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42B2" w14:textId="397525FE" w:rsidR="001F65DC" w:rsidRPr="00C96748" w:rsidRDefault="001F65DC" w:rsidP="00D345E8">
      <w:pPr>
        <w:spacing w:after="0" w:line="240" w:lineRule="auto"/>
        <w:rPr>
          <w:lang w:val="id-ID"/>
        </w:rPr>
      </w:pPr>
    </w:p>
    <w:p w14:paraId="5FDFBA9B" w14:textId="77777777" w:rsidR="00AC209A" w:rsidRPr="00C96748" w:rsidRDefault="00AC209A" w:rsidP="00D345E8">
      <w:pPr>
        <w:pStyle w:val="JUDULBAHASAINDONESIA"/>
        <w:spacing w:line="240" w:lineRule="auto"/>
        <w:rPr>
          <w:lang w:val="id-ID"/>
        </w:rPr>
      </w:pPr>
    </w:p>
    <w:p w14:paraId="24FD6126" w14:textId="451A6B7B" w:rsidR="00AC209A" w:rsidRPr="006A4F54" w:rsidRDefault="006A4F54" w:rsidP="00D345E8">
      <w:pPr>
        <w:pStyle w:val="JUDULBAHASAINDONESIA"/>
        <w:spacing w:line="240" w:lineRule="auto"/>
        <w:rPr>
          <w:lang w:val="en-US"/>
        </w:rPr>
      </w:pPr>
      <w:r w:rsidRPr="00E15FC3">
        <w:rPr>
          <w:rFonts w:asciiTheme="majorBidi" w:hAnsiTheme="majorBidi" w:cstheme="majorBidi"/>
          <w:shd w:val="clear" w:color="auto" w:fill="FFFFFF"/>
        </w:rPr>
        <w:t>Literary Discourse on Quranic Studies: A Historical Study on The Model of Literary Interpretation to The Quran</w:t>
      </w:r>
    </w:p>
    <w:p w14:paraId="44C4C145" w14:textId="4380AC04" w:rsidR="00AC209A" w:rsidRPr="006A4F54" w:rsidRDefault="006A4F54" w:rsidP="006A4F54">
      <w:pPr>
        <w:autoSpaceDE w:val="0"/>
        <w:autoSpaceDN w:val="0"/>
        <w:adjustRightInd w:val="0"/>
        <w:spacing w:line="240" w:lineRule="auto"/>
        <w:ind w:right="334"/>
        <w:jc w:val="both"/>
        <w:rPr>
          <w:rFonts w:ascii="Times-Roman" w:hAnsi="Times-Roman" w:cs="Times-Roman"/>
          <w:sz w:val="24"/>
          <w:szCs w:val="24"/>
        </w:rPr>
      </w:pPr>
      <w:proofErr w:type="spellStart"/>
      <w:r>
        <w:rPr>
          <w:rFonts w:ascii="Times-Italic" w:hAnsi="Times-Italic" w:cs="Times-Italic"/>
          <w:i/>
          <w:iCs/>
          <w:sz w:val="24"/>
          <w:szCs w:val="24"/>
        </w:rPr>
        <w:t>Wacana</w:t>
      </w:r>
      <w:proofErr w:type="spellEnd"/>
      <w:r>
        <w:rPr>
          <w:rFonts w:ascii="Times-Italic" w:hAnsi="Times-Italic" w:cs="Times-Italic"/>
          <w:i/>
          <w:iCs/>
          <w:sz w:val="24"/>
          <w:szCs w:val="24"/>
        </w:rPr>
        <w:t xml:space="preserve"> Sastra </w:t>
      </w:r>
      <w:proofErr w:type="spellStart"/>
      <w:r>
        <w:rPr>
          <w:rFonts w:ascii="Times-Italic" w:hAnsi="Times-Italic" w:cs="Times-Italic"/>
          <w:i/>
          <w:iCs/>
          <w:sz w:val="24"/>
          <w:szCs w:val="24"/>
        </w:rPr>
        <w:t>tentang</w:t>
      </w:r>
      <w:proofErr w:type="spellEnd"/>
      <w:r>
        <w:rPr>
          <w:rFonts w:ascii="Times-Italic" w:hAnsi="Times-Italic" w:cs="Times-Italic"/>
          <w:i/>
          <w:iCs/>
          <w:sz w:val="24"/>
          <w:szCs w:val="24"/>
        </w:rPr>
        <w:t xml:space="preserve"> Kajian Al-Qur'an: Kajian Sejarah Model Tafsir Sastra </w:t>
      </w:r>
      <w:proofErr w:type="spellStart"/>
      <w:r>
        <w:rPr>
          <w:rFonts w:ascii="Times-Italic" w:hAnsi="Times-Italic" w:cs="Times-Italic"/>
          <w:i/>
          <w:iCs/>
          <w:sz w:val="24"/>
          <w:szCs w:val="24"/>
        </w:rPr>
        <w:t>Terhadap</w:t>
      </w:r>
      <w:proofErr w:type="spellEnd"/>
      <w:r>
        <w:rPr>
          <w:rFonts w:ascii="Times-Italic" w:hAnsi="Times-Italic" w:cs="Times-Italic"/>
          <w:i/>
          <w:iCs/>
          <w:sz w:val="24"/>
          <w:szCs w:val="24"/>
        </w:rPr>
        <w:t xml:space="preserve"> Al-Qur'an</w:t>
      </w:r>
    </w:p>
    <w:p w14:paraId="183B254D" w14:textId="77777777" w:rsidR="006A4F54" w:rsidRDefault="006A4F54" w:rsidP="006A4F54">
      <w:pPr>
        <w:autoSpaceDE w:val="0"/>
        <w:autoSpaceDN w:val="0"/>
        <w:adjustRightInd w:val="0"/>
        <w:spacing w:after="0" w:line="240" w:lineRule="auto"/>
        <w:ind w:right="334" w:firstLine="720"/>
        <w:jc w:val="both"/>
        <w:rPr>
          <w:rFonts w:ascii="Times-Roman" w:hAnsi="Times-Roman" w:cs="Times-Roman"/>
          <w:sz w:val="20"/>
          <w:szCs w:val="20"/>
        </w:rPr>
      </w:pPr>
      <w:proofErr w:type="spellStart"/>
      <w:r>
        <w:rPr>
          <w:rFonts w:ascii="Times-Roman" w:hAnsi="Times-Roman" w:cs="Times-Roman"/>
          <w:sz w:val="20"/>
          <w:szCs w:val="20"/>
        </w:rPr>
        <w:t>Nuzul</w:t>
      </w:r>
      <w:proofErr w:type="spellEnd"/>
      <w:r>
        <w:rPr>
          <w:rFonts w:ascii="Times-Roman" w:hAnsi="Times-Roman" w:cs="Times-Roman"/>
          <w:sz w:val="20"/>
          <w:szCs w:val="20"/>
        </w:rPr>
        <w:t xml:space="preserve"> </w:t>
      </w:r>
      <w:proofErr w:type="spellStart"/>
      <w:r>
        <w:rPr>
          <w:rFonts w:ascii="Times-Roman" w:hAnsi="Times-Roman" w:cs="Times-Roman"/>
          <w:sz w:val="20"/>
          <w:szCs w:val="20"/>
        </w:rPr>
        <w:t>Fitriansyah</w:t>
      </w:r>
      <w:proofErr w:type="spellEnd"/>
      <w:r>
        <w:rPr>
          <w:rFonts w:ascii="Times-Roman" w:hAnsi="Times-Roman" w:cs="Times-Roman"/>
          <w:sz w:val="20"/>
          <w:szCs w:val="20"/>
        </w:rPr>
        <w:t>* (*)</w:t>
      </w:r>
    </w:p>
    <w:p w14:paraId="3012CB39" w14:textId="511DB33F" w:rsidR="006A4F54" w:rsidRDefault="006A4F54" w:rsidP="006A4F54">
      <w:pPr>
        <w:autoSpaceDE w:val="0"/>
        <w:autoSpaceDN w:val="0"/>
        <w:adjustRightInd w:val="0"/>
        <w:spacing w:after="0" w:line="240" w:lineRule="auto"/>
        <w:ind w:right="334" w:firstLine="720"/>
        <w:jc w:val="both"/>
        <w:rPr>
          <w:rFonts w:ascii="Times-Roman" w:hAnsi="Times-Roman" w:cs="Times-Roman"/>
          <w:sz w:val="20"/>
          <w:szCs w:val="20"/>
        </w:rPr>
      </w:pPr>
      <w:r>
        <w:rPr>
          <w:rFonts w:ascii="Times-Roman" w:hAnsi="Times-Roman" w:cs="Times-Roman"/>
          <w:sz w:val="20"/>
          <w:szCs w:val="20"/>
        </w:rPr>
        <w:t xml:space="preserve">*Corresponding Author, email, </w:t>
      </w:r>
      <w:hyperlink r:id="rId8" w:history="1">
        <w:r w:rsidR="001B369B" w:rsidRPr="00D52166">
          <w:rPr>
            <w:rStyle w:val="Hyperlink"/>
            <w:rFonts w:ascii="Times-Roman" w:hAnsi="Times-Roman" w:cs="Times-Roman"/>
            <w:sz w:val="20"/>
            <w:szCs w:val="20"/>
          </w:rPr>
          <w:t>nuzul.fitriansyah@student.uiii.ac.id</w:t>
        </w:r>
      </w:hyperlink>
    </w:p>
    <w:p w14:paraId="78B22BE9" w14:textId="5C0B11C9" w:rsidR="00AC209A" w:rsidRPr="00C96748" w:rsidRDefault="006A4F54" w:rsidP="006A4F54">
      <w:pPr>
        <w:pStyle w:val="PENULIS"/>
        <w:spacing w:line="240" w:lineRule="auto"/>
        <w:ind w:firstLine="153"/>
        <w:rPr>
          <w:lang w:val="id-ID"/>
        </w:rPr>
      </w:pPr>
      <w:r>
        <w:rPr>
          <w:rFonts w:ascii="Times-Roman" w:hAnsi="Times-Roman" w:cs="Times-Roman"/>
        </w:rPr>
        <w:t xml:space="preserve">(*) Universitas Islam </w:t>
      </w:r>
      <w:proofErr w:type="spellStart"/>
      <w:r>
        <w:rPr>
          <w:rFonts w:ascii="Times-Roman" w:hAnsi="Times-Roman" w:cs="Times-Roman"/>
        </w:rPr>
        <w:t>Internasional</w:t>
      </w:r>
      <w:proofErr w:type="spellEnd"/>
      <w:r>
        <w:rPr>
          <w:rFonts w:ascii="Times-Roman" w:hAnsi="Times-Roman" w:cs="Times-Roman"/>
        </w:rPr>
        <w:t xml:space="preserve"> Indonesia</w:t>
      </w:r>
    </w:p>
    <w:p w14:paraId="4DAEDB1E" w14:textId="77777777" w:rsidR="00D345E8" w:rsidRPr="00D345E8" w:rsidRDefault="00D345E8" w:rsidP="00D345E8">
      <w:pPr>
        <w:autoSpaceDE w:val="0"/>
        <w:autoSpaceDN w:val="0"/>
        <w:adjustRightInd w:val="0"/>
        <w:spacing w:after="0" w:line="240" w:lineRule="auto"/>
        <w:ind w:left="567"/>
        <w:textAlignment w:val="center"/>
        <w:rPr>
          <w:rFonts w:ascii="Adobe Caslon Pro Bold" w:hAnsi="Adobe Caslon Pro Bold" w:cs="Adobe Caslon Pro Bold"/>
          <w:b/>
          <w:bCs/>
          <w:color w:val="000000"/>
          <w:sz w:val="24"/>
          <w:szCs w:val="24"/>
          <w:lang w:val="id-ID"/>
        </w:rPr>
      </w:pPr>
      <w:proofErr w:type="spellStart"/>
      <w:r w:rsidRPr="00D345E8">
        <w:rPr>
          <w:rFonts w:ascii="Adobe Caslon Pro Bold" w:hAnsi="Adobe Caslon Pro Bold" w:cs="Adobe Caslon Pro Bold"/>
          <w:b/>
          <w:bCs/>
          <w:color w:val="000000"/>
          <w:sz w:val="24"/>
          <w:szCs w:val="24"/>
          <w:lang w:val="id-ID"/>
        </w:rPr>
        <w:t>Abstract</w:t>
      </w:r>
      <w:proofErr w:type="spellEnd"/>
    </w:p>
    <w:p w14:paraId="78757D61" w14:textId="62BA877F" w:rsidR="00973FFE" w:rsidRPr="001B369B" w:rsidRDefault="00973FFE" w:rsidP="00D345E8">
      <w:pPr>
        <w:suppressAutoHyphens/>
        <w:autoSpaceDE w:val="0"/>
        <w:autoSpaceDN w:val="0"/>
        <w:adjustRightInd w:val="0"/>
        <w:spacing w:after="0" w:line="240" w:lineRule="auto"/>
        <w:jc w:val="both"/>
        <w:textAlignment w:val="center"/>
        <w:rPr>
          <w:rFonts w:ascii="Times New Roman" w:hAnsi="Times New Roman" w:cs="Times New Roman"/>
          <w:b/>
          <w:bCs/>
          <w:color w:val="000000"/>
        </w:rPr>
      </w:pPr>
      <w:r w:rsidRPr="001B369B">
        <w:rPr>
          <w:rFonts w:ascii="Times New Roman" w:hAnsi="Times New Roman" w:cs="Times New Roman"/>
          <w:color w:val="000000"/>
        </w:rPr>
        <w:t>This article generally will discuss how the development of the literary approach as an alternative approach in interpreting the Qur'an. Instead of positioning Amin al-</w:t>
      </w:r>
      <w:proofErr w:type="spellStart"/>
      <w:r w:rsidRPr="001B369B">
        <w:rPr>
          <w:rFonts w:ascii="Times New Roman" w:hAnsi="Times New Roman" w:cs="Times New Roman"/>
          <w:color w:val="000000"/>
        </w:rPr>
        <w:t>Khulli</w:t>
      </w:r>
      <w:proofErr w:type="spellEnd"/>
      <w:r w:rsidRPr="001B369B">
        <w:rPr>
          <w:rFonts w:ascii="Times New Roman" w:hAnsi="Times New Roman" w:cs="Times New Roman"/>
          <w:color w:val="000000"/>
        </w:rPr>
        <w:t xml:space="preserve"> as the pioneer of a model of a literary approach to the Al-Qur'an, even though he came later, this research will argue that long before that, a model of a literary approach to the Al-Qur'an had already been carried out by the Prophet and the companions. </w:t>
      </w:r>
      <w:r w:rsidR="001B369B" w:rsidRPr="001B369B">
        <w:rPr>
          <w:rFonts w:ascii="Times New Roman" w:hAnsi="Times New Roman" w:cs="Times New Roman"/>
        </w:rPr>
        <w:t xml:space="preserve">Through this paper, the author tries to trace epistemologically how the meeting of the Qur'an and literature became an approach in interpreting the Qur'an. </w:t>
      </w:r>
      <w:r w:rsidRPr="001B369B">
        <w:rPr>
          <w:rFonts w:ascii="Times New Roman" w:hAnsi="Times New Roman" w:cs="Times New Roman"/>
          <w:color w:val="000000"/>
        </w:rPr>
        <w:t>To prove the argument above, this research employee historical approach by presenting the context of the initial contact between the Qur'an and literature tradition on Arabic society at the time while at the same time build an awareness that the Qur'an historically descended within the  society which is very closely related to literary traditions and also by looking how the practices of the early interpretations of the Prophet and the Companions became the initial embryo for the birth of a model of literary interpretation to the Qur'an. Furthermore, this article contributes to complementing previous studies regarding styles, models and approaches</w:t>
      </w:r>
      <w:r w:rsidR="001B369B" w:rsidRPr="001B369B">
        <w:rPr>
          <w:rFonts w:ascii="Times New Roman" w:hAnsi="Times New Roman" w:cs="Times New Roman"/>
          <w:color w:val="000000"/>
        </w:rPr>
        <w:t xml:space="preserve"> that emerge</w:t>
      </w:r>
      <w:r w:rsidRPr="001B369B">
        <w:rPr>
          <w:rFonts w:ascii="Times New Roman" w:hAnsi="Times New Roman" w:cs="Times New Roman"/>
          <w:color w:val="000000"/>
        </w:rPr>
        <w:t xml:space="preserve"> </w:t>
      </w:r>
      <w:r w:rsidR="001B369B" w:rsidRPr="001B369B">
        <w:rPr>
          <w:rFonts w:ascii="Times New Roman" w:hAnsi="Times New Roman" w:cs="Times New Roman"/>
          <w:color w:val="000000"/>
        </w:rPr>
        <w:t>on Quranic studies.</w:t>
      </w:r>
    </w:p>
    <w:p w14:paraId="79800657" w14:textId="5C2FD9FB" w:rsidR="00C96748" w:rsidRPr="001B369B" w:rsidRDefault="00C96748" w:rsidP="00D345E8">
      <w:pPr>
        <w:suppressAutoHyphens/>
        <w:autoSpaceDE w:val="0"/>
        <w:autoSpaceDN w:val="0"/>
        <w:adjustRightInd w:val="0"/>
        <w:spacing w:after="0" w:line="240" w:lineRule="auto"/>
        <w:jc w:val="both"/>
        <w:textAlignment w:val="center"/>
        <w:rPr>
          <w:rFonts w:ascii="Times New Roman" w:hAnsi="Times New Roman" w:cs="Times New Roman"/>
          <w:color w:val="000000"/>
        </w:rPr>
      </w:pPr>
      <w:r w:rsidRPr="001B369B">
        <w:rPr>
          <w:rFonts w:ascii="Times New Roman" w:hAnsi="Times New Roman" w:cs="Times New Roman"/>
          <w:b/>
          <w:bCs/>
          <w:color w:val="000000"/>
        </w:rPr>
        <w:t xml:space="preserve">Keywords: </w:t>
      </w:r>
      <w:r w:rsidR="00973FFE" w:rsidRPr="001B369B">
        <w:rPr>
          <w:rFonts w:ascii="Times New Roman" w:hAnsi="Times New Roman" w:cs="Times New Roman"/>
          <w:color w:val="000000"/>
        </w:rPr>
        <w:t xml:space="preserve">Literary approach, </w:t>
      </w:r>
      <w:r w:rsidR="001B369B" w:rsidRPr="001B369B">
        <w:rPr>
          <w:rFonts w:ascii="Times New Roman" w:hAnsi="Times New Roman" w:cs="Times New Roman"/>
          <w:color w:val="000000"/>
        </w:rPr>
        <w:t>Al-</w:t>
      </w:r>
      <w:proofErr w:type="spellStart"/>
      <w:r w:rsidR="001B369B" w:rsidRPr="001B369B">
        <w:rPr>
          <w:rFonts w:ascii="Times New Roman" w:hAnsi="Times New Roman" w:cs="Times New Roman"/>
          <w:color w:val="000000"/>
        </w:rPr>
        <w:t>Khulli</w:t>
      </w:r>
      <w:proofErr w:type="spellEnd"/>
      <w:r w:rsidR="001B369B" w:rsidRPr="001B369B">
        <w:rPr>
          <w:rFonts w:ascii="Times New Roman" w:hAnsi="Times New Roman" w:cs="Times New Roman"/>
          <w:color w:val="000000"/>
        </w:rPr>
        <w:t xml:space="preserve">, Ijaz </w:t>
      </w:r>
      <w:proofErr w:type="spellStart"/>
      <w:r w:rsidR="001B369B" w:rsidRPr="001B369B">
        <w:rPr>
          <w:rFonts w:ascii="Times New Roman" w:hAnsi="Times New Roman" w:cs="Times New Roman"/>
          <w:color w:val="000000"/>
        </w:rPr>
        <w:t>Lughawi</w:t>
      </w:r>
      <w:proofErr w:type="spellEnd"/>
    </w:p>
    <w:p w14:paraId="0E61A46C" w14:textId="77777777" w:rsidR="00C96748" w:rsidRPr="001B369B" w:rsidRDefault="00C96748" w:rsidP="00C96748">
      <w:pPr>
        <w:autoSpaceDE w:val="0"/>
        <w:autoSpaceDN w:val="0"/>
        <w:adjustRightInd w:val="0"/>
        <w:spacing w:after="0" w:line="240" w:lineRule="auto"/>
        <w:ind w:left="567"/>
        <w:textAlignment w:val="center"/>
        <w:rPr>
          <w:rFonts w:ascii="Times New Roman" w:hAnsi="Times New Roman" w:cs="Times New Roman"/>
          <w:b/>
          <w:bCs/>
          <w:color w:val="000000"/>
          <w:lang w:val="id-ID"/>
        </w:rPr>
      </w:pPr>
    </w:p>
    <w:p w14:paraId="1B5FB440" w14:textId="7EFEC1E7" w:rsidR="00C96748" w:rsidRPr="001B369B" w:rsidRDefault="00C96748" w:rsidP="00C96748">
      <w:pPr>
        <w:autoSpaceDE w:val="0"/>
        <w:autoSpaceDN w:val="0"/>
        <w:adjustRightInd w:val="0"/>
        <w:spacing w:after="0" w:line="240" w:lineRule="auto"/>
        <w:ind w:left="567"/>
        <w:textAlignment w:val="center"/>
        <w:rPr>
          <w:rFonts w:ascii="Times New Roman" w:hAnsi="Times New Roman" w:cs="Times New Roman"/>
          <w:b/>
          <w:bCs/>
          <w:lang w:val="id-ID" w:eastAsia="id-ID"/>
        </w:rPr>
      </w:pPr>
      <w:r w:rsidRPr="001B369B">
        <w:rPr>
          <w:rFonts w:ascii="Times New Roman" w:hAnsi="Times New Roman" w:cs="Times New Roman"/>
          <w:b/>
          <w:bCs/>
          <w:color w:val="000000"/>
          <w:lang w:val="id-ID"/>
        </w:rPr>
        <w:t>Abstrak</w:t>
      </w:r>
      <w:r w:rsidRPr="001B369B">
        <w:rPr>
          <w:rFonts w:ascii="Times New Roman" w:hAnsi="Times New Roman" w:cs="Times New Roman"/>
          <w:b/>
          <w:bCs/>
          <w:lang w:val="id-ID" w:eastAsia="id-ID"/>
        </w:rPr>
        <w:t>:</w:t>
      </w:r>
    </w:p>
    <w:p w14:paraId="144A4AB6" w14:textId="0E19EEC8" w:rsidR="001B369B" w:rsidRPr="001B369B" w:rsidRDefault="001B369B" w:rsidP="00C96748">
      <w:pPr>
        <w:suppressAutoHyphens/>
        <w:autoSpaceDE w:val="0"/>
        <w:autoSpaceDN w:val="0"/>
        <w:adjustRightInd w:val="0"/>
        <w:spacing w:after="0" w:line="240" w:lineRule="auto"/>
        <w:jc w:val="both"/>
        <w:textAlignment w:val="center"/>
        <w:rPr>
          <w:rFonts w:ascii="Times New Roman" w:hAnsi="Times New Roman" w:cs="Times New Roman"/>
          <w:b/>
          <w:bCs/>
          <w:lang w:val="id-ID" w:eastAsia="id-ID"/>
        </w:rPr>
      </w:pPr>
      <w:r w:rsidRPr="001B369B">
        <w:rPr>
          <w:rFonts w:ascii="Times New Roman" w:hAnsi="Times New Roman" w:cs="Times New Roman"/>
          <w:lang w:val="id-ID" w:eastAsia="id-ID"/>
        </w:rPr>
        <w:t xml:space="preserve">Artikel ini secara umum akan membahas bagaimana perkembangan pendekatan sastra sebagai pendekatan alternatif dalam menafsirkan </w:t>
      </w:r>
      <w:proofErr w:type="spellStart"/>
      <w:r w:rsidRPr="001B369B">
        <w:rPr>
          <w:rFonts w:ascii="Times New Roman" w:hAnsi="Times New Roman" w:cs="Times New Roman"/>
          <w:lang w:val="id-ID" w:eastAsia="id-ID"/>
        </w:rPr>
        <w:t>al-Qur'an</w:t>
      </w:r>
      <w:proofErr w:type="spellEnd"/>
      <w:r w:rsidRPr="001B369B">
        <w:rPr>
          <w:rFonts w:ascii="Times New Roman" w:hAnsi="Times New Roman" w:cs="Times New Roman"/>
          <w:lang w:val="id-ID" w:eastAsia="id-ID"/>
        </w:rPr>
        <w:t xml:space="preserve">. Alih-alih </w:t>
      </w:r>
      <w:proofErr w:type="spellStart"/>
      <w:r w:rsidRPr="001B369B">
        <w:rPr>
          <w:rFonts w:ascii="Times New Roman" w:hAnsi="Times New Roman" w:cs="Times New Roman"/>
          <w:lang w:val="id-ID" w:eastAsia="id-ID"/>
        </w:rPr>
        <w:t>memposisikan</w:t>
      </w:r>
      <w:proofErr w:type="spellEnd"/>
      <w:r w:rsidRPr="001B369B">
        <w:rPr>
          <w:rFonts w:ascii="Times New Roman" w:hAnsi="Times New Roman" w:cs="Times New Roman"/>
          <w:lang w:val="id-ID" w:eastAsia="id-ID"/>
        </w:rPr>
        <w:t xml:space="preserve"> Amin </w:t>
      </w:r>
      <w:proofErr w:type="spellStart"/>
      <w:r w:rsidRPr="001B369B">
        <w:rPr>
          <w:rFonts w:ascii="Times New Roman" w:hAnsi="Times New Roman" w:cs="Times New Roman"/>
          <w:lang w:val="id-ID" w:eastAsia="id-ID"/>
        </w:rPr>
        <w:t>al-Khulli</w:t>
      </w:r>
      <w:proofErr w:type="spellEnd"/>
      <w:r w:rsidRPr="001B369B">
        <w:rPr>
          <w:rFonts w:ascii="Times New Roman" w:hAnsi="Times New Roman" w:cs="Times New Roman"/>
          <w:lang w:val="id-ID" w:eastAsia="id-ID"/>
        </w:rPr>
        <w:t xml:space="preserve"> sebagai pelopor model pendekatan sastra terhadap Al-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meskipun ia datang belakangan, penelitian ini akan membantah bahwa jauh sebelum itu, model pendekatan sastra terhadap Al-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xml:space="preserve"> sudah lebih dahulu dilakukan oleh Nabi dan para sahabat. Melalui tulisan ini, penulis mencoba menelusuri secara </w:t>
      </w:r>
      <w:proofErr w:type="spellStart"/>
      <w:r w:rsidRPr="001B369B">
        <w:rPr>
          <w:rFonts w:ascii="Times New Roman" w:hAnsi="Times New Roman" w:cs="Times New Roman"/>
          <w:lang w:val="id-ID" w:eastAsia="id-ID"/>
        </w:rPr>
        <w:t>epistemologis</w:t>
      </w:r>
      <w:proofErr w:type="spellEnd"/>
      <w:r w:rsidRPr="001B369B">
        <w:rPr>
          <w:rFonts w:ascii="Times New Roman" w:hAnsi="Times New Roman" w:cs="Times New Roman"/>
          <w:lang w:val="id-ID" w:eastAsia="id-ID"/>
        </w:rPr>
        <w:t xml:space="preserve"> bagaimana pertemuan </w:t>
      </w:r>
      <w:r w:rsidRPr="001B369B">
        <w:rPr>
          <w:rFonts w:ascii="Times New Roman" w:hAnsi="Times New Roman" w:cs="Times New Roman"/>
          <w:lang w:eastAsia="id-ID"/>
        </w:rPr>
        <w:t>A</w:t>
      </w:r>
      <w:r w:rsidRPr="001B369B">
        <w:rPr>
          <w:rFonts w:ascii="Times New Roman" w:hAnsi="Times New Roman" w:cs="Times New Roman"/>
          <w:lang w:val="id-ID" w:eastAsia="id-ID"/>
        </w:rPr>
        <w:t>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xml:space="preserve"> dan sastra menjadi sebuah pendekatan dalam menafsirkan </w:t>
      </w:r>
      <w:r w:rsidRPr="001B369B">
        <w:rPr>
          <w:rFonts w:ascii="Times New Roman" w:hAnsi="Times New Roman" w:cs="Times New Roman"/>
          <w:lang w:eastAsia="id-ID"/>
        </w:rPr>
        <w:t>A</w:t>
      </w:r>
      <w:r w:rsidRPr="001B369B">
        <w:rPr>
          <w:rFonts w:ascii="Times New Roman" w:hAnsi="Times New Roman" w:cs="Times New Roman"/>
          <w:lang w:val="id-ID" w:eastAsia="id-ID"/>
        </w:rPr>
        <w:t>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xml:space="preserve">. Untuk membuktikan argumentasi di atas, penelitian ini </w:t>
      </w:r>
      <w:proofErr w:type="spellStart"/>
      <w:r w:rsidRPr="001B369B">
        <w:rPr>
          <w:rFonts w:ascii="Times New Roman" w:hAnsi="Times New Roman" w:cs="Times New Roman"/>
          <w:lang w:val="id-ID" w:eastAsia="id-ID"/>
        </w:rPr>
        <w:t>me</w:t>
      </w:r>
      <w:r w:rsidRPr="001B369B">
        <w:rPr>
          <w:rFonts w:ascii="Times New Roman" w:hAnsi="Times New Roman" w:cs="Times New Roman"/>
          <w:lang w:eastAsia="id-ID"/>
        </w:rPr>
        <w:t>nggunakan</w:t>
      </w:r>
      <w:proofErr w:type="spellEnd"/>
      <w:r w:rsidRPr="001B369B">
        <w:rPr>
          <w:rFonts w:ascii="Times New Roman" w:hAnsi="Times New Roman" w:cs="Times New Roman"/>
          <w:lang w:val="id-ID" w:eastAsia="id-ID"/>
        </w:rPr>
        <w:t xml:space="preserve"> pendekatan kesejarahan dengan menghadirkan konteks kontak awal antara Al-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xml:space="preserve"> dan tradisi sastra pada masyarakat Arab pada saat itu sekaligus membangun kesadaran bahwa Al-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xml:space="preserve"> secara historis turun dalam masyarakat yang sangat erat kaitannya dengan tradisi sastra dan juga dengan melihat bagaimana praktik-praktik tafsir awal Nabi dan para Sahabat menjadi cikal bakal lahirnya model tafsir sastra Al-</w:t>
      </w:r>
      <w:proofErr w:type="spellStart"/>
      <w:r w:rsidRPr="001B369B">
        <w:rPr>
          <w:rFonts w:ascii="Times New Roman" w:hAnsi="Times New Roman" w:cs="Times New Roman"/>
          <w:lang w:val="id-ID" w:eastAsia="id-ID"/>
        </w:rPr>
        <w:t>Qur'an</w:t>
      </w:r>
      <w:proofErr w:type="spellEnd"/>
      <w:r w:rsidRPr="001B369B">
        <w:rPr>
          <w:rFonts w:ascii="Times New Roman" w:hAnsi="Times New Roman" w:cs="Times New Roman"/>
          <w:lang w:val="id-ID" w:eastAsia="id-ID"/>
        </w:rPr>
        <w:t>. Lebih jauh lagi, artikel ini berkontribusi untuk melengkapi kajian-kajian sebelumnya mengenai gaya, model dan pendekatan yang muncul dalam kajian Alquran</w:t>
      </w:r>
      <w:r w:rsidRPr="001B369B">
        <w:rPr>
          <w:rFonts w:ascii="Times New Roman" w:hAnsi="Times New Roman" w:cs="Times New Roman"/>
          <w:b/>
          <w:bCs/>
          <w:lang w:val="id-ID" w:eastAsia="id-ID"/>
        </w:rPr>
        <w:t>.</w:t>
      </w:r>
    </w:p>
    <w:p w14:paraId="4192C9C6" w14:textId="47984E1F" w:rsidR="00C96748" w:rsidRPr="001B369B" w:rsidRDefault="00C96748" w:rsidP="00C96748">
      <w:pPr>
        <w:suppressAutoHyphens/>
        <w:autoSpaceDE w:val="0"/>
        <w:autoSpaceDN w:val="0"/>
        <w:adjustRightInd w:val="0"/>
        <w:spacing w:after="0" w:line="240" w:lineRule="auto"/>
        <w:jc w:val="both"/>
        <w:textAlignment w:val="center"/>
        <w:rPr>
          <w:rFonts w:ascii="Times New Roman" w:hAnsi="Times New Roman" w:cs="Times New Roman"/>
          <w:lang w:eastAsia="id-ID"/>
        </w:rPr>
      </w:pPr>
      <w:r w:rsidRPr="001B369B">
        <w:rPr>
          <w:rFonts w:ascii="Times New Roman" w:hAnsi="Times New Roman" w:cs="Times New Roman"/>
          <w:b/>
          <w:bCs/>
          <w:lang w:val="id-ID" w:eastAsia="id-ID"/>
        </w:rPr>
        <w:t>Kata Kunci</w:t>
      </w:r>
      <w:r w:rsidRPr="001B369B">
        <w:rPr>
          <w:rFonts w:ascii="Times New Roman" w:hAnsi="Times New Roman" w:cs="Times New Roman"/>
          <w:lang w:val="id-ID" w:eastAsia="id-ID"/>
        </w:rPr>
        <w:t>:</w:t>
      </w:r>
      <w:r w:rsidRPr="001B369B">
        <w:rPr>
          <w:rFonts w:ascii="Times New Roman" w:hAnsi="Times New Roman" w:cs="Times New Roman"/>
          <w:lang w:eastAsia="id-ID"/>
        </w:rPr>
        <w:t xml:space="preserve"> </w:t>
      </w:r>
      <w:proofErr w:type="spellStart"/>
      <w:r w:rsidR="001B369B" w:rsidRPr="001B369B">
        <w:rPr>
          <w:rFonts w:ascii="Times New Roman" w:hAnsi="Times New Roman" w:cs="Times New Roman"/>
          <w:lang w:eastAsia="id-ID"/>
        </w:rPr>
        <w:t>Pendekatan</w:t>
      </w:r>
      <w:proofErr w:type="spellEnd"/>
      <w:r w:rsidR="001B369B" w:rsidRPr="001B369B">
        <w:rPr>
          <w:rFonts w:ascii="Times New Roman" w:hAnsi="Times New Roman" w:cs="Times New Roman"/>
          <w:lang w:eastAsia="id-ID"/>
        </w:rPr>
        <w:t xml:space="preserve"> Sastra, Al-</w:t>
      </w:r>
      <w:proofErr w:type="spellStart"/>
      <w:r w:rsidR="001B369B" w:rsidRPr="001B369B">
        <w:rPr>
          <w:rFonts w:ascii="Times New Roman" w:hAnsi="Times New Roman" w:cs="Times New Roman"/>
          <w:lang w:eastAsia="id-ID"/>
        </w:rPr>
        <w:t>Khulli</w:t>
      </w:r>
      <w:proofErr w:type="spellEnd"/>
      <w:r w:rsidR="001B369B" w:rsidRPr="001B369B">
        <w:rPr>
          <w:rFonts w:ascii="Times New Roman" w:hAnsi="Times New Roman" w:cs="Times New Roman"/>
          <w:lang w:eastAsia="id-ID"/>
        </w:rPr>
        <w:t xml:space="preserve">, Ijaz </w:t>
      </w:r>
      <w:proofErr w:type="spellStart"/>
      <w:r w:rsidR="001B369B" w:rsidRPr="001B369B">
        <w:rPr>
          <w:rFonts w:ascii="Times New Roman" w:hAnsi="Times New Roman" w:cs="Times New Roman"/>
          <w:lang w:eastAsia="id-ID"/>
        </w:rPr>
        <w:t>Lughawi</w:t>
      </w:r>
      <w:proofErr w:type="spellEnd"/>
    </w:p>
    <w:p w14:paraId="70F56613" w14:textId="77777777" w:rsidR="00C96748" w:rsidRDefault="00C96748" w:rsidP="00C96748">
      <w:pPr>
        <w:suppressAutoHyphens/>
        <w:autoSpaceDE w:val="0"/>
        <w:autoSpaceDN w:val="0"/>
        <w:adjustRightInd w:val="0"/>
        <w:spacing w:after="0" w:line="240" w:lineRule="auto"/>
        <w:jc w:val="both"/>
        <w:textAlignment w:val="center"/>
        <w:rPr>
          <w:rFonts w:ascii="Adobe Caslon Pro" w:hAnsi="Adobe Caslon Pro"/>
          <w:sz w:val="20"/>
          <w:szCs w:val="20"/>
          <w:lang w:eastAsia="id-ID"/>
        </w:rPr>
        <w:sectPr w:rsidR="00C96748">
          <w:footerReference w:type="default" r:id="rId9"/>
          <w:pgSz w:w="12240" w:h="15840"/>
          <w:pgMar w:top="1440" w:right="1800" w:bottom="1440" w:left="1800" w:header="720" w:footer="720" w:gutter="0"/>
          <w:cols w:space="720"/>
          <w:docGrid w:linePitch="360"/>
        </w:sectPr>
      </w:pPr>
    </w:p>
    <w:p w14:paraId="65EF5FE6" w14:textId="2F83DE56" w:rsidR="00C96748" w:rsidRPr="00C96748" w:rsidRDefault="00C96748" w:rsidP="00C96748">
      <w:pPr>
        <w:suppressAutoHyphens/>
        <w:autoSpaceDE w:val="0"/>
        <w:autoSpaceDN w:val="0"/>
        <w:adjustRightInd w:val="0"/>
        <w:spacing w:after="0" w:line="240" w:lineRule="auto"/>
        <w:jc w:val="both"/>
        <w:textAlignment w:val="center"/>
        <w:rPr>
          <w:rFonts w:ascii="Adobe Caslon Pro" w:hAnsi="Adobe Caslon Pro"/>
          <w:sz w:val="20"/>
          <w:szCs w:val="20"/>
          <w:lang w:eastAsia="id-ID"/>
        </w:rPr>
      </w:pPr>
    </w:p>
    <w:p w14:paraId="1596CB0E" w14:textId="044C71BB" w:rsidR="00C96748" w:rsidRPr="00C96748" w:rsidRDefault="00C96748" w:rsidP="00C96748">
      <w:pPr>
        <w:pStyle w:val="ColorfulList-Accent11"/>
        <w:ind w:left="0"/>
        <w:rPr>
          <w:rFonts w:ascii="Adobe Caslon Pro" w:hAnsi="Adobe Caslon Pro"/>
          <w:b/>
          <w:sz w:val="28"/>
          <w:szCs w:val="28"/>
        </w:rPr>
      </w:pPr>
      <w:r w:rsidRPr="00C96748">
        <w:rPr>
          <w:rFonts w:ascii="Adobe Caslon Pro" w:hAnsi="Adobe Caslon Pro"/>
          <w:b/>
          <w:sz w:val="28"/>
          <w:szCs w:val="28"/>
        </w:rPr>
        <w:t>Introduction</w:t>
      </w:r>
    </w:p>
    <w:p w14:paraId="3DF22E91" w14:textId="77777777" w:rsidR="00544E14" w:rsidRDefault="00544E14" w:rsidP="00544E14">
      <w:pPr>
        <w:spacing w:line="240" w:lineRule="auto"/>
        <w:contextualSpacing/>
        <w:jc w:val="both"/>
        <w:rPr>
          <w:rFonts w:ascii="Adobe Caslon Pro" w:hAnsi="Adobe Caslon Pro"/>
          <w:sz w:val="24"/>
          <w:szCs w:val="24"/>
        </w:rPr>
      </w:pPr>
    </w:p>
    <w:p w14:paraId="0EF1533F" w14:textId="0FD18043"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 xml:space="preserve">Interpretation to the Qur’an was seen as the </w:t>
      </w:r>
      <w:proofErr w:type="spellStart"/>
      <w:r w:rsidRPr="008F6E00">
        <w:rPr>
          <w:rFonts w:ascii="Times New Roman" w:hAnsi="Times New Roman" w:cs="Times New Roman"/>
          <w:sz w:val="24"/>
          <w:szCs w:val="24"/>
        </w:rPr>
        <w:t>millestones</w:t>
      </w:r>
      <w:proofErr w:type="spellEnd"/>
      <w:r w:rsidRPr="008F6E00">
        <w:rPr>
          <w:rFonts w:ascii="Times New Roman" w:hAnsi="Times New Roman" w:cs="Times New Roman"/>
          <w:sz w:val="24"/>
          <w:szCs w:val="24"/>
        </w:rPr>
        <w:t xml:space="preserve"> towards the emergence of the practices of Islamic teachings since the era of the prophet until now. The various kinds of laws that we use today were born from the interpretations of the scholars of the Qur'an. During this long period of interpretation of the Qur'an, various methods, styles and principles of interpretation emerged </w:t>
      </w:r>
      <w:proofErr w:type="spellStart"/>
      <w:r w:rsidRPr="008F6E00">
        <w:rPr>
          <w:rFonts w:ascii="Times New Roman" w:hAnsi="Times New Roman" w:cs="Times New Roman"/>
          <w:sz w:val="24"/>
          <w:szCs w:val="24"/>
        </w:rPr>
        <w:t>penafsiran</w:t>
      </w:r>
      <w:proofErr w:type="spellEnd"/>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{"citationID":"tAvUOfVN","properties":{"formattedCitation":"(Saeed 2008)","plainCitation":"(Saeed 2008)","noteIndex":0},"citationItems":[{"id":109,"uris":["http://zotero.org/users/local/90UEPczI/items/I6ZAGVRZ"],"itemData":{"id":109,"type":"book","event-place":"London","number-of-pages":"30","publisher":"Routledge","publisher-place":"London","title":"The Qur'an an Introduction","author":[{"family":"Saeed","given":"Abdullah"}],"issued":{"date-parts":[["2008"]]}}}],"schema":"https://github.com/citation-style-language/schema/raw/master/csl-citation.json"}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(Saeed 2008)</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If we look from the history of idea the history of interpretation development can be categorized into three processes, namely change, continuity, and diversity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{"citationID":"rjsBTDXA","properties":{"formattedCitation":"(Mustaqim 2008)","plainCitation":"(Mustaqim 2008)","noteIndex":0},"citationItems":[{"id":111,"uris":["http://zotero.org/users/local/90UEPczI/items/YVVXLR8Q"],"itemData":{"id":111,"type":"book","event-place":"Yogyakarta","publisher":"Pustaka Pelajar","publisher-place":"Yogyakarta","title":"Pergeseran Epistimologi Tafsir","author":[{"family":"Mustaqim","given":"Abdul"}],"issued":{"date-parts":[["2008"]]}}}],"schema":"https://github.com/citation-style-language/schema/raw/master/csl-citation.json"}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(Mustaqim 2008)</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This shows that interpretation is a product of thought that reflects the context of when and where it was written so that it allows for a process of change, shift and development in accordance with the context and spirit of where and when it was written.</w:t>
      </w:r>
    </w:p>
    <w:p w14:paraId="5B135C85" w14:textId="6AF387CF"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Literary approach (</w:t>
      </w:r>
      <w:r w:rsidRPr="0062362D">
        <w:rPr>
          <w:rFonts w:ascii="Times New Roman" w:hAnsi="Times New Roman" w:cs="Times New Roman"/>
          <w:i/>
          <w:iCs/>
          <w:sz w:val="24"/>
          <w:szCs w:val="24"/>
        </w:rPr>
        <w:t>Tafsir al-</w:t>
      </w:r>
      <w:proofErr w:type="spellStart"/>
      <w:r w:rsidRPr="0062362D">
        <w:rPr>
          <w:rFonts w:ascii="Times New Roman" w:hAnsi="Times New Roman" w:cs="Times New Roman"/>
          <w:i/>
          <w:iCs/>
          <w:sz w:val="24"/>
          <w:szCs w:val="24"/>
        </w:rPr>
        <w:t>Adabi</w:t>
      </w:r>
      <w:proofErr w:type="spellEnd"/>
      <w:r w:rsidRPr="008F6E00">
        <w:rPr>
          <w:rFonts w:ascii="Times New Roman" w:hAnsi="Times New Roman" w:cs="Times New Roman"/>
          <w:sz w:val="24"/>
          <w:szCs w:val="24"/>
        </w:rPr>
        <w:t>) is one genre that exists among many approaches in interpreting the Qur'an. One of the figures considered as the pioneer of this approach was Amin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who was later followed by his students such as Nasr </w:t>
      </w:r>
      <w:proofErr w:type="spellStart"/>
      <w:r w:rsidRPr="008F6E00">
        <w:rPr>
          <w:rFonts w:ascii="Times New Roman" w:hAnsi="Times New Roman" w:cs="Times New Roman"/>
          <w:sz w:val="24"/>
          <w:szCs w:val="24"/>
        </w:rPr>
        <w:t>Hamd</w:t>
      </w:r>
      <w:proofErr w:type="spellEnd"/>
      <w:r w:rsidRPr="008F6E00">
        <w:rPr>
          <w:rFonts w:ascii="Times New Roman" w:hAnsi="Times New Roman" w:cs="Times New Roman"/>
          <w:sz w:val="24"/>
          <w:szCs w:val="24"/>
        </w:rPr>
        <w:t xml:space="preserve"> Abu Zaid, Muhammad Ahmad </w:t>
      </w:r>
      <w:proofErr w:type="spellStart"/>
      <w:r w:rsidRPr="008F6E00">
        <w:rPr>
          <w:rFonts w:ascii="Times New Roman" w:hAnsi="Times New Roman" w:cs="Times New Roman"/>
          <w:sz w:val="24"/>
          <w:szCs w:val="24"/>
        </w:rPr>
        <w:t>Khalafullah</w:t>
      </w:r>
      <w:proofErr w:type="spellEnd"/>
      <w:r w:rsidRPr="008F6E00">
        <w:rPr>
          <w:rFonts w:ascii="Times New Roman" w:hAnsi="Times New Roman" w:cs="Times New Roman"/>
          <w:sz w:val="24"/>
          <w:szCs w:val="24"/>
        </w:rPr>
        <w:t xml:space="preserve">, and </w:t>
      </w:r>
      <w:proofErr w:type="spellStart"/>
      <w:r w:rsidRPr="008F6E00">
        <w:rPr>
          <w:rFonts w:ascii="Times New Roman" w:hAnsi="Times New Roman" w:cs="Times New Roman"/>
          <w:sz w:val="24"/>
          <w:szCs w:val="24"/>
        </w:rPr>
        <w:t>Aisyah</w:t>
      </w:r>
      <w:proofErr w:type="spellEnd"/>
      <w:r w:rsidRPr="008F6E00">
        <w:rPr>
          <w:rFonts w:ascii="Times New Roman" w:hAnsi="Times New Roman" w:cs="Times New Roman"/>
          <w:sz w:val="24"/>
          <w:szCs w:val="24"/>
        </w:rPr>
        <w:t xml:space="preserve"> </w:t>
      </w:r>
      <w:proofErr w:type="spellStart"/>
      <w:r w:rsidRPr="008F6E00">
        <w:rPr>
          <w:rFonts w:ascii="Times New Roman" w:hAnsi="Times New Roman" w:cs="Times New Roman"/>
          <w:sz w:val="24"/>
          <w:szCs w:val="24"/>
        </w:rPr>
        <w:t>Bint</w:t>
      </w:r>
      <w:proofErr w:type="spellEnd"/>
      <w:r w:rsidRPr="008F6E00">
        <w:rPr>
          <w:rFonts w:ascii="Times New Roman" w:hAnsi="Times New Roman" w:cs="Times New Roman"/>
          <w:sz w:val="24"/>
          <w:szCs w:val="24"/>
        </w:rPr>
        <w:t xml:space="preserve"> al-</w:t>
      </w:r>
      <w:proofErr w:type="spellStart"/>
      <w:r w:rsidRPr="008F6E00">
        <w:rPr>
          <w:rFonts w:ascii="Times New Roman" w:hAnsi="Times New Roman" w:cs="Times New Roman"/>
          <w:sz w:val="24"/>
          <w:szCs w:val="24"/>
        </w:rPr>
        <w:t>Shati</w:t>
      </w:r>
      <w:proofErr w:type="spellEnd"/>
      <w:r w:rsidRPr="008F6E00">
        <w:rPr>
          <w:rFonts w:ascii="Times New Roman" w:hAnsi="Times New Roman" w:cs="Times New Roman"/>
          <w:sz w:val="24"/>
          <w:szCs w:val="24"/>
        </w:rPr>
        <w:t>. Amin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argues that the Qur'an is the largest literary book (</w:t>
      </w:r>
      <w:r w:rsidRPr="0062362D">
        <w:rPr>
          <w:rFonts w:ascii="Times New Roman" w:hAnsi="Times New Roman" w:cs="Times New Roman"/>
          <w:i/>
          <w:iCs/>
          <w:sz w:val="24"/>
          <w:szCs w:val="24"/>
        </w:rPr>
        <w:t>kitab al-</w:t>
      </w:r>
      <w:proofErr w:type="spellStart"/>
      <w:r w:rsidRPr="0062362D">
        <w:rPr>
          <w:rFonts w:ascii="Times New Roman" w:hAnsi="Times New Roman" w:cs="Times New Roman"/>
          <w:i/>
          <w:iCs/>
          <w:sz w:val="24"/>
          <w:szCs w:val="24"/>
        </w:rPr>
        <w:t>arabiyyah</w:t>
      </w:r>
      <w:proofErr w:type="spellEnd"/>
      <w:r w:rsidRPr="0062362D">
        <w:rPr>
          <w:rFonts w:ascii="Times New Roman" w:hAnsi="Times New Roman" w:cs="Times New Roman"/>
          <w:i/>
          <w:iCs/>
          <w:sz w:val="24"/>
          <w:szCs w:val="24"/>
        </w:rPr>
        <w:t xml:space="preserve"> al-</w:t>
      </w:r>
      <w:proofErr w:type="spellStart"/>
      <w:r w:rsidRPr="0062362D">
        <w:rPr>
          <w:rFonts w:ascii="Times New Roman" w:hAnsi="Times New Roman" w:cs="Times New Roman"/>
          <w:i/>
          <w:iCs/>
          <w:sz w:val="24"/>
          <w:szCs w:val="24"/>
        </w:rPr>
        <w:t>akbar</w:t>
      </w:r>
      <w:proofErr w:type="spellEnd"/>
      <w:r w:rsidRPr="008F6E00">
        <w:rPr>
          <w:rFonts w:ascii="Times New Roman" w:hAnsi="Times New Roman" w:cs="Times New Roman"/>
          <w:sz w:val="24"/>
          <w:szCs w:val="24"/>
        </w:rPr>
        <w:t xml:space="preserve">) then by positioning it like that, the consequence that arises is that an interpreter must really master on literature to be able to find the meaning of the Qur'an 'an. This approach emerged with the aim of getting the message of the Qur'an as a whole and avoiding individual-ideological pulls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{"citationID":"J08oR57U","properties":{"formattedCitation":"(Al-Dzahabi 2012)","plainCitation":"(Al-Dzahabi 2012)","noteIndex":0},"citationItems":[{"id":99,"uris":["http://zotero.org/users/local/90UEPczI/items/G9X9IFNH"],"itemData":{"id":99,"type":"book","event-place":"Kairo","number-of-pages":"29","publisher":"Dar al-Hadith","publisher-place":"Kairo","title":"Tafsir wal Mufassirun","volume":"1","author":[{"family":"Al-Dzahabi","given":"Muhammad Husain"}],"issued":{"date-parts":[["2012"]]}}}],"schema":"https://github.com/citation-style-language/schema/raw/master/csl-citation.json"}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(Al-Dzahabi 2012)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10D142D8" w14:textId="7BC93A35"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When discussing about literary approach to the Qur’an mostly scholar refers to Amin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as a focus of discussion. For instance, Setiawan the early work who discuss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though about literary interpretation, he purposed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literary approach to interpret the Qur’an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{"citationID":"i3QHkQFr","properties":{"formattedCitation":"(Mohammad Nur Kholis Setiawan 1998)","plainCitation":"(Mohammad Nur Kholis Setiawan 1998)","noteIndex":0},"citationItems":[{"id":121,"uris":["http://zotero.org/users/local/90UEPczI/items/XY6JISJY"],"itemData":{"id":121,"type":"article-journal","abstract":"Metode para ahli tafsir dalam menafsirkan Al-Qur'an berbeda antara satu dengan lainnya.  Masing-masing memiliki kelebihan dan sudah barang tentu mengandung   kelemahan.  Metode komprehensif hingga hari ini masih merupakan cita-cita yang belum dapat terealisir.  Padahal umat tengah   menanti hasil tafsir komprehensif terhadap Al-Qur'an.  Dalam makalah ini, Nur Kholis Setiawan menawarkan metode literer Amin Al- Khūli untuk menyingkap makna Al-Qur'an.  Sulit memahami makna yang sebenarya dari ayat-ayat Al-Qur'an tanpa menerapkan metode literer, seperti   yang diusulkan    oleh Al-Khūli ini.  Al- Khūli menganggap Al-Qur'an sebagai kitab al-'arabiyya al-akbar.  Kalau   Al-Qur'an dianggap sebagai kitab suci berbahasa Arab, maka   konsekuensi logisnya adalah bahwa Al-Qur'an harus didekati dengan ilmu bahasa Arab dan sastranya untuk dapat memahami makna yang sebenarnya, yang disebut Al- Khūli sebagai pendekatan literer. Pendekatan ini memungkinkan kita untuk menyingkap pesan Al-Qur'an dari dalam (intrinsik) dan menolak pengaruh pemahamana dari luar. Konsisten dengan pendekatan yang ia kemukakan, Al-Khūli menolak tafsir 'ilmī yang tidak ada relevansinya dengan aspek bahasa dan sastra (adabī). Metode Al-Khūli ini kemudian   diterapkan oleh muridnya, yang kemudian menjadi istrinya, yaitu 'Ā'ishah   'Abd Rahman, yang dikenal dengan nama samarannya Bint al-Shāti'.  Ia menulis dua jilid tafsir Al-Qur'an atas surat-surat pendek yang berjudul al-Tafsīr al-Bayānī li al-Qur'an al-karim dengan metode literer Amin Al- Khūli.","container-title":"Al-Jami'ah: Journal of Islamic Studies","DOI":"10.14421/ajis.1998.3661.89-105","ISSN":"2338-557X","issue":"61","language":"en-US","license":"Copyright (c) 2022 Mohammad Nur Kholis Setiawan","note":"number: 61","page":"89-105","source":"www.aljamiah.or.id","title":"Literary Interpretation of The Qur’an; A study of Amin al-khuliis Thought","volume":"36","author":[{"family":"Setiawan","given":"Mohammad Nur Kholis"}],"issued":{"date-parts":[["1998"]]}}}],"schema":"https://github.com/citation-style-language/schema/raw/master/csl-citation.json"}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(Mohammad Nur Kholis Setiawan 1998)</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Then the rest work mostly discusses about the development and the application of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literary approach to interpreting the Qur'an which is discussed elaboratively on these following scholar works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{"citationID":"7tRiVsKS","properties":{"formattedCitation":"(Aminullah 2016)","plainCitation":"(Aminullah 2016)","noteIndex":0},"citationItems":[{"id":115,"uris":["http://zotero.org/users/local/90UEPczI/items/MJ3L6T4F"],"itemData":{"id":115,"type":"article-journal","abstract":"Amin al-Khuli puts forward two methodological principles in developing methods of literary interpretation of the Qur’an, which is an ideal method for assessing the literary text. Two of these methods is the study of everything that is around the Quran (dirâsah mâ hawlal Qurân), and the study of the Quran itself (dirâsah fil Qurân nafsih). The measures are undertaken to the attention of the authors to examine how the relationship of literary interpretation methods Quran Amin al-Khuli with hermeneutics and linguistic studies. Broadly speaking Amin al-Khuli effort in developing methods of literature in this commentary, can be said to bring a new perspective in the science of interpretation of the Quran. The most valuable contribution of the methods of literary interpretation Amin al-Khuli is to keep the interpretation of subjectivity commentators. Therefore, the steps performed in the methods can be classified into theoretical hermeneutics and in the study of linguistics can be classified into semantic studies using diachronic analysis.Keywords: Âmîn Al-Khûli, Metode tafsir, Hermeneutik Alquran, Li-nguistik, dirâsah mâ hawlal Qurân, dirâsah fil Qurân nafsih","container-title":"El-Hikam","ISSN":"2541-3465","issue":"2","language":"id","license":"Copyright (c) 2016 El-Hikam","note":"number: 2","page":"325-348","source":"ejournal.kopertais4.or.id","title":"Hermeneutika Dan Linguistik Perspektif Metode Tafsir Sastra Âmîn Al-Khûli","volume":"9","author":[{"family":"Aminullah","given":"Muhammad"}],"issued":{"date-parts":[["2016",12,25]]}}}],"schema":"https://github.com/citation-style-language/schema/raw/master/csl-citation.json"}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(Aminullah 2016)</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{"citationID":"0LEoyI9I","properties":{"formattedCitation":"(Ramdhani 2017)","plainCitation":"(Ramdhani 2017)","noteIndex":0},"citationItems":[{"id":105,"uris":["http://zotero.org/users/local/90UEPczI/items/96SSADWL"],"itemData":{"id":105,"type":"article-journal","container-title":"At-Tibyan","issue":"1","page":"6","title":"Amin al-Khulli dan Metode Tafsir Sastrawi","volume":"2","author":[{"family":"Ramdhani","given":"Wali"}],"issued":{"date-parts":[["2017"]]}}}],"schema":"https://github.com/citation-style-language/schema/raw/master/csl-citation.json"}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(Ramdhani 2017)</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{"citationID":"UdveghVb","properties":{"formattedCitation":"(Ghufron 2019)","plainCitation":"(Ghufron 2019)","noteIndex":0},"citationItems":[{"id":117,"uris":["http://zotero.org/users/local/90UEPczI/items/6CCEYALJ"],"itemData":{"id":117,"type":"article-journal","abstract":"Metodologi Ami&gt; al-Khu&gt;li&gt; dalam memahami kandungan sastra al-Qur’an, al-Khu&gt;li&gt; ini merupakan sosok yang sangat dikenal dengan pembaharuan dalam dunia sastra. Sebab keahlian tersebut ia menaruh perhatian untuk mengkaji terhadap teks al-Qur’an. Dan juga berangkat dari rasa ketidak puasan atas para mufassir yang lebih mengedepankan kepentingan ideologi dan madzhabnya. Adapun metode sastra yang di maksud menurutnya adalah: Pertama, mufassir mengumpukan ayat-ayat yang membahas tema yang sama. Kedua melakukan research (penelitian) mengenai kosakata yang akan ditafsiri. Ketiga, mufassir harus melakukan penelitian terhadap bahasa yang akan ditafsiri. Keempat, meneliti makna tersebut, dan kelima, menyusun pemahaman  yang sekiranya pemahaman tersebut paling dekat dengan pemahaman Nabi. Selain itu, al-Khu&gt;li&gt; juga mempunyai dua metode prinsipil. Dimana metode tersebut merupakan metode yang sangat ideal dalam mengkaji sastra, yaitu Dira&gt;sah Ma&gt; Hawla al-Qur’a&gt;n dan Dira&gt;sah Ma&gt; Fi&gt; al-Qur’a&gt;n.","container-title":"Al-Thiqah : Jurnal Ilmu Keislaman","ISSN":"2685-9467","issue":"01","language":"en","license":"Copyright (c) 2019 AL-THIQAH - Jurnal Ilmu Keislaman","note":"number: 01","page":"82-105","source":"ejurnal.stiuda.ac.id","title":"Metode Persilangan Al-Qur’an dengan Sastra oleh Amin Al-Khuli","volume":"2","author":[{"family":"Ghufron","given":"Achmad"}],"issued":{"date-parts":[["2019",4,9]]}}}],"schema":"https://github.com/citation-style-language/schema/raw/master/csl-citation.json"}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(Ghufron 2019)</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While this article will focus on how literary interpretation appears in the history of Al-Qur'an interpretation traditions. This article argues that the model or practice of literary interpretation of the Qur'an is the earliest approach that emerged on the interpretation tradition. To prove this argument this article will employee historical approach by looking at how the Al-Qur'an relates to the literary traditions of Arab society where the Al-Qur'an was revealed. Then, this article will also see how the prophet, the companion of the prophet, and also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who are assumed to be people who have met the prophet interpret the Qur'an. This is important in order to seek legitimacy so that the literary approach to the Qur'an is in line with what the Prophet and those who came after him did. The last part of this article will show us </w:t>
      </w:r>
      <w:proofErr w:type="spellStart"/>
      <w:r w:rsidRPr="008F6E00">
        <w:rPr>
          <w:rFonts w:ascii="Times New Roman" w:hAnsi="Times New Roman" w:cs="Times New Roman"/>
          <w:sz w:val="24"/>
          <w:szCs w:val="24"/>
        </w:rPr>
        <w:t>towrads</w:t>
      </w:r>
      <w:proofErr w:type="spellEnd"/>
      <w:r w:rsidRPr="008F6E00">
        <w:rPr>
          <w:rFonts w:ascii="Times New Roman" w:hAnsi="Times New Roman" w:cs="Times New Roman"/>
          <w:sz w:val="24"/>
          <w:szCs w:val="24"/>
        </w:rPr>
        <w:t xml:space="preserve"> the development of literary interpretation in the modern-contemporary era.</w:t>
      </w:r>
    </w:p>
    <w:p w14:paraId="4109B83B" w14:textId="1E8A6284" w:rsidR="00544E14" w:rsidRDefault="00544E14" w:rsidP="00544E14">
      <w:pPr>
        <w:spacing w:line="240" w:lineRule="auto"/>
        <w:contextualSpacing/>
        <w:jc w:val="both"/>
        <w:rPr>
          <w:rFonts w:ascii="Adobe Caslon Pro" w:hAnsi="Adobe Caslon Pro"/>
          <w:sz w:val="24"/>
          <w:szCs w:val="24"/>
        </w:rPr>
        <w:sectPr w:rsidR="00544E14" w:rsidSect="00D9277B">
          <w:pgSz w:w="12240" w:h="15840"/>
          <w:pgMar w:top="1440" w:right="1800" w:bottom="1440" w:left="1800" w:header="720" w:footer="720" w:gutter="0"/>
          <w:cols w:space="720"/>
          <w:titlePg/>
          <w:docGrid w:linePitch="360"/>
        </w:sectPr>
      </w:pPr>
    </w:p>
    <w:p w14:paraId="250FB761" w14:textId="66FADD53" w:rsidR="00D9277B" w:rsidRPr="00C96748" w:rsidRDefault="00D9277B" w:rsidP="00C96748">
      <w:pPr>
        <w:spacing w:line="240" w:lineRule="auto"/>
        <w:ind w:firstLine="720"/>
        <w:contextualSpacing/>
        <w:jc w:val="both"/>
        <w:rPr>
          <w:rFonts w:ascii="Adobe Caslon Pro" w:hAnsi="Adobe Caslon Pro"/>
          <w:sz w:val="24"/>
          <w:szCs w:val="24"/>
        </w:rPr>
      </w:pPr>
    </w:p>
    <w:p w14:paraId="0E8C392C" w14:textId="77777777" w:rsidR="00544E14" w:rsidRPr="00544E14" w:rsidRDefault="00544E14" w:rsidP="00544E14">
      <w:pPr>
        <w:spacing w:line="276" w:lineRule="auto"/>
        <w:jc w:val="both"/>
        <w:rPr>
          <w:rFonts w:ascii="Times New Roman" w:hAnsi="Times New Roman" w:cs="Times New Roman"/>
          <w:b/>
          <w:bCs/>
          <w:sz w:val="24"/>
          <w:szCs w:val="24"/>
        </w:rPr>
      </w:pPr>
      <w:r w:rsidRPr="00544E14">
        <w:rPr>
          <w:rFonts w:ascii="Times New Roman" w:hAnsi="Times New Roman" w:cs="Times New Roman"/>
          <w:b/>
          <w:bCs/>
          <w:sz w:val="24"/>
          <w:szCs w:val="24"/>
        </w:rPr>
        <w:t>Al-Qur'an Revelation in Literary Arabic</w:t>
      </w:r>
    </w:p>
    <w:p w14:paraId="347A0C00" w14:textId="48BE9625"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Before discussing further about literary discourse in the study of the Qur'an, one thing that is important to understand is the awareness that the Qur'an is an Arabic holy book. It is important to say this as an initial discourse of the meeting point between the Qur'an and literature. So far there is no complicated debate about the definition that the Qur'an is the word of God (</w:t>
      </w:r>
      <w:proofErr w:type="spellStart"/>
      <w:r w:rsidRPr="008F6E00">
        <w:rPr>
          <w:rFonts w:ascii="Times New Roman" w:hAnsi="Times New Roman" w:cs="Times New Roman"/>
          <w:sz w:val="24"/>
          <w:szCs w:val="24"/>
        </w:rPr>
        <w:t>kalamullah</w:t>
      </w:r>
      <w:proofErr w:type="spellEnd"/>
      <w:r w:rsidRPr="008F6E00">
        <w:rPr>
          <w:rFonts w:ascii="Times New Roman" w:hAnsi="Times New Roman" w:cs="Times New Roman"/>
          <w:sz w:val="24"/>
          <w:szCs w:val="24"/>
        </w:rPr>
        <w:t xml:space="preserve">). This has even become a consensus (ijma') among Al-Qur'an scholars. However, in philological-linguistic studies, various responses have emerged regarding the definition of the Qur'an, especially from modern Qur'anic scholars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{"citationID":"5olrV902","properties":{"formattedCitation":"(Watt 1991)","plainCitation":"(Watt 1991)","noteIndex":0},"citationItems":[{"id":85,"uris":["http://zotero.org/users/local/90UEPczI/items/WFKQCJZL"],"itemData":{"id":85,"type":"book","event-place":"Edinburgh","number-of-pages":"83","publisher":"Edinburgh University Press","publisher-place":"Edinburgh","title":"Introduction to The Qur'an","author":[{"family":"Watt","given":"William Montogomery"}],"issued":{"date-parts":[["1991"]]}}}],"schema":"https://github.com/citation-style-language/schema/raw/master/csl-citation.json"}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(Watt 1991)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These responses at least lead to an idea that tries to place the Qur'an as one of several texts revealed by God addressed to humans far after other books such as the Psalms, Torah, and the Gospels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{"citationID":"kPKMv6ll","properties":{"formattedCitation":"(Ghazali 2009)","plainCitation":"(Ghazali 2009)","noteIndex":0},"citationItems":[{"id":86,"uris":["http://zotero.org/users/local/90UEPczI/items/H5H34RTN"],"itemData":{"id":86,"type":"book","event-place":"Jakarta","number-of-pages":"46","publisher":"Gramedia","publisher-place":"Jakarta","title":"Metodologi Studi Al-Qur'an","author":[{"family":"Ghazali","given":"Abdul Moqsith"}],"issued":{"date-parts":[["2009"]]}}}],"schema":"https://github.com/citation-style-language/schema/raw/master/csl-citation.json"}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(Ghazali 2009)</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r w:rsidRPr="008F6E00">
        <w:rPr>
          <w:rStyle w:val="FootnoteReference"/>
          <w:rFonts w:ascii="Times New Roman" w:hAnsi="Times New Roman" w:cs="Times New Roman"/>
        </w:rPr>
        <w:footnoteReference w:id="1"/>
      </w:r>
      <w:r w:rsidRPr="008F6E00">
        <w:rPr>
          <w:rFonts w:ascii="Times New Roman" w:hAnsi="Times New Roman" w:cs="Times New Roman"/>
          <w:sz w:val="24"/>
          <w:szCs w:val="24"/>
        </w:rPr>
        <w:t xml:space="preserve"> </w:t>
      </w:r>
    </w:p>
    <w:p w14:paraId="492B2C9F" w14:textId="55EEC54B"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This view simply tries to build awareness that the Qur'an is a text that is dialectical with the context in which it was revealed. The consequence of this is that when the Qur'an, which is the language of God, was revealed to humans, then of course it needed a medium so that it could be understood by its audience. Simply put, God's words need to be formulated in human language so that God's message reaches humans, which in this case is Arabic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{"citationID":"VjbqYRgl","properties":{"formattedCitation":"(Wijaya 2009)","plainCitation":"(Wijaya 2009)","noteIndex":0},"citationItems":[{"id":88,"uris":["http://zotero.org/users/local/90UEPczI/items/JBU98X4Y"],"itemData":{"id":88,"type":"book","event-place":"Yogyakarta","number-of-pages":"85","publisher":"Pustaka Pelajar","publisher-place":"Yogyakarta","title":"Arah Baru Studi Al-Qur'an","author":[{"family":"Wijaya","given":"Aksin"}],"issued":{"date-parts":[["2009"]]}}}],"schema":"https://github.com/citation-style-language/schema/raw/master/csl-citation.json"}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(Wijaya 2009)</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From this discourse we can see that language accidentally (in terms of revelation) has a function as a medium when God wants to convey his message to humans. However, we do not stop at the function of language as a messenger because this implies that language (in this case Arabic) was only chosen by chance because the audience at that time was Arab society.</w:t>
      </w:r>
    </w:p>
    <w:p w14:paraId="185BBAB0" w14:textId="2080B62B" w:rsidR="00544E14" w:rsidRPr="008F6E00" w:rsidRDefault="00544E14" w:rsidP="00544E14">
      <w:pPr>
        <w:spacing w:line="276" w:lineRule="auto"/>
        <w:ind w:firstLine="720"/>
        <w:jc w:val="both"/>
        <w:rPr>
          <w:rFonts w:ascii="Times New Roman" w:hAnsi="Times New Roman" w:cs="Times New Roman"/>
          <w:sz w:val="24"/>
          <w:szCs w:val="24"/>
          <w:lang w:bidi="ar-EG"/>
        </w:rPr>
      </w:pPr>
      <w:r w:rsidRPr="008F6E00">
        <w:rPr>
          <w:rFonts w:ascii="Times New Roman" w:hAnsi="Times New Roman" w:cs="Times New Roman"/>
          <w:sz w:val="24"/>
          <w:szCs w:val="24"/>
        </w:rPr>
        <w:t xml:space="preserve">There are several arguments why Arabic is the main option as the language of the Qur'an. First, when viewed in terms of complexity. According to Quraish Shihab Arabic is a very complex language. Arabic is also very rich in vocabulary, on the other hand Arabic also has an extraordinary ability to give birth to new meanings from the roots of the words it has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{"citationID":"nXTdGqES","properties":{"formattedCitation":"(Shihab 2013)","plainCitation":"(Shihab 2013)","noteIndex":0},"citationItems":[{"id":89,"uris":["http://zotero.org/users/local/90UEPczI/items/FX79CXWZ"],"itemData":{"id":89,"type":"book","event-place":"Tangerang","number-of-pages":"38","publisher":"Lentera Hati","publisher-place":"Tangerang","title":"Kaidah Tafsir","author":[{"family":"Shihab","given":"Quraish"}],"issued":{"date-parts":[["2013"]]}}}],"schema":"https://github.com/citation-style-language/schema/raw/master/csl-citation.json"}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(Shihab 2013)</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Second, politically, language is one of the ways of the Qur'an to influence its audience. For example, the Arab community, which is known to be very close to the tradition of literature and poetry, this is what </w:t>
      </w:r>
      <w:proofErr w:type="spellStart"/>
      <w:r w:rsidRPr="008F6E00">
        <w:rPr>
          <w:rFonts w:ascii="Times New Roman" w:hAnsi="Times New Roman" w:cs="Times New Roman"/>
          <w:sz w:val="24"/>
          <w:szCs w:val="24"/>
        </w:rPr>
        <w:t>Hitti</w:t>
      </w:r>
      <w:proofErr w:type="spellEnd"/>
      <w:r w:rsidRPr="008F6E00">
        <w:rPr>
          <w:rFonts w:ascii="Times New Roman" w:hAnsi="Times New Roman" w:cs="Times New Roman"/>
          <w:sz w:val="24"/>
          <w:szCs w:val="24"/>
        </w:rPr>
        <w:t xml:space="preserve"> said, that there is no nation in this world besides the Arabic society who have an appreciation for language and literature more than the Arabic society at the time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{"citationID":"HSkNT0i7","properties":{"formattedCitation":"(Hitti 2002)","plainCitation":"(Hitti 2002)","noteIndex":0},"citationItems":[{"id":90,"uris":["http://zotero.org/users/local/90UEPczI/items/JWVQV9QG"],"itemData":{"id":90,"type":"book","event-place":"Jakarta","number-of-pages":"112","publisher":"Serambi Ilmu","publisher-place":"Jakarta","title":"History of Arabs","author":[{"family":"Hitti","given":"Philip K"}],"issued":{"date-parts":[["2002"]]}}}],"schema":"https://github.com/citation-style-language/schema/raw/master/csl-citation.json"}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(Hitti 2002)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Therefore, to make radical changes in Arab lands at that time, language was one of the most powerful mediums to use. The mindset </w:t>
      </w:r>
      <w:r w:rsidRPr="008F6E00">
        <w:rPr>
          <w:rFonts w:ascii="Times New Roman" w:hAnsi="Times New Roman" w:cs="Times New Roman"/>
          <w:sz w:val="24"/>
          <w:szCs w:val="24"/>
        </w:rPr>
        <w:lastRenderedPageBreak/>
        <w:t xml:space="preserve">and psychology of the Arabic society which is close to the literary tradition is the entrance for the Al-Qur'an to their space of reasoning and psychology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{"citationID":"0rqiuQhy","properties":{"formattedCitation":"(Lukman 2018)","plainCitation":"(Lukman 2018)","noteIndex":0},"citationItems":[{"id":87,"uris":["http://zotero.org/users/local/90UEPczI/items/U7PLKUFP"],"itemData":{"id":87,"type":"book","event-place":"Yogyakarta","number-of-pages":"98","publisher":"Bening Pustaka","publisher-place":"Yogyakarta","title":"Menyingkap Jati Diri Al-Qur'an","author":[{"family":"Lukman","given":"Fadhli"}],"issued":{"date-parts":[["2018"]]}}}],"schema":"https://github.com/citation-style-language/schema/raw/master/csl-citation.json"}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(Lukman 2018)</w:t>
      </w:r>
      <w:r w:rsidR="0062362D">
        <w:rPr>
          <w:rFonts w:ascii="Times New Roman" w:hAnsi="Times New Roman" w:cs="Times New Roman"/>
          <w:sz w:val="24"/>
          <w:szCs w:val="24"/>
        </w:rPr>
        <w:fldChar w:fldCharType="end"/>
      </w:r>
      <w:r w:rsidRPr="008F6E00">
        <w:rPr>
          <w:rFonts w:ascii="Times New Roman" w:hAnsi="Times New Roman" w:cs="Times New Roman"/>
          <w:sz w:val="24"/>
          <w:szCs w:val="24"/>
          <w:lang w:bidi="ar-EG"/>
        </w:rPr>
        <w:t>. In other words, what was done by the Qur'an at that time was a political strategy to control the growth of discourse through language.</w:t>
      </w:r>
    </w:p>
    <w:p w14:paraId="1215AD22" w14:textId="415053EA" w:rsidR="00544E14" w:rsidRPr="008F6E00" w:rsidRDefault="00544E14" w:rsidP="00544E14">
      <w:pPr>
        <w:spacing w:line="276" w:lineRule="auto"/>
        <w:ind w:firstLine="720"/>
        <w:jc w:val="both"/>
        <w:rPr>
          <w:rFonts w:ascii="Times New Roman" w:hAnsi="Times New Roman" w:cs="Times New Roman"/>
          <w:sz w:val="24"/>
          <w:szCs w:val="24"/>
          <w:lang w:bidi="ar-EG"/>
        </w:rPr>
      </w:pPr>
      <w:r w:rsidRPr="008F6E00">
        <w:rPr>
          <w:rFonts w:ascii="Times New Roman" w:hAnsi="Times New Roman" w:cs="Times New Roman"/>
          <w:sz w:val="24"/>
          <w:szCs w:val="24"/>
        </w:rPr>
        <w:t xml:space="preserve">The choice of Arabic as the language of the Qur'an is also a very accurate strategy. Because, the position of Arabic language and literature is very central among pre-Qur'an Arab society. So, the most powerful thing to introduce a new holy book identity was the language and literature which at that time were very close to pre-Qur'an Arab society. This strategy proved to be effective, if we see that only in a relatively short time, namely around 23 Prophet Muhammad succeeded in spreading his influence throughout the </w:t>
      </w:r>
      <w:proofErr w:type="gramStart"/>
      <w:r w:rsidRPr="008F6E00">
        <w:rPr>
          <w:rFonts w:ascii="Times New Roman" w:hAnsi="Times New Roman" w:cs="Times New Roman"/>
          <w:sz w:val="24"/>
          <w:szCs w:val="24"/>
        </w:rPr>
        <w:t>Arabian peninsula</w:t>
      </w:r>
      <w:proofErr w:type="gramEnd"/>
      <w:r w:rsidRPr="008F6E00">
        <w:rPr>
          <w:rFonts w:ascii="Times New Roman" w:hAnsi="Times New Roman" w:cs="Times New Roman"/>
          <w:sz w:val="24"/>
          <w:szCs w:val="24"/>
        </w:rPr>
        <w:t xml:space="preserve">. In fact, in history, the prophet Muhammad is listed as the first of the hundred most influential figures in the world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{"citationID":"J0PB2kEV","properties":{"formattedCitation":"(Hart 1986)","plainCitation":"(Hart 1986)","noteIndex":0},"citationItems":[{"id":91,"uris":["http://zotero.org/users/local/90UEPczI/items/D9RJC2EI"],"itemData":{"id":91,"type":"book","event-place":"Jakarta","number-of-pages":"27","publisher":"Dunia Pustaka Jaya","publisher-place":"Jakarta","title":"Seratus Tokoh Paling Berpengaruh di Dunia","author":[{"family":"Hart","given":"Michael H"}],"issued":{"date-parts":[["1986"]]}}}],"schema":"https://github.com/citation-style-language/schema/raw/master/csl-citation.json"}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(Hart 1986)</w:t>
      </w:r>
      <w:r w:rsidR="0062362D">
        <w:rPr>
          <w:rFonts w:ascii="Times New Roman" w:hAnsi="Times New Roman" w:cs="Times New Roman"/>
          <w:sz w:val="24"/>
          <w:szCs w:val="24"/>
        </w:rPr>
        <w:fldChar w:fldCharType="end"/>
      </w:r>
      <w:r w:rsidRPr="008F6E00">
        <w:rPr>
          <w:rFonts w:ascii="Times New Roman" w:hAnsi="Times New Roman" w:cs="Times New Roman"/>
          <w:sz w:val="24"/>
          <w:szCs w:val="24"/>
          <w:lang w:bidi="ar-EG"/>
        </w:rPr>
        <w:t>. This achievement, of course, cannot be separated from the power of the Qur'an which has historically accompanied the preaching of the prophet at that time.</w:t>
      </w:r>
    </w:p>
    <w:p w14:paraId="649FB7DB" w14:textId="47B2D251" w:rsidR="00544E14" w:rsidRPr="008F6E00" w:rsidRDefault="00544E14" w:rsidP="00544E14">
      <w:pPr>
        <w:spacing w:line="276" w:lineRule="auto"/>
        <w:ind w:firstLine="720"/>
        <w:jc w:val="both"/>
        <w:rPr>
          <w:rFonts w:ascii="Times New Roman" w:hAnsi="Times New Roman" w:cs="Times New Roman"/>
          <w:sz w:val="24"/>
          <w:szCs w:val="24"/>
          <w:lang w:bidi="ar-EG"/>
        </w:rPr>
      </w:pPr>
      <w:r w:rsidRPr="008F6E00">
        <w:rPr>
          <w:rFonts w:ascii="Times New Roman" w:hAnsi="Times New Roman" w:cs="Times New Roman"/>
          <w:sz w:val="24"/>
          <w:szCs w:val="24"/>
        </w:rPr>
        <w:t xml:space="preserve">Al-Qur'an as an Arabic language text also has a very high literary value. This can be seen from the interest of Arab poets at that time who tried to imitate the text of the Qur'an even though their efforts ended in vain. This is because even though the poems made by poets both use Arabic as used in the Al-Qur'an. However, the moral aspects and messages of the words of these poets do not contain the value of benefit for humans as contained in the Qur'an. This is also inseparable from the aspect of the miracles of the Qur'an, the role of miracles is very important in order to support the charisma and attractiveness of a claim of divine authority. If the prophets have always had miracles to support their prophetic claims, then the Qur'an is also claimed to have miracles to support its claim to divinity and its authenticity as a divine revelation. In contrast to the miracles of the previous prophets which were separated from the revelation (text) itself, the miracles of the Al-Qur'an show the truth of himself and the truth of his carrier (The Prophet Muhammad) as manifested textually in the structure of the Qur'an in the form of language and literature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{"citationID":"MGFV4V8y","properties":{"formattedCitation":"(Al-Khulli and Abu Zaid 2004)","plainCitation":"(Al-Khulli and Abu Zaid 2004)","noteIndex":0},"citationItems":[{"id":92,"uris":["http://zotero.org/users/local/90UEPczI/items/65NJZM8P"],"itemData":{"id":92,"type":"book","event-place":"Yogyakarta","number-of-pages":"101-102","publisher":"Adab Press","publisher-place":"Yogyakarta","title":"Metode Tafsir Sastra","author":[{"family":"Al-Khulli","given":"Amin"},{"family":"Abu Zaid","given":"Nasr Hamid"}],"translator":[{"family":"Nahdliyyin","given":"Khairon"}],"issued":{"date-parts":[["2004"]]}}}],"schema":"https://github.com/citation-style-language/schema/raw/master/csl-citation.json"}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(Al-Khulli and Abu Zaid 2004)</w:t>
      </w:r>
      <w:r w:rsidR="0062362D">
        <w:rPr>
          <w:rFonts w:ascii="Times New Roman" w:hAnsi="Times New Roman" w:cs="Times New Roman"/>
          <w:sz w:val="24"/>
          <w:szCs w:val="24"/>
        </w:rPr>
        <w:fldChar w:fldCharType="end"/>
      </w:r>
      <w:r w:rsidRPr="008F6E00">
        <w:rPr>
          <w:rFonts w:ascii="Times New Roman" w:hAnsi="Times New Roman" w:cs="Times New Roman"/>
          <w:sz w:val="24"/>
          <w:szCs w:val="24"/>
          <w:lang w:bidi="ar-EG"/>
        </w:rPr>
        <w:t>.</w:t>
      </w:r>
    </w:p>
    <w:p w14:paraId="5E5D49D6" w14:textId="0596B06C" w:rsidR="00544E14" w:rsidRPr="008F6E00" w:rsidRDefault="00544E14" w:rsidP="00544E14">
      <w:pPr>
        <w:spacing w:line="276" w:lineRule="auto"/>
        <w:ind w:firstLine="720"/>
        <w:jc w:val="both"/>
        <w:rPr>
          <w:rFonts w:ascii="Times New Roman" w:hAnsi="Times New Roman" w:cs="Times New Roman"/>
          <w:sz w:val="24"/>
          <w:szCs w:val="24"/>
          <w:lang w:bidi="ar-EG"/>
        </w:rPr>
      </w:pPr>
      <w:r w:rsidRPr="008F6E00">
        <w:rPr>
          <w:rFonts w:ascii="Times New Roman" w:hAnsi="Times New Roman" w:cs="Times New Roman"/>
          <w:sz w:val="24"/>
          <w:szCs w:val="24"/>
        </w:rPr>
        <w:t xml:space="preserve">The linguistic aspect and the literary heights of the Qur'an are also the main miracle aspects and are the first to be shown by the Qur'an. This can be seen from historical facts where at that time linguists gathered to challenge the literature of the Qur'an. However, none of them managed to rival the literary heights of the Qur'an. Whereas according to historical facts, the period when the Qur'an was revealed was an era when institutions and centers of Arabic literary language were at their golden peak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{"citationID":"FyPFOHTA","properties":{"formattedCitation":"(Qaththan 2009)","plainCitation":"(Qaththan 2009)","noteIndex":0},"citationItems":[{"id":93,"uris":["http://zotero.org/users/local/90UEPczI/items/7UEM85PE"],"itemData":{"id":93,"type":"book","event-place":"Jakarta","number-of-pages":"380","publisher":"Litera Antar Nusa","publisher-place":"Jakarta","title":"Mabahis Fi Ulum Al-Qur'an","author":[{"family":"Qaththan","given":"Manna Khalil"}],"translator":[{"family":"Mudzakkir","given":""}],"issued":{"date-parts":[["2009"]]}}}],"schema":"https://github.com/citation-style-language/schema/raw/master/csl-citation.json"}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(Qaththan 2009)</w:t>
      </w:r>
      <w:r w:rsidR="0062362D">
        <w:rPr>
          <w:rFonts w:ascii="Times New Roman" w:hAnsi="Times New Roman" w:cs="Times New Roman"/>
          <w:sz w:val="24"/>
          <w:szCs w:val="24"/>
        </w:rPr>
        <w:fldChar w:fldCharType="end"/>
      </w:r>
      <w:r w:rsidRPr="008F6E00">
        <w:rPr>
          <w:rFonts w:ascii="Times New Roman" w:hAnsi="Times New Roman" w:cs="Times New Roman"/>
          <w:sz w:val="24"/>
          <w:szCs w:val="24"/>
          <w:lang w:bidi="ar-EG"/>
        </w:rPr>
        <w:t xml:space="preserve">. Mecca at that time was the most appropriate place to hear the poetry of the best Arab poets. In this city, at the </w:t>
      </w:r>
      <w:proofErr w:type="spellStart"/>
      <w:r w:rsidRPr="008F6E00">
        <w:rPr>
          <w:rFonts w:ascii="Times New Roman" w:hAnsi="Times New Roman" w:cs="Times New Roman"/>
          <w:i/>
          <w:iCs/>
          <w:sz w:val="24"/>
          <w:szCs w:val="24"/>
          <w:lang w:bidi="ar-EG"/>
        </w:rPr>
        <w:t>Ukaz</w:t>
      </w:r>
      <w:proofErr w:type="spellEnd"/>
      <w:r w:rsidRPr="008F6E00">
        <w:rPr>
          <w:rFonts w:ascii="Times New Roman" w:hAnsi="Times New Roman" w:cs="Times New Roman"/>
          <w:sz w:val="24"/>
          <w:szCs w:val="24"/>
          <w:lang w:bidi="ar-EG"/>
        </w:rPr>
        <w:t xml:space="preserve"> market to be precise, the best poets gather every year to present their epic works in a competition. Poems that are considered special are hung (</w:t>
      </w:r>
      <w:proofErr w:type="spellStart"/>
      <w:r w:rsidRPr="008F6E00">
        <w:rPr>
          <w:rFonts w:ascii="Times New Roman" w:hAnsi="Times New Roman" w:cs="Times New Roman"/>
          <w:i/>
          <w:iCs/>
          <w:sz w:val="24"/>
          <w:szCs w:val="24"/>
          <w:lang w:bidi="ar-EG"/>
        </w:rPr>
        <w:t>Mu'allaqat</w:t>
      </w:r>
      <w:proofErr w:type="spellEnd"/>
      <w:r w:rsidRPr="008F6E00">
        <w:rPr>
          <w:rFonts w:ascii="Times New Roman" w:hAnsi="Times New Roman" w:cs="Times New Roman"/>
          <w:sz w:val="24"/>
          <w:szCs w:val="24"/>
          <w:lang w:bidi="ar-EG"/>
        </w:rPr>
        <w:t xml:space="preserve">) in the Kaaba as a form of appreciation </w:t>
      </w:r>
      <w:r w:rsidR="0062362D">
        <w:rPr>
          <w:rFonts w:ascii="Times New Roman" w:hAnsi="Times New Roman" w:cs="Times New Roman"/>
          <w:sz w:val="24"/>
          <w:szCs w:val="24"/>
          <w:lang w:bidi="ar-EG"/>
        </w:rPr>
        <w:fldChar w:fldCharType="begin"/>
      </w:r>
      <w:r w:rsidR="0062362D">
        <w:rPr>
          <w:rFonts w:ascii="Times New Roman" w:hAnsi="Times New Roman" w:cs="Times New Roman"/>
          <w:sz w:val="24"/>
          <w:szCs w:val="24"/>
          <w:lang w:bidi="ar-EG"/>
        </w:rPr>
        <w:instrText xml:space="preserve"> ADDIN ZOTERO_ITEM CSL_CITATION {"citationID":"O76t578A","properties":{"formattedCitation":"(Mattson 2013)","plainCitation":"(Mattson 2013)","noteIndex":0},"citationItems":[{"id":94,"uris":["http://zotero.org/users/local/90UEPczI/items/RYEBEVXR"],"itemData":{"id":94,"type":"book","event-place":"United Kingdom","number-of-pages":"30","publisher":"Balckwell Publishing","publisher-place":"United Kingdom","title":"The Story of The Qur'an: Its History and Place in Muslim Life","author":[{"family":"Mattson","given":"Inggrid"}],"issued":{"date-parts":[["2013"]]}}}],"schema":"https://github.com/citation-style-language/schema/raw/master/csl-citation.json"} </w:instrText>
      </w:r>
      <w:r w:rsidR="0062362D">
        <w:rPr>
          <w:rFonts w:ascii="Times New Roman" w:hAnsi="Times New Roman" w:cs="Times New Roman"/>
          <w:sz w:val="24"/>
          <w:szCs w:val="24"/>
          <w:lang w:bidi="ar-EG"/>
        </w:rPr>
        <w:fldChar w:fldCharType="separate"/>
      </w:r>
      <w:r w:rsidR="0062362D">
        <w:rPr>
          <w:rFonts w:ascii="Times New Roman" w:hAnsi="Times New Roman" w:cs="Times New Roman"/>
          <w:noProof/>
          <w:sz w:val="24"/>
          <w:szCs w:val="24"/>
          <w:lang w:bidi="ar-EG"/>
        </w:rPr>
        <w:t>(Mattson 2013)</w:t>
      </w:r>
      <w:r w:rsidR="0062362D">
        <w:rPr>
          <w:rFonts w:ascii="Times New Roman" w:hAnsi="Times New Roman" w:cs="Times New Roman"/>
          <w:sz w:val="24"/>
          <w:szCs w:val="24"/>
          <w:lang w:bidi="ar-EG"/>
        </w:rPr>
        <w:fldChar w:fldCharType="end"/>
      </w:r>
      <w:r w:rsidRPr="008F6E00">
        <w:rPr>
          <w:rFonts w:ascii="Times New Roman" w:hAnsi="Times New Roman" w:cs="Times New Roman"/>
          <w:sz w:val="24"/>
          <w:szCs w:val="24"/>
          <w:lang w:bidi="ar-EG"/>
        </w:rPr>
        <w:t xml:space="preserve">. However, facing such a social condition, the Qur'an gently challenges back the poets and linguists who try to make a match for the </w:t>
      </w:r>
      <w:r w:rsidRPr="008F6E00">
        <w:rPr>
          <w:rFonts w:ascii="Times New Roman" w:hAnsi="Times New Roman" w:cs="Times New Roman"/>
          <w:sz w:val="24"/>
          <w:szCs w:val="24"/>
          <w:lang w:bidi="ar-EG"/>
        </w:rPr>
        <w:lastRenderedPageBreak/>
        <w:t>Qur'an. However, none of them has succeeded in presenting a literary work such as the Qur'an.</w:t>
      </w:r>
      <w:r w:rsidRPr="008F6E00">
        <w:rPr>
          <w:rStyle w:val="FootnoteReference"/>
          <w:rFonts w:ascii="Times New Roman" w:hAnsi="Times New Roman" w:cs="Times New Roman"/>
        </w:rPr>
        <w:footnoteReference w:id="2"/>
      </w:r>
    </w:p>
    <w:p w14:paraId="3BE68B8E"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The above arguments at least show how the relationship between the Qur'an and literature is like two sides of a coin that cannot be separated from one another, because it cannot be denied that literature is one of the sharp weapons that accompanies the Al-Qur'an when facing Arab society at that time. Awareness of the literary side attached to the Qur'an also raises the interest of commentators to study the Qur'an in depth, not a few of them even make this literary side a separate study in their discussion.</w:t>
      </w:r>
    </w:p>
    <w:p w14:paraId="1684A73F" w14:textId="77777777" w:rsidR="00544E14" w:rsidRPr="00544E14" w:rsidRDefault="00544E14" w:rsidP="00544E14">
      <w:pPr>
        <w:spacing w:line="276" w:lineRule="auto"/>
        <w:jc w:val="both"/>
        <w:rPr>
          <w:rFonts w:ascii="Times New Roman" w:hAnsi="Times New Roman" w:cs="Times New Roman"/>
          <w:b/>
          <w:bCs/>
          <w:sz w:val="24"/>
          <w:szCs w:val="24"/>
        </w:rPr>
      </w:pPr>
      <w:r w:rsidRPr="00544E14">
        <w:rPr>
          <w:rFonts w:ascii="Times New Roman" w:hAnsi="Times New Roman" w:cs="Times New Roman"/>
          <w:b/>
          <w:bCs/>
          <w:sz w:val="24"/>
          <w:szCs w:val="24"/>
        </w:rPr>
        <w:t>The Classical Era as the “Embryonic Stage” of the Birth of Literary Interpretation</w:t>
      </w:r>
    </w:p>
    <w:p w14:paraId="7A10DB7F" w14:textId="334C5716"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 xml:space="preserve">The term classic that I employee here borrows the classification made by Abdul </w:t>
      </w:r>
      <w:proofErr w:type="spellStart"/>
      <w:r w:rsidRPr="008F6E00">
        <w:rPr>
          <w:rFonts w:ascii="Times New Roman" w:hAnsi="Times New Roman" w:cs="Times New Roman"/>
          <w:sz w:val="24"/>
          <w:szCs w:val="24"/>
        </w:rPr>
        <w:t>Mustaqim</w:t>
      </w:r>
      <w:proofErr w:type="spellEnd"/>
      <w:r w:rsidRPr="008F6E00">
        <w:rPr>
          <w:rFonts w:ascii="Times New Roman" w:hAnsi="Times New Roman" w:cs="Times New Roman"/>
          <w:sz w:val="24"/>
          <w:szCs w:val="24"/>
        </w:rPr>
        <w:t xml:space="preserve"> in his work entitled </w:t>
      </w:r>
      <w:proofErr w:type="spellStart"/>
      <w:r w:rsidRPr="008F6E00">
        <w:rPr>
          <w:rFonts w:ascii="Times New Roman" w:hAnsi="Times New Roman" w:cs="Times New Roman"/>
          <w:i/>
          <w:iCs/>
          <w:sz w:val="24"/>
          <w:szCs w:val="24"/>
        </w:rPr>
        <w:t>Dinamika</w:t>
      </w:r>
      <w:proofErr w:type="spellEnd"/>
      <w:r w:rsidRPr="008F6E00">
        <w:rPr>
          <w:rFonts w:ascii="Times New Roman" w:hAnsi="Times New Roman" w:cs="Times New Roman"/>
          <w:i/>
          <w:iCs/>
          <w:sz w:val="24"/>
          <w:szCs w:val="24"/>
        </w:rPr>
        <w:t xml:space="preserve"> Sejarah Tafsir Al-Qur’an</w:t>
      </w:r>
      <w:r w:rsidRPr="008F6E00">
        <w:rPr>
          <w:rFonts w:ascii="Times New Roman" w:hAnsi="Times New Roman" w:cs="Times New Roman"/>
          <w:sz w:val="24"/>
          <w:szCs w:val="24"/>
        </w:rPr>
        <w:t xml:space="preserve">. In this work, he divides the period of classical Qur'anic exegesis into four periods, first, the exegesis of the Qur'an during the time of the Prophet, second, the exegesis of the Al-Qur'an during the Companions period, third, the exegesis of the Al-Qur'an during the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and fourth, the interpretation of the Qur'an during tabi'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{"citationID":"1UndQRg5","properties":{"formattedCitation":"(Mustaqim 2016)","plainCitation":"(Mustaqim 2016)","noteIndex":0},"citationItems":[{"id":95,"uris":["http://zotero.org/users/local/90UEPczI/items/249NYDQQ"],"itemData":{"id":95,"type":"book","event-place":"Yogyakarta","number-of-pages":"39","publisher":"Idea Press","publisher-place":"Yogyakarta","title":"Dinamika Sejarah Tafsir Al-Qur'an","author":[{"family":"Mustaqim","given":"Abdul"}],"issued":{"date-parts":[["2016"]]}}}],"schema":"https://github.com/citation-style-language/schema/raw/master/csl-citation.json"}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(Mustaqim 2016)</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The choice of this classical era is actually one of the historical attempts to find epistemological links regarding the literary interpretation of the Qur'an. This is important in order to seek legitimacy so that the literary approach to the Qur'an is in line with what the Prophet and those who came after him did.</w:t>
      </w:r>
    </w:p>
    <w:p w14:paraId="73C19F81" w14:textId="44D8B910"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seeds of literary interpretation of the Qur'an have actually started since the time of the prophet, although the interpretation of the prophet was not highlighted as an early era interpretation by interpretation researchers. However, the Prophet on several occasions actually made interpretations of the Qur'an which were closely related to the disciplines of Arabic literature which appeared later. The exegesis narrations of the Prophet on several occasions are very close to the meaning of the term </w:t>
      </w:r>
      <w:proofErr w:type="spellStart"/>
      <w:r w:rsidRPr="008F6E00">
        <w:rPr>
          <w:rFonts w:ascii="Times New Roman" w:hAnsi="Times New Roman" w:cs="Times New Roman"/>
          <w:sz w:val="24"/>
          <w:szCs w:val="24"/>
        </w:rPr>
        <w:t>majaz</w:t>
      </w:r>
      <w:proofErr w:type="spellEnd"/>
      <w:r w:rsidRPr="008F6E00">
        <w:rPr>
          <w:rFonts w:ascii="Times New Roman" w:hAnsi="Times New Roman" w:cs="Times New Roman"/>
          <w:sz w:val="24"/>
          <w:szCs w:val="24"/>
        </w:rPr>
        <w:t xml:space="preserve"> in the study of Arabic literature. </w:t>
      </w:r>
      <w:proofErr w:type="spellStart"/>
      <w:r w:rsidRPr="008F6E00">
        <w:rPr>
          <w:rFonts w:ascii="Times New Roman" w:hAnsi="Times New Roman" w:cs="Times New Roman"/>
          <w:sz w:val="24"/>
          <w:szCs w:val="24"/>
        </w:rPr>
        <w:t>Majāz</w:t>
      </w:r>
      <w:proofErr w:type="spellEnd"/>
      <w:r w:rsidRPr="008F6E00">
        <w:rPr>
          <w:rFonts w:ascii="Times New Roman" w:hAnsi="Times New Roman" w:cs="Times New Roman"/>
          <w:sz w:val="24"/>
          <w:szCs w:val="24"/>
        </w:rPr>
        <w:t xml:space="preserve"> means expansion of meaning in Arabic terminology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{"citationID":"1i16wrYn","properties":{"formattedCitation":"(M. Nur Kholis Setiawan 2005)","plainCitation":"(M. Nur Kholis Setiawan 2005)","noteIndex":0},"citationItems":[{"id":96,"uris":["http://zotero.org/users/local/90UEPczI/items/73XKD9HV"],"itemData":{"id":96,"type":"book","event-place":"Yogyakarta","number-of-pages":"129","publisher":"Elsaq","publisher-place":"Yogyakarta","title":"Al-Qur'an Kitab Sastra Terbesar","author":[{"family":"Setiawan","given":"M. Nur Kholis"}],"issued":{"date-parts":[["2005"]]}}}],"schema":"https://github.com/citation-style-language/schema/raw/master/csl-citation.json"}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 Nur Kholis Setiawan 2005)</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6611082E"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As evidence, after this we will look at some examples of the Prophet's literary interpretations. The first example, the </w:t>
      </w:r>
      <w:proofErr w:type="spellStart"/>
      <w:r w:rsidRPr="008F6E00">
        <w:rPr>
          <w:rFonts w:ascii="Times New Roman" w:hAnsi="Times New Roman" w:cs="Times New Roman"/>
          <w:sz w:val="24"/>
          <w:szCs w:val="24"/>
        </w:rPr>
        <w:t>majāz</w:t>
      </w:r>
      <w:proofErr w:type="spellEnd"/>
      <w:r w:rsidRPr="008F6E00">
        <w:rPr>
          <w:rFonts w:ascii="Times New Roman" w:hAnsi="Times New Roman" w:cs="Times New Roman"/>
          <w:sz w:val="24"/>
          <w:szCs w:val="24"/>
        </w:rPr>
        <w:t xml:space="preserve">-scented interpretation of the Prophet is when </w:t>
      </w:r>
      <w:r w:rsidRPr="008F6E00">
        <w:rPr>
          <w:rFonts w:ascii="Times New Roman" w:hAnsi="Times New Roman" w:cs="Times New Roman"/>
          <w:sz w:val="24"/>
          <w:szCs w:val="24"/>
        </w:rPr>
        <w:lastRenderedPageBreak/>
        <w:t>a companion of the Prophet named Ubay bin Hatim asked about what was meant by surah Q. 2:187 regarding two threads, namely white thread and black thread.</w:t>
      </w:r>
    </w:p>
    <w:p w14:paraId="3673B157" w14:textId="77777777" w:rsidR="00544E14" w:rsidRPr="008F6E00" w:rsidRDefault="00544E14" w:rsidP="00544E14">
      <w:pPr>
        <w:bidi/>
        <w:spacing w:line="276" w:lineRule="auto"/>
        <w:jc w:val="both"/>
        <w:rPr>
          <w:rFonts w:ascii="Times New Roman" w:hAnsi="Times New Roman" w:cs="Times New Roman"/>
          <w:sz w:val="24"/>
          <w:szCs w:val="24"/>
        </w:rPr>
      </w:pPr>
      <w:r w:rsidRPr="008F6E00">
        <w:rPr>
          <w:rFonts w:ascii="Times New Roman" w:hAnsi="Times New Roman" w:cs="Times New Roman"/>
          <w:sz w:val="24"/>
          <w:szCs w:val="24"/>
          <w:rtl/>
        </w:rPr>
        <w:t xml:space="preserve">وَكُلُوْا وَاشْرَبُوْا حَتّٰى يَتَبَيَّنَ لَكُمُ الْخَيْطُ الْاَبْيَضُ مِنَ الْخَيْطِ الْاَسْوَدِ مِنَ </w:t>
      </w:r>
      <w:proofErr w:type="spellStart"/>
      <w:r w:rsidRPr="008F6E00">
        <w:rPr>
          <w:rFonts w:ascii="Times New Roman" w:hAnsi="Times New Roman" w:cs="Times New Roman"/>
          <w:sz w:val="24"/>
          <w:szCs w:val="24"/>
          <w:rtl/>
        </w:rPr>
        <w:t>الْفَجْرِۖ</w:t>
      </w:r>
      <w:proofErr w:type="spellEnd"/>
      <w:r w:rsidRPr="008F6E00">
        <w:rPr>
          <w:rFonts w:ascii="Times New Roman" w:hAnsi="Times New Roman" w:cs="Times New Roman"/>
          <w:sz w:val="24"/>
          <w:szCs w:val="24"/>
          <w:rtl/>
        </w:rPr>
        <w:t xml:space="preserve"> </w:t>
      </w:r>
    </w:p>
    <w:p w14:paraId="0F672E46" w14:textId="181DF11D"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 "Is the thread in question the thread that is known in general?". Then, the Prophet replied: "What is meant by black thread is the darkness of the night and white thread is the light of day"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{"citationID":"9bO0sDRB","properties":{"formattedCitation":"(Muhammad 1992)","plainCitation":"(Muhammad 1992)","noteIndex":0},"citationItems":[{"id":97,"uris":["http://zotero.org/users/local/90UEPczI/items/WXFW9PI7"],"itemData":{"id":97,"type":"book","event-place":"Kairo","number-of-pages":"8","publisher":"Maktabah al-Zahra","publisher-place":"Kairo","title":"Tafsir Nabawi Khasaisahu wa Masadirahu","author":[{"family":"Muhammad","given":"Abdurrahim"}],"issued":{"date-parts":[["1992"]]}}}],"schema":"https://github.com/citation-style-language/schema/raw/master/csl-citation.json"}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(Muhammad 1992)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The transition of meaning from black threads and white threads to the meanings of day and night when seen is a transfer of meaning from the meaning of </w:t>
      </w:r>
      <w:proofErr w:type="spellStart"/>
      <w:r w:rsidRPr="008F6E00">
        <w:rPr>
          <w:rFonts w:ascii="Times New Roman" w:hAnsi="Times New Roman" w:cs="Times New Roman"/>
          <w:i/>
          <w:iCs/>
          <w:sz w:val="24"/>
          <w:szCs w:val="24"/>
        </w:rPr>
        <w:t>haqiqi</w:t>
      </w:r>
      <w:proofErr w:type="spellEnd"/>
      <w:r w:rsidRPr="008F6E00">
        <w:rPr>
          <w:rFonts w:ascii="Times New Roman" w:hAnsi="Times New Roman" w:cs="Times New Roman"/>
          <w:sz w:val="24"/>
          <w:szCs w:val="24"/>
        </w:rPr>
        <w:t xml:space="preserve"> to the meaning of </w:t>
      </w:r>
      <w:proofErr w:type="spellStart"/>
      <w:r w:rsidRPr="008F6E00">
        <w:rPr>
          <w:rFonts w:ascii="Times New Roman" w:hAnsi="Times New Roman" w:cs="Times New Roman"/>
          <w:i/>
          <w:iCs/>
          <w:sz w:val="24"/>
          <w:szCs w:val="24"/>
        </w:rPr>
        <w:t>majāzi</w:t>
      </w:r>
      <w:proofErr w:type="spellEnd"/>
      <w:r w:rsidRPr="008F6E00">
        <w:rPr>
          <w:rFonts w:ascii="Times New Roman" w:hAnsi="Times New Roman" w:cs="Times New Roman"/>
          <w:sz w:val="24"/>
          <w:szCs w:val="24"/>
        </w:rPr>
        <w:t>.</w:t>
      </w:r>
      <w:r w:rsidRPr="008F6E00">
        <w:rPr>
          <w:rStyle w:val="FootnoteReference"/>
          <w:rFonts w:ascii="Times New Roman" w:hAnsi="Times New Roman" w:cs="Times New Roman"/>
        </w:rPr>
        <w:footnoteReference w:id="3"/>
      </w:r>
      <w:r w:rsidRPr="008F6E00">
        <w:rPr>
          <w:rFonts w:ascii="Times New Roman" w:hAnsi="Times New Roman" w:cs="Times New Roman"/>
          <w:sz w:val="24"/>
          <w:szCs w:val="24"/>
        </w:rPr>
        <w:t xml:space="preserve"> This understanding arose based on the questions posed by Ubay bin Ha&gt;</w:t>
      </w:r>
      <w:proofErr w:type="spellStart"/>
      <w:r w:rsidRPr="008F6E00">
        <w:rPr>
          <w:rFonts w:ascii="Times New Roman" w:hAnsi="Times New Roman" w:cs="Times New Roman"/>
          <w:sz w:val="24"/>
          <w:szCs w:val="24"/>
        </w:rPr>
        <w:t>tim.</w:t>
      </w:r>
      <w:proofErr w:type="spellEnd"/>
      <w:r w:rsidRPr="008F6E00">
        <w:rPr>
          <w:rFonts w:ascii="Times New Roman" w:hAnsi="Times New Roman" w:cs="Times New Roman"/>
          <w:sz w:val="24"/>
          <w:szCs w:val="24"/>
        </w:rPr>
        <w:t xml:space="preserve"> When viewed carefully, Ubay bin Hatim's question above leads to the textual meaning of what is mentioned in Q. 2:187 related to the meaning of the thread.</w:t>
      </w:r>
    </w:p>
    <w:p w14:paraId="0466FAD7"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The second example, when the Prophet interpreted the word al-</w:t>
      </w:r>
      <w:proofErr w:type="spellStart"/>
      <w:r w:rsidRPr="008F6E00">
        <w:rPr>
          <w:rFonts w:ascii="Times New Roman" w:hAnsi="Times New Roman" w:cs="Times New Roman"/>
          <w:sz w:val="24"/>
          <w:szCs w:val="24"/>
        </w:rPr>
        <w:t>muhl</w:t>
      </w:r>
      <w:proofErr w:type="spellEnd"/>
      <w:r w:rsidRPr="008F6E00">
        <w:rPr>
          <w:rFonts w:ascii="Times New Roman" w:hAnsi="Times New Roman" w:cs="Times New Roman"/>
          <w:sz w:val="24"/>
          <w:szCs w:val="24"/>
        </w:rPr>
        <w:t xml:space="preserve"> contained in Q. 30: 8</w:t>
      </w:r>
    </w:p>
    <w:p w14:paraId="7DB1C18D" w14:textId="77777777" w:rsidR="00544E14" w:rsidRPr="008F6E00" w:rsidRDefault="00544E14" w:rsidP="00544E14">
      <w:pPr>
        <w:bidi/>
        <w:spacing w:line="276" w:lineRule="auto"/>
        <w:jc w:val="both"/>
        <w:rPr>
          <w:rFonts w:ascii="Times New Roman" w:hAnsi="Times New Roman" w:cs="Times New Roman"/>
          <w:sz w:val="24"/>
          <w:szCs w:val="24"/>
        </w:rPr>
      </w:pPr>
      <w:bookmarkStart w:id="0" w:name="_Hlk88432838"/>
      <w:r w:rsidRPr="008F6E00">
        <w:rPr>
          <w:rFonts w:ascii="Times New Roman" w:hAnsi="Times New Roman" w:cs="Times New Roman"/>
          <w:sz w:val="24"/>
          <w:szCs w:val="24"/>
          <w:rtl/>
        </w:rPr>
        <w:t xml:space="preserve">يَوْمَ تَكُوْنُ </w:t>
      </w:r>
      <w:proofErr w:type="spellStart"/>
      <w:r w:rsidRPr="008F6E00">
        <w:rPr>
          <w:rFonts w:ascii="Times New Roman" w:hAnsi="Times New Roman" w:cs="Times New Roman"/>
          <w:sz w:val="24"/>
          <w:szCs w:val="24"/>
          <w:rtl/>
        </w:rPr>
        <w:t>السَّمَاۤءُ</w:t>
      </w:r>
      <w:proofErr w:type="spellEnd"/>
      <w:r w:rsidRPr="008F6E00">
        <w:rPr>
          <w:rFonts w:ascii="Times New Roman" w:hAnsi="Times New Roman" w:cs="Times New Roman"/>
          <w:sz w:val="24"/>
          <w:szCs w:val="24"/>
          <w:rtl/>
        </w:rPr>
        <w:t xml:space="preserve"> </w:t>
      </w:r>
      <w:proofErr w:type="spellStart"/>
      <w:r w:rsidRPr="008F6E00">
        <w:rPr>
          <w:rFonts w:ascii="Times New Roman" w:hAnsi="Times New Roman" w:cs="Times New Roman"/>
          <w:sz w:val="24"/>
          <w:szCs w:val="24"/>
          <w:rtl/>
        </w:rPr>
        <w:t>كَالْمُهْلِۙ</w:t>
      </w:r>
      <w:proofErr w:type="spellEnd"/>
    </w:p>
    <w:bookmarkEnd w:id="0"/>
    <w:p w14:paraId="275B27F3" w14:textId="077396D3"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word </w:t>
      </w:r>
      <w:r w:rsidRPr="008F6E00">
        <w:rPr>
          <w:rFonts w:ascii="Times New Roman" w:hAnsi="Times New Roman" w:cs="Times New Roman"/>
          <w:i/>
          <w:iCs/>
          <w:sz w:val="24"/>
          <w:szCs w:val="24"/>
        </w:rPr>
        <w:t>al-</w:t>
      </w:r>
      <w:proofErr w:type="spellStart"/>
      <w:r w:rsidRPr="008F6E00">
        <w:rPr>
          <w:rFonts w:ascii="Times New Roman" w:hAnsi="Times New Roman" w:cs="Times New Roman"/>
          <w:i/>
          <w:iCs/>
          <w:sz w:val="24"/>
          <w:szCs w:val="24"/>
        </w:rPr>
        <w:t>muhl</w:t>
      </w:r>
      <w:proofErr w:type="spellEnd"/>
      <w:r w:rsidRPr="008F6E00">
        <w:rPr>
          <w:rFonts w:ascii="Times New Roman" w:hAnsi="Times New Roman" w:cs="Times New Roman"/>
          <w:sz w:val="24"/>
          <w:szCs w:val="24"/>
        </w:rPr>
        <w:t xml:space="preserve"> in Arabic has the basic meaning of boiling iron. However, in this case the Prophet interpreted the word al-</w:t>
      </w:r>
      <w:proofErr w:type="spellStart"/>
      <w:r w:rsidRPr="008F6E00">
        <w:rPr>
          <w:rFonts w:ascii="Times New Roman" w:hAnsi="Times New Roman" w:cs="Times New Roman"/>
          <w:sz w:val="24"/>
          <w:szCs w:val="24"/>
        </w:rPr>
        <w:t>muhl</w:t>
      </w:r>
      <w:proofErr w:type="spellEnd"/>
      <w:r w:rsidRPr="008F6E00">
        <w:rPr>
          <w:rFonts w:ascii="Times New Roman" w:hAnsi="Times New Roman" w:cs="Times New Roman"/>
          <w:sz w:val="24"/>
          <w:szCs w:val="24"/>
        </w:rPr>
        <w:t xml:space="preserve"> in the verse with the meaning "Like oil dirt, when Allah brings it closer to the face of the person being punished, the skin of his face falls”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{"citationID":"CdGjvWWu","properties":{"formattedCitation":"(Muhammad 1992)","plainCitation":"(Muhammad 1992)","noteIndex":0},"citationItems":[{"id":97,"uris":["http://zotero.org/users/local/90UEPczI/items/WXFW9PI7"],"itemData":{"id":97,"type":"book","event-place":"Kairo","number-of-pages":"8","publisher":"Maktabah al-Zahra","publisher-place":"Kairo","title":"Tafsir Nabawi Khasaisahu wa Masadirahu","author":[{"family":"Muhammad","given":"Abdurrahim"}],"issued":{"date-parts":[["1992"]]}}}],"schema":"https://github.com/citation-style-language/schema/raw/master/csl-citation.json"}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(Muhammad 1992)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This interpretation also shows how the Prophet created meanings that were difficult for his companions to understand at first into meanings that were very close to those of his companions.</w:t>
      </w:r>
    </w:p>
    <w:p w14:paraId="6F185424"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Another example, when the prophet interprets the word </w:t>
      </w:r>
      <w:proofErr w:type="spellStart"/>
      <w:r w:rsidRPr="008F6E00">
        <w:rPr>
          <w:rFonts w:ascii="Times New Roman" w:hAnsi="Times New Roman" w:cs="Times New Roman"/>
          <w:sz w:val="24"/>
          <w:szCs w:val="24"/>
        </w:rPr>
        <w:t>quwwah</w:t>
      </w:r>
      <w:proofErr w:type="spellEnd"/>
      <w:r w:rsidRPr="008F6E00">
        <w:rPr>
          <w:rFonts w:ascii="Times New Roman" w:hAnsi="Times New Roman" w:cs="Times New Roman"/>
          <w:sz w:val="24"/>
          <w:szCs w:val="24"/>
        </w:rPr>
        <w:t xml:space="preserve"> in Q. 8:60</w:t>
      </w:r>
    </w:p>
    <w:p w14:paraId="1360D221" w14:textId="77777777" w:rsidR="00544E14" w:rsidRPr="008F6E00" w:rsidRDefault="00544E14" w:rsidP="00544E14">
      <w:pPr>
        <w:bidi/>
        <w:spacing w:line="276" w:lineRule="auto"/>
        <w:jc w:val="both"/>
        <w:rPr>
          <w:rFonts w:ascii="Times New Roman" w:hAnsi="Times New Roman" w:cs="Times New Roman"/>
          <w:sz w:val="24"/>
          <w:szCs w:val="24"/>
          <w:rtl/>
        </w:rPr>
      </w:pPr>
      <w:bookmarkStart w:id="1" w:name="_Hlk88433377"/>
      <w:r w:rsidRPr="008F6E00">
        <w:rPr>
          <w:rFonts w:ascii="Times New Roman" w:hAnsi="Times New Roman" w:cs="Times New Roman"/>
          <w:sz w:val="24"/>
          <w:szCs w:val="24"/>
          <w:rtl/>
        </w:rPr>
        <w:t xml:space="preserve">وَاَعِدُّوْا لَهُمْ مَّا اسْتَطَعْتُمْ مِّنْ قُوَّةٍ </w:t>
      </w:r>
    </w:p>
    <w:bookmarkEnd w:id="1"/>
    <w:p w14:paraId="046A08F2" w14:textId="09013494"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word </w:t>
      </w:r>
      <w:proofErr w:type="spellStart"/>
      <w:r w:rsidRPr="008F6E00">
        <w:rPr>
          <w:rFonts w:ascii="Times New Roman" w:hAnsi="Times New Roman" w:cs="Times New Roman"/>
          <w:sz w:val="24"/>
          <w:szCs w:val="24"/>
        </w:rPr>
        <w:t>quwwah</w:t>
      </w:r>
      <w:proofErr w:type="spellEnd"/>
      <w:r w:rsidRPr="008F6E00">
        <w:rPr>
          <w:rFonts w:ascii="Times New Roman" w:hAnsi="Times New Roman" w:cs="Times New Roman"/>
          <w:sz w:val="24"/>
          <w:szCs w:val="24"/>
        </w:rPr>
        <w:t xml:space="preserve"> is a form of </w:t>
      </w:r>
      <w:proofErr w:type="spellStart"/>
      <w:r w:rsidRPr="008F6E00">
        <w:rPr>
          <w:rFonts w:ascii="Times New Roman" w:hAnsi="Times New Roman" w:cs="Times New Roman"/>
          <w:sz w:val="24"/>
          <w:szCs w:val="24"/>
        </w:rPr>
        <w:t>masdhar</w:t>
      </w:r>
      <w:proofErr w:type="spellEnd"/>
      <w:r w:rsidRPr="008F6E00">
        <w:rPr>
          <w:rFonts w:ascii="Times New Roman" w:hAnsi="Times New Roman" w:cs="Times New Roman"/>
          <w:sz w:val="24"/>
          <w:szCs w:val="24"/>
        </w:rPr>
        <w:t xml:space="preserve"> in Arabic which means strength or ability. When interpreting the word </w:t>
      </w:r>
      <w:proofErr w:type="spellStart"/>
      <w:r w:rsidRPr="008F6E00">
        <w:rPr>
          <w:rFonts w:ascii="Times New Roman" w:hAnsi="Times New Roman" w:cs="Times New Roman"/>
          <w:sz w:val="24"/>
          <w:szCs w:val="24"/>
        </w:rPr>
        <w:t>quwwah</w:t>
      </w:r>
      <w:proofErr w:type="spellEnd"/>
      <w:r w:rsidRPr="008F6E00">
        <w:rPr>
          <w:rFonts w:ascii="Times New Roman" w:hAnsi="Times New Roman" w:cs="Times New Roman"/>
          <w:sz w:val="24"/>
          <w:szCs w:val="24"/>
        </w:rPr>
        <w:t xml:space="preserve"> the Prophet expanded the meaning so that the resulting meaning is contextual. The Prophet interpreted the word </w:t>
      </w:r>
      <w:proofErr w:type="spellStart"/>
      <w:r w:rsidRPr="008F6E00">
        <w:rPr>
          <w:rFonts w:ascii="Times New Roman" w:hAnsi="Times New Roman" w:cs="Times New Roman"/>
          <w:sz w:val="24"/>
          <w:szCs w:val="24"/>
        </w:rPr>
        <w:t>quwwah</w:t>
      </w:r>
      <w:proofErr w:type="spellEnd"/>
      <w:r w:rsidRPr="008F6E00">
        <w:rPr>
          <w:rFonts w:ascii="Times New Roman" w:hAnsi="Times New Roman" w:cs="Times New Roman"/>
          <w:sz w:val="24"/>
          <w:szCs w:val="24"/>
        </w:rPr>
        <w:t xml:space="preserve"> to mean archery. This is done so that the meaning of </w:t>
      </w:r>
      <w:proofErr w:type="spellStart"/>
      <w:r w:rsidRPr="008F6E00">
        <w:rPr>
          <w:rFonts w:ascii="Times New Roman" w:hAnsi="Times New Roman" w:cs="Times New Roman"/>
          <w:sz w:val="24"/>
          <w:szCs w:val="24"/>
        </w:rPr>
        <w:t>quwwah</w:t>
      </w:r>
      <w:proofErr w:type="spellEnd"/>
      <w:r w:rsidRPr="008F6E00">
        <w:rPr>
          <w:rFonts w:ascii="Times New Roman" w:hAnsi="Times New Roman" w:cs="Times New Roman"/>
          <w:sz w:val="24"/>
          <w:szCs w:val="24"/>
        </w:rPr>
        <w:t xml:space="preserve"> which is the power to fight the enemy can continue to develop according to conditions and situations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{"citationID":"AeQxfaYq","properties":{"formattedCitation":"(Mustaqim 2016)","plainCitation":"(Mustaqim 2016)","noteIndex":0},"citationItems":[{"id":95,"uris":["http://zotero.org/users/local/90UEPczI/items/249NYDQQ"],"itemData":{"id":95,"type":"book","event-place":"Yogyakarta","number-of-pages":"39","publisher":"Idea Press","publisher-place":"Yogyakarta","title":"Dinamika Sejarah Tafsir Al-Qur'an","author":[{"family":"Mustaqim","given":"Abdul"}],"issued":{"date-parts":[["2016"]]}}}],"schema":"https://github.com/citation-style-language/schema/raw/master/csl-citation.json"}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(Mustaqim 2016)</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72E5CDEE"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fourth example is when interpreting the word </w:t>
      </w:r>
      <w:proofErr w:type="spellStart"/>
      <w:r w:rsidRPr="008F6E00">
        <w:rPr>
          <w:rFonts w:ascii="Times New Roman" w:hAnsi="Times New Roman" w:cs="Times New Roman"/>
          <w:sz w:val="24"/>
          <w:szCs w:val="24"/>
        </w:rPr>
        <w:t>zhulmun</w:t>
      </w:r>
      <w:proofErr w:type="spellEnd"/>
      <w:r w:rsidRPr="008F6E00">
        <w:rPr>
          <w:rFonts w:ascii="Times New Roman" w:hAnsi="Times New Roman" w:cs="Times New Roman"/>
          <w:sz w:val="24"/>
          <w:szCs w:val="24"/>
        </w:rPr>
        <w:t xml:space="preserve"> contained in surah Q. 6:82</w:t>
      </w:r>
    </w:p>
    <w:p w14:paraId="751A0F21" w14:textId="77777777" w:rsidR="00544E14" w:rsidRPr="008F6E00" w:rsidRDefault="00544E14" w:rsidP="00544E14">
      <w:pPr>
        <w:bidi/>
        <w:spacing w:line="276" w:lineRule="auto"/>
        <w:jc w:val="both"/>
        <w:rPr>
          <w:rFonts w:ascii="Times New Roman" w:hAnsi="Times New Roman" w:cs="Times New Roman"/>
          <w:sz w:val="24"/>
          <w:szCs w:val="24"/>
          <w:rtl/>
        </w:rPr>
      </w:pPr>
      <w:bookmarkStart w:id="2" w:name="_Hlk88433478"/>
      <w:r w:rsidRPr="008F6E00">
        <w:rPr>
          <w:rFonts w:ascii="Times New Roman" w:hAnsi="Times New Roman" w:cs="Times New Roman"/>
          <w:sz w:val="24"/>
          <w:szCs w:val="24"/>
          <w:rtl/>
        </w:rPr>
        <w:t xml:space="preserve">اَلَّذِيْنَ اٰمَنُوْا وَلَمْ </w:t>
      </w:r>
      <w:proofErr w:type="spellStart"/>
      <w:r w:rsidRPr="008F6E00">
        <w:rPr>
          <w:rFonts w:ascii="Times New Roman" w:hAnsi="Times New Roman" w:cs="Times New Roman"/>
          <w:sz w:val="24"/>
          <w:szCs w:val="24"/>
          <w:rtl/>
        </w:rPr>
        <w:t>يَلْبِسُوْٓا</w:t>
      </w:r>
      <w:proofErr w:type="spellEnd"/>
      <w:r w:rsidRPr="008F6E00">
        <w:rPr>
          <w:rFonts w:ascii="Times New Roman" w:hAnsi="Times New Roman" w:cs="Times New Roman"/>
          <w:sz w:val="24"/>
          <w:szCs w:val="24"/>
          <w:rtl/>
        </w:rPr>
        <w:t xml:space="preserve"> اِيْمَانَهُمْ بِظُلْمٍ </w:t>
      </w:r>
    </w:p>
    <w:bookmarkEnd w:id="2"/>
    <w:p w14:paraId="03C365F2" w14:textId="0A77E513"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lastRenderedPageBreak/>
        <w:t xml:space="preserve">This stems from the question of one of the companions to the Prophet. The friend assumes that it is very difficult for someone to prevent himself from committing injustice, no matter how small the act is. The Prophet then replied that what is meant by unjust in the context of this verse is shirk. This is as in Q. 31:13 </w:t>
      </w:r>
      <w:bookmarkStart w:id="3" w:name="_Hlk88433714"/>
      <w:proofErr w:type="spellStart"/>
      <w:r w:rsidRPr="008F6E00">
        <w:rPr>
          <w:rFonts w:ascii="Times New Roman" w:hAnsi="Times New Roman" w:cs="Times New Roman"/>
          <w:i/>
          <w:iCs/>
          <w:sz w:val="24"/>
          <w:szCs w:val="24"/>
        </w:rPr>
        <w:t>inna</w:t>
      </w:r>
      <w:proofErr w:type="spellEnd"/>
      <w:r w:rsidRPr="008F6E00">
        <w:rPr>
          <w:rFonts w:ascii="Times New Roman" w:hAnsi="Times New Roman" w:cs="Times New Roman"/>
          <w:i/>
          <w:iCs/>
          <w:sz w:val="24"/>
          <w:szCs w:val="24"/>
        </w:rPr>
        <w:t xml:space="preserve"> al-</w:t>
      </w:r>
      <w:proofErr w:type="spellStart"/>
      <w:r w:rsidRPr="008F6E00">
        <w:rPr>
          <w:rFonts w:ascii="Times New Roman" w:hAnsi="Times New Roman" w:cs="Times New Roman"/>
          <w:i/>
          <w:iCs/>
          <w:sz w:val="24"/>
          <w:szCs w:val="24"/>
        </w:rPr>
        <w:t>syirka</w:t>
      </w:r>
      <w:proofErr w:type="spellEnd"/>
      <w:r w:rsidRPr="008F6E00">
        <w:rPr>
          <w:rFonts w:ascii="Times New Roman" w:hAnsi="Times New Roman" w:cs="Times New Roman"/>
          <w:i/>
          <w:iCs/>
          <w:sz w:val="24"/>
          <w:szCs w:val="24"/>
        </w:rPr>
        <w:t xml:space="preserve"> la </w:t>
      </w:r>
      <w:proofErr w:type="spellStart"/>
      <w:r w:rsidRPr="008F6E00">
        <w:rPr>
          <w:rFonts w:ascii="Times New Roman" w:hAnsi="Times New Roman" w:cs="Times New Roman"/>
          <w:i/>
          <w:iCs/>
          <w:sz w:val="24"/>
          <w:szCs w:val="24"/>
        </w:rPr>
        <w:t>zhulmun</w:t>
      </w:r>
      <w:proofErr w:type="spellEnd"/>
      <w:r w:rsidRPr="008F6E00">
        <w:rPr>
          <w:rFonts w:ascii="Times New Roman" w:hAnsi="Times New Roman" w:cs="Times New Roman"/>
          <w:i/>
          <w:iCs/>
          <w:sz w:val="24"/>
          <w:szCs w:val="24"/>
        </w:rPr>
        <w:t xml:space="preserve"> </w:t>
      </w:r>
      <w:proofErr w:type="spellStart"/>
      <w:r w:rsidRPr="008F6E00">
        <w:rPr>
          <w:rFonts w:ascii="Times New Roman" w:hAnsi="Times New Roman" w:cs="Times New Roman"/>
          <w:i/>
          <w:iCs/>
          <w:sz w:val="24"/>
          <w:szCs w:val="24"/>
        </w:rPr>
        <w:t>azhim</w:t>
      </w:r>
      <w:bookmarkEnd w:id="3"/>
      <w:proofErr w:type="spellEnd"/>
      <w:r w:rsidRPr="008F6E00">
        <w:rPr>
          <w:rFonts w:ascii="Times New Roman" w:hAnsi="Times New Roman" w:cs="Times New Roman"/>
          <w:i/>
          <w:iCs/>
          <w:sz w:val="24"/>
          <w:szCs w:val="24"/>
        </w:rPr>
        <w:t xml:space="preserve"> </w:t>
      </w:r>
      <w:r w:rsidRPr="008F6E00">
        <w:rPr>
          <w:rFonts w:ascii="Times New Roman" w:hAnsi="Times New Roman" w:cs="Times New Roman"/>
          <w:sz w:val="24"/>
          <w:szCs w:val="24"/>
        </w:rPr>
        <w:t xml:space="preserve">(shirk is a great injustice)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{"citationID":"fD3Nm6MY","properties":{"formattedCitation":"(Muhammad 1992)","plainCitation":"(Muhammad 1992)","noteIndex":0},"citationItems":[{"id":97,"uris":["http://zotero.org/users/local/90UEPczI/items/WXFW9PI7"],"itemData":{"id":97,"type":"book","event-place":"Kairo","number-of-pages":"8","publisher":"Maktabah al-Zahra","publisher-place":"Kairo","title":"Tafsir Nabawi Khasaisahu wa Masadirahu","author":[{"family":"Muhammad","given":"Abdurrahim"}],"issued":{"date-parts":[["1992"]]}}}],"schema":"https://github.com/citation-style-language/schema/raw/master/csl-citation.json"}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(Muhammad 1992)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If seen from this third example, the words </w:t>
      </w:r>
      <w:proofErr w:type="spellStart"/>
      <w:r w:rsidRPr="008F6E00">
        <w:rPr>
          <w:rFonts w:ascii="Times New Roman" w:hAnsi="Times New Roman" w:cs="Times New Roman"/>
          <w:i/>
          <w:iCs/>
          <w:sz w:val="24"/>
          <w:szCs w:val="24"/>
        </w:rPr>
        <w:t>zhulmun</w:t>
      </w:r>
      <w:proofErr w:type="spellEnd"/>
      <w:r w:rsidRPr="008F6E00">
        <w:rPr>
          <w:rFonts w:ascii="Times New Roman" w:hAnsi="Times New Roman" w:cs="Times New Roman"/>
          <w:sz w:val="24"/>
          <w:szCs w:val="24"/>
        </w:rPr>
        <w:t xml:space="preserve"> and </w:t>
      </w:r>
      <w:proofErr w:type="spellStart"/>
      <w:r w:rsidRPr="008F6E00">
        <w:rPr>
          <w:rFonts w:ascii="Times New Roman" w:hAnsi="Times New Roman" w:cs="Times New Roman"/>
          <w:i/>
          <w:iCs/>
          <w:sz w:val="24"/>
          <w:szCs w:val="24"/>
        </w:rPr>
        <w:t>syirkun</w:t>
      </w:r>
      <w:proofErr w:type="spellEnd"/>
      <w:r w:rsidRPr="008F6E00">
        <w:rPr>
          <w:rFonts w:ascii="Times New Roman" w:hAnsi="Times New Roman" w:cs="Times New Roman"/>
          <w:sz w:val="24"/>
          <w:szCs w:val="24"/>
        </w:rPr>
        <w:t xml:space="preserve"> semantically actually have no relationship, both in terms of basic and relational meanings. However, in the case of this verse, the Prophet's interpretation does not take into account the basic or relational meaning at all, especially the textual meaning of the verse. In interpreting this verse the Prophet considered other factors such </w:t>
      </w:r>
      <w:r w:rsidRPr="008F6E00">
        <w:rPr>
          <w:rFonts w:ascii="Times New Roman" w:hAnsi="Times New Roman" w:cs="Times New Roman"/>
          <w:i/>
          <w:iCs/>
          <w:sz w:val="24"/>
          <w:szCs w:val="24"/>
        </w:rPr>
        <w:t>al-</w:t>
      </w:r>
      <w:proofErr w:type="spellStart"/>
      <w:r w:rsidRPr="008F6E00">
        <w:rPr>
          <w:rFonts w:ascii="Times New Roman" w:hAnsi="Times New Roman" w:cs="Times New Roman"/>
          <w:i/>
          <w:iCs/>
          <w:sz w:val="24"/>
          <w:szCs w:val="24"/>
        </w:rPr>
        <w:t>siyāq</w:t>
      </w:r>
      <w:proofErr w:type="spellEnd"/>
      <w:r w:rsidRPr="008F6E00">
        <w:rPr>
          <w:rFonts w:ascii="Times New Roman" w:hAnsi="Times New Roman" w:cs="Times New Roman"/>
          <w:i/>
          <w:iCs/>
          <w:sz w:val="24"/>
          <w:szCs w:val="24"/>
        </w:rPr>
        <w:t xml:space="preserve"> al-kalam</w:t>
      </w:r>
      <w:r w:rsidRPr="008F6E00">
        <w:rPr>
          <w:rFonts w:ascii="Times New Roman" w:hAnsi="Times New Roman" w:cs="Times New Roman"/>
          <w:sz w:val="24"/>
          <w:szCs w:val="24"/>
        </w:rPr>
        <w:t xml:space="preserve"> or the context of the conversation, by looking at the context or the sentence before or after which the verse is talking about.</w:t>
      </w:r>
    </w:p>
    <w:p w14:paraId="7A2A9940"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Although not too many of the Prophet's interpretations show a literary model of interpretation, in the sense of interpretations that cross lexical boundaries. At least, the literary interpretations of the Prophet as described above become a historical legitimacy. So that the Prophet can be appointed as the embryonic stage of the literary interpretation of the Qur'an. In other words, what the Prophet did became the basis for later commentators to be more flexible when developing the meanings of the verses of the Qur'an, especially those verses that are difficult to understand, because the aim of literature is not only to beautify but also to make reading easier for the reader.</w:t>
      </w:r>
    </w:p>
    <w:p w14:paraId="4F463020" w14:textId="4E7E3B20"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After the death of the Prophet, the process of developing the meaning of the Qur'an was continued by the Prophet's companions. This is because the demands of reality are constantly evolving and questions about the law and verses of the Qur'an are also being questioned by the Companions, meanwhile there is a vacuum of authoritative reference to the interpretation of the Qur'an after the death of the Prophet. At that time, not many of the companions interpreted the Qur'an, instead developing the meaning of the Prophet's interpretations. This is because even though the companions had time with the Prophet and saw firsthand how the Prophet interpreted the Qur'an. However, the fact is that they have different abilities in understanding the Qur'an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{"citationID":"WoqqueT9","properties":{"formattedCitation":"(Al-Dzahabi 2012)","plainCitation":"(Al-Dzahabi 2012)","noteIndex":0},"citationItems":[{"id":99,"uris":["http://zotero.org/users/local/90UEPczI/items/G9X9IFNH"],"itemData":{"id":99,"type":"book","event-place":"Kairo","number-of-pages":"29","publisher":"Dar al-Hadith","publisher-place":"Kairo","title":"Tafsir wal Mufassirun","volume":"1","author":[{"family":"Al-Dzahabi","given":"Muhammad Husain"}],"issued":{"date-parts":[["2012"]]}}}],"schema":"https://github.com/citation-style-language/schema/raw/master/csl-citation.json"}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(Al-Dzahabi 2012)</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52B1097A" w14:textId="6DAFF6B6"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One of the companions of the Prophet who played a major role in developing the interpretation was Abdullah bin Abbas (d.68/687). Ibn Abbas is known as one of the friends who is an expert in the field of interpretation of the Qur'an. In fact, because of the depth of his knowledge he was given the title </w:t>
      </w:r>
      <w:proofErr w:type="spellStart"/>
      <w:r w:rsidRPr="008F6E00">
        <w:rPr>
          <w:rFonts w:ascii="Times New Roman" w:hAnsi="Times New Roman" w:cs="Times New Roman"/>
          <w:sz w:val="24"/>
          <w:szCs w:val="24"/>
        </w:rPr>
        <w:t>Tarjuman</w:t>
      </w:r>
      <w:proofErr w:type="spellEnd"/>
      <w:r w:rsidRPr="008F6E00">
        <w:rPr>
          <w:rFonts w:ascii="Times New Roman" w:hAnsi="Times New Roman" w:cs="Times New Roman"/>
          <w:sz w:val="24"/>
          <w:szCs w:val="24"/>
        </w:rPr>
        <w:t xml:space="preserve"> Al-Qur'an. This title was given because he was one of those who received a prayer from the Prophet so that he would be given ease in exploring the ocean of meaning of the Qur'an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{"citationID":"gpPqks1X","properties":{"formattedCitation":"(Al-Suyuthi 1971)","plainCitation":"(Al-Suyuthi 1971)","noteIndex":0},"citationItems":[{"id":100,"uris":["http://zotero.org/users/local/90UEPczI/items/NTF6FLJZ"],"itemData":{"id":100,"type":"book","event-place":"Beirut","number-of-pages":"588","publisher":"Dar al-Kutub al-Ilmiyah","publisher-place":"Beirut","title":"al-Itqan fi Ulum al-Qur'an","author":[{"family":"Al-Suyuthi","given":"Jalaluddin"}],"issued":{"date-parts":[["1971"]]}}}],"schema":"https://github.com/citation-style-language/schema/raw/master/csl-citation.json"}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(Al-Suyuthi 1971)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r w:rsidRPr="008F6E00">
        <w:rPr>
          <w:rStyle w:val="FootnoteReference"/>
          <w:rFonts w:ascii="Times New Roman" w:hAnsi="Times New Roman" w:cs="Times New Roman"/>
        </w:rPr>
        <w:footnoteReference w:id="4"/>
      </w:r>
      <w:r w:rsidRPr="008F6E00">
        <w:rPr>
          <w:rFonts w:ascii="Times New Roman" w:hAnsi="Times New Roman" w:cs="Times New Roman"/>
          <w:sz w:val="24"/>
          <w:szCs w:val="24"/>
        </w:rPr>
        <w:t xml:space="preserve">  In addition, he is also one of the foundational figures of the science of interpretation. Therefore, the works of </w:t>
      </w:r>
      <w:r w:rsidRPr="008F6E00">
        <w:rPr>
          <w:rFonts w:ascii="Times New Roman" w:hAnsi="Times New Roman" w:cs="Times New Roman"/>
          <w:sz w:val="24"/>
          <w:szCs w:val="24"/>
        </w:rPr>
        <w:lastRenderedPageBreak/>
        <w:t>commentary that emerged afterwards cannot be separated from the innovation and creativity of Ibn Abbas.</w:t>
      </w:r>
    </w:p>
    <w:p w14:paraId="6CC55C98"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As an expert in the world of exegesis, Ibn Abbas certainly plays an active role in developing the meaning of the Qur'an. This can be seen from the many traditions of interpretation based on Ibn Abbas and not a few of these narrations which show the model of literary interpretation of the Qur'an. These interpretations with a literary face arose because Ibn Abbas was also a person who had extensive knowledge of the ins and outs of Arabic and ancient Arabic literature. This can be seen in some of his interpretations which use </w:t>
      </w:r>
      <w:r w:rsidRPr="008F6E00">
        <w:rPr>
          <w:rFonts w:ascii="Times New Roman" w:hAnsi="Times New Roman" w:cs="Times New Roman"/>
          <w:i/>
          <w:iCs/>
          <w:sz w:val="24"/>
          <w:szCs w:val="24"/>
        </w:rPr>
        <w:t>Jahili</w:t>
      </w:r>
      <w:r w:rsidRPr="008F6E00">
        <w:rPr>
          <w:rFonts w:ascii="Times New Roman" w:hAnsi="Times New Roman" w:cs="Times New Roman"/>
          <w:sz w:val="24"/>
          <w:szCs w:val="24"/>
        </w:rPr>
        <w:t xml:space="preserve"> Arabic </w:t>
      </w:r>
      <w:proofErr w:type="gramStart"/>
      <w:r w:rsidRPr="008F6E00">
        <w:rPr>
          <w:rFonts w:ascii="Times New Roman" w:hAnsi="Times New Roman" w:cs="Times New Roman"/>
          <w:sz w:val="24"/>
          <w:szCs w:val="24"/>
        </w:rPr>
        <w:t>poetry’s</w:t>
      </w:r>
      <w:proofErr w:type="gramEnd"/>
      <w:r w:rsidRPr="008F6E00">
        <w:rPr>
          <w:rFonts w:ascii="Times New Roman" w:hAnsi="Times New Roman" w:cs="Times New Roman"/>
          <w:sz w:val="24"/>
          <w:szCs w:val="24"/>
        </w:rPr>
        <w:t xml:space="preserve"> as a source of searching for meaning. One of the examples of Ibn Abbas using ignorant Arabic poetry in interpreting the Qur'an is when he interpreted Q. 7:33</w:t>
      </w:r>
    </w:p>
    <w:p w14:paraId="6A7E13CD" w14:textId="77777777" w:rsidR="00544E14" w:rsidRPr="008F6E00" w:rsidRDefault="00544E14" w:rsidP="00544E14">
      <w:pPr>
        <w:bidi/>
        <w:spacing w:line="276" w:lineRule="auto"/>
        <w:jc w:val="both"/>
        <w:rPr>
          <w:rFonts w:ascii="Times New Roman" w:hAnsi="Times New Roman" w:cs="Times New Roman"/>
          <w:sz w:val="24"/>
          <w:szCs w:val="24"/>
        </w:rPr>
      </w:pPr>
      <w:bookmarkStart w:id="4" w:name="_Hlk88434473"/>
      <w:r w:rsidRPr="008F6E00">
        <w:rPr>
          <w:rFonts w:ascii="Times New Roman" w:hAnsi="Times New Roman" w:cs="Times New Roman"/>
          <w:sz w:val="24"/>
          <w:szCs w:val="24"/>
          <w:rtl/>
        </w:rPr>
        <w:t>قُلْ اِنَّمَا حَرَّمَ رَبِّيَ الْفَوَاحِشَ مَا ظَهَرَ مِنْهَا وَمَا بَطَنَ وَالْاِثْمَ وَالْبَغْيَ بِغَيْرِ الْحَقِّ</w:t>
      </w:r>
    </w:p>
    <w:bookmarkEnd w:id="4"/>
    <w:p w14:paraId="01CA7E90"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Ibn Abbas interprets the word </w:t>
      </w:r>
      <w:r w:rsidRPr="008F6E00">
        <w:rPr>
          <w:rFonts w:ascii="Times New Roman" w:hAnsi="Times New Roman" w:cs="Times New Roman"/>
          <w:i/>
          <w:iCs/>
          <w:sz w:val="24"/>
          <w:szCs w:val="24"/>
        </w:rPr>
        <w:t>al-ism</w:t>
      </w:r>
      <w:r w:rsidRPr="008F6E00">
        <w:rPr>
          <w:rFonts w:ascii="Times New Roman" w:hAnsi="Times New Roman" w:cs="Times New Roman"/>
          <w:sz w:val="24"/>
          <w:szCs w:val="24"/>
        </w:rPr>
        <w:t xml:space="preserve"> in the verse with the meaning of </w:t>
      </w:r>
      <w:proofErr w:type="spellStart"/>
      <w:r w:rsidRPr="008F6E00">
        <w:rPr>
          <w:rFonts w:ascii="Times New Roman" w:hAnsi="Times New Roman" w:cs="Times New Roman"/>
          <w:i/>
          <w:iCs/>
          <w:sz w:val="24"/>
          <w:szCs w:val="24"/>
        </w:rPr>
        <w:t>khamr</w:t>
      </w:r>
      <w:proofErr w:type="spellEnd"/>
      <w:r w:rsidRPr="008F6E00">
        <w:rPr>
          <w:rFonts w:ascii="Times New Roman" w:hAnsi="Times New Roman" w:cs="Times New Roman"/>
          <w:sz w:val="24"/>
          <w:szCs w:val="24"/>
        </w:rPr>
        <w:t>, that is, something that intoxicates. This is based on a poem that reads:</w:t>
      </w:r>
    </w:p>
    <w:p w14:paraId="5065FAAE" w14:textId="77777777" w:rsidR="00544E14" w:rsidRPr="008F6E00" w:rsidRDefault="00544E14" w:rsidP="00544E14">
      <w:pPr>
        <w:bidi/>
        <w:spacing w:line="276" w:lineRule="auto"/>
        <w:jc w:val="both"/>
        <w:rPr>
          <w:rFonts w:ascii="Times New Roman" w:hAnsi="Times New Roman" w:cs="Times New Roman"/>
          <w:sz w:val="28"/>
          <w:szCs w:val="28"/>
          <w:rtl/>
          <w:lang w:bidi="ar-EG"/>
        </w:rPr>
      </w:pPr>
      <w:bookmarkStart w:id="5" w:name="_Hlk88436023"/>
      <w:r w:rsidRPr="008F6E00">
        <w:rPr>
          <w:rFonts w:ascii="Times New Roman" w:hAnsi="Times New Roman" w:cs="Times New Roman"/>
          <w:sz w:val="28"/>
          <w:szCs w:val="28"/>
          <w:rtl/>
          <w:lang w:bidi="ar-EG"/>
        </w:rPr>
        <w:t>(و الأثم) الخمر كما قال الشاعر:</w:t>
      </w:r>
    </w:p>
    <w:p w14:paraId="734ED108" w14:textId="77777777" w:rsidR="00544E14" w:rsidRPr="008F6E00" w:rsidRDefault="00544E14" w:rsidP="00544E14">
      <w:pPr>
        <w:bidi/>
        <w:spacing w:line="276" w:lineRule="auto"/>
        <w:jc w:val="both"/>
        <w:rPr>
          <w:rFonts w:ascii="Times New Roman" w:hAnsi="Times New Roman" w:cs="Times New Roman"/>
          <w:sz w:val="28"/>
          <w:szCs w:val="28"/>
          <w:lang w:bidi="ar-EG"/>
        </w:rPr>
      </w:pPr>
      <w:r w:rsidRPr="008F6E00">
        <w:rPr>
          <w:rFonts w:ascii="Times New Roman" w:hAnsi="Times New Roman" w:cs="Times New Roman"/>
          <w:sz w:val="28"/>
          <w:szCs w:val="28"/>
          <w:rtl/>
          <w:lang w:bidi="ar-EG"/>
        </w:rPr>
        <w:t>شربت الأثم ثم حتى ضل عقلي ... كذا الأثم تذهب با العقول</w:t>
      </w:r>
    </w:p>
    <w:bookmarkEnd w:id="5"/>
    <w:p w14:paraId="31B61F5C" w14:textId="02E686A4" w:rsidR="00544E14" w:rsidRPr="008F6E00" w:rsidRDefault="00544E14" w:rsidP="00544E14">
      <w:pPr>
        <w:spacing w:line="276" w:lineRule="auto"/>
        <w:ind w:left="720" w:firstLine="360"/>
        <w:jc w:val="both"/>
        <w:rPr>
          <w:rFonts w:ascii="Times New Roman" w:hAnsi="Times New Roman" w:cs="Times New Roman"/>
          <w:sz w:val="24"/>
          <w:szCs w:val="24"/>
          <w:rtl/>
          <w:lang w:bidi="ar-EG"/>
        </w:rPr>
      </w:pPr>
      <w:r w:rsidRPr="008F6E00">
        <w:rPr>
          <w:rFonts w:ascii="Times New Roman" w:hAnsi="Times New Roman" w:cs="Times New Roman"/>
          <w:sz w:val="24"/>
          <w:szCs w:val="24"/>
        </w:rPr>
        <w:t xml:space="preserve">“I drank </w:t>
      </w:r>
      <w:proofErr w:type="spellStart"/>
      <w:r w:rsidRPr="008F6E00">
        <w:rPr>
          <w:rFonts w:ascii="Times New Roman" w:hAnsi="Times New Roman" w:cs="Times New Roman"/>
          <w:sz w:val="24"/>
          <w:szCs w:val="24"/>
        </w:rPr>
        <w:t>khamr</w:t>
      </w:r>
      <w:proofErr w:type="spellEnd"/>
      <w:r w:rsidRPr="008F6E00">
        <w:rPr>
          <w:rFonts w:ascii="Times New Roman" w:hAnsi="Times New Roman" w:cs="Times New Roman"/>
          <w:sz w:val="24"/>
          <w:szCs w:val="24"/>
        </w:rPr>
        <w:t xml:space="preserve"> until I lost my mind. Thus, </w:t>
      </w:r>
      <w:proofErr w:type="spellStart"/>
      <w:r w:rsidRPr="008F6E00">
        <w:rPr>
          <w:rFonts w:ascii="Times New Roman" w:hAnsi="Times New Roman" w:cs="Times New Roman"/>
          <w:sz w:val="24"/>
          <w:szCs w:val="24"/>
        </w:rPr>
        <w:t>khamr</w:t>
      </w:r>
      <w:proofErr w:type="spellEnd"/>
      <w:r w:rsidRPr="008F6E00">
        <w:rPr>
          <w:rFonts w:ascii="Times New Roman" w:hAnsi="Times New Roman" w:cs="Times New Roman"/>
          <w:sz w:val="24"/>
          <w:szCs w:val="24"/>
        </w:rPr>
        <w:t xml:space="preserve"> causes loss of one's mind."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{"citationID":"wxj1YReM","properties":{"formattedCitation":"(Mustaqim 2016)","plainCitation":"(Mustaqim 2016)","noteIndex":0},"citationItems":[{"id":95,"uris":["http://zotero.org/users/local/90UEPczI/items/249NYDQQ"],"itemData":{"id":95,"type":"book","event-place":"Yogyakarta","number-of-pages":"39","publisher":"Idea Press","publisher-place":"Yogyakarta","title":"Dinamika Sejarah Tafsir Al-Qur'an","author":[{"family":"Mustaqim","given":"Abdul"}],"issued":{"date-parts":[["2016"]]}}}],"schema":"https://github.com/citation-style-language/schema/raw/master/csl-citation.json"}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(Mustaqim 2016)</w:t>
      </w:r>
      <w:r w:rsidR="0062362D">
        <w:rPr>
          <w:rFonts w:ascii="Times New Roman" w:hAnsi="Times New Roman" w:cs="Times New Roman"/>
          <w:sz w:val="24"/>
          <w:szCs w:val="24"/>
        </w:rPr>
        <w:fldChar w:fldCharType="end"/>
      </w:r>
      <w:r w:rsidRPr="008F6E00">
        <w:rPr>
          <w:rFonts w:ascii="Times New Roman" w:hAnsi="Times New Roman" w:cs="Times New Roman"/>
          <w:sz w:val="24"/>
          <w:szCs w:val="24"/>
          <w:lang w:bidi="ar-EG"/>
        </w:rPr>
        <w:t>.</w:t>
      </w:r>
    </w:p>
    <w:p w14:paraId="32DDE537"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Another example of Ibn Abbas's interpretation which has a literary dimension is when Ibn Abbas interpreted the word </w:t>
      </w:r>
      <w:proofErr w:type="spellStart"/>
      <w:r w:rsidRPr="008F6E00">
        <w:rPr>
          <w:rFonts w:ascii="Times New Roman" w:hAnsi="Times New Roman" w:cs="Times New Roman"/>
          <w:i/>
          <w:iCs/>
          <w:sz w:val="24"/>
          <w:szCs w:val="24"/>
        </w:rPr>
        <w:t>rafas</w:t>
      </w:r>
      <w:proofErr w:type="spellEnd"/>
      <w:r w:rsidRPr="008F6E00">
        <w:rPr>
          <w:rFonts w:ascii="Times New Roman" w:hAnsi="Times New Roman" w:cs="Times New Roman"/>
          <w:sz w:val="24"/>
          <w:szCs w:val="24"/>
        </w:rPr>
        <w:t xml:space="preserve"> in Q. 2:187</w:t>
      </w:r>
    </w:p>
    <w:p w14:paraId="05AF2BD3" w14:textId="77777777" w:rsidR="00544E14" w:rsidRPr="008F6E00" w:rsidRDefault="00544E14" w:rsidP="00544E14">
      <w:pPr>
        <w:bidi/>
        <w:spacing w:line="276" w:lineRule="auto"/>
        <w:jc w:val="both"/>
        <w:rPr>
          <w:rFonts w:ascii="Times New Roman" w:hAnsi="Times New Roman" w:cs="Times New Roman"/>
          <w:sz w:val="20"/>
          <w:szCs w:val="24"/>
        </w:rPr>
      </w:pPr>
      <w:bookmarkStart w:id="6" w:name="_Hlk88436130"/>
      <w:r w:rsidRPr="008F6E00">
        <w:rPr>
          <w:rFonts w:ascii="Times New Roman" w:hAnsi="Times New Roman" w:cs="Times New Roman"/>
          <w:sz w:val="24"/>
          <w:szCs w:val="24"/>
          <w:rtl/>
        </w:rPr>
        <w:t xml:space="preserve">اُحِلَّ لَكُمْ لَيْلَةَ الصِّيَامِ الرَّفَثُ اِلٰى </w:t>
      </w:r>
      <w:proofErr w:type="spellStart"/>
      <w:r w:rsidRPr="008F6E00">
        <w:rPr>
          <w:rFonts w:ascii="Times New Roman" w:hAnsi="Times New Roman" w:cs="Times New Roman"/>
          <w:sz w:val="24"/>
          <w:szCs w:val="24"/>
          <w:rtl/>
        </w:rPr>
        <w:t>نِسَاۤىِٕكُمْ</w:t>
      </w:r>
      <w:proofErr w:type="spellEnd"/>
      <w:r w:rsidRPr="008F6E00">
        <w:rPr>
          <w:rFonts w:ascii="Times New Roman" w:hAnsi="Times New Roman" w:cs="Times New Roman"/>
          <w:sz w:val="24"/>
          <w:szCs w:val="24"/>
          <w:rtl/>
        </w:rPr>
        <w:t xml:space="preserve"> ۗ </w:t>
      </w:r>
    </w:p>
    <w:bookmarkEnd w:id="6"/>
    <w:p w14:paraId="2C310403" w14:textId="22883975"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word </w:t>
      </w:r>
      <w:proofErr w:type="spellStart"/>
      <w:r w:rsidRPr="008F6E00">
        <w:rPr>
          <w:rFonts w:ascii="Times New Roman" w:hAnsi="Times New Roman" w:cs="Times New Roman"/>
          <w:i/>
          <w:iCs/>
          <w:sz w:val="24"/>
          <w:szCs w:val="24"/>
        </w:rPr>
        <w:t>rafas</w:t>
      </w:r>
      <w:proofErr w:type="spellEnd"/>
      <w:r w:rsidRPr="008F6E00">
        <w:rPr>
          <w:rFonts w:ascii="Times New Roman" w:hAnsi="Times New Roman" w:cs="Times New Roman"/>
          <w:sz w:val="24"/>
          <w:szCs w:val="24"/>
        </w:rPr>
        <w:t xml:space="preserve"> in this verse lexically means to touch. However, if one pays attention to the context of the discussion of the verse, the word </w:t>
      </w:r>
      <w:proofErr w:type="spellStart"/>
      <w:r w:rsidRPr="008F6E00">
        <w:rPr>
          <w:rFonts w:ascii="Times New Roman" w:hAnsi="Times New Roman" w:cs="Times New Roman"/>
          <w:i/>
          <w:iCs/>
          <w:sz w:val="24"/>
          <w:szCs w:val="24"/>
        </w:rPr>
        <w:t>rafas</w:t>
      </w:r>
      <w:proofErr w:type="spellEnd"/>
      <w:r w:rsidRPr="008F6E00">
        <w:rPr>
          <w:rFonts w:ascii="Times New Roman" w:hAnsi="Times New Roman" w:cs="Times New Roman"/>
          <w:i/>
          <w:iCs/>
          <w:sz w:val="24"/>
          <w:szCs w:val="24"/>
        </w:rPr>
        <w:t xml:space="preserve"> </w:t>
      </w:r>
      <w:r w:rsidRPr="008F6E00">
        <w:rPr>
          <w:rFonts w:ascii="Times New Roman" w:hAnsi="Times New Roman" w:cs="Times New Roman"/>
          <w:sz w:val="24"/>
          <w:szCs w:val="24"/>
        </w:rPr>
        <w:t xml:space="preserve">in the verse is more precisely interpreted as </w:t>
      </w:r>
      <w:proofErr w:type="spellStart"/>
      <w:r w:rsidRPr="008F6E00">
        <w:rPr>
          <w:rFonts w:ascii="Times New Roman" w:hAnsi="Times New Roman" w:cs="Times New Roman"/>
          <w:i/>
          <w:iCs/>
          <w:sz w:val="24"/>
          <w:szCs w:val="24"/>
        </w:rPr>
        <w:t>mubasyarah</w:t>
      </w:r>
      <w:proofErr w:type="spellEnd"/>
      <w:r w:rsidRPr="008F6E00">
        <w:rPr>
          <w:rFonts w:ascii="Times New Roman" w:hAnsi="Times New Roman" w:cs="Times New Roman"/>
          <w:sz w:val="24"/>
          <w:szCs w:val="24"/>
        </w:rPr>
        <w:t xml:space="preserve"> which means to have sexual intercourse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{"citationID":"P97DegJT","properties":{"formattedCitation":"(M. Nur Kholis Setiawan 2005)","plainCitation":"(M. Nur Kholis Setiawan 2005)","noteIndex":0},"citationItems":[{"id":96,"uris":["http://zotero.org/users/local/90UEPczI/items/73XKD9HV"],"itemData":{"id":96,"type":"book","event-place":"Yogyakarta","number-of-pages":"129","publisher":"Elsaq","publisher-place":"Yogyakarta","title":"Al-Qur'an Kitab Sastra Terbesar","author":[{"family":"Setiawan","given":"M. Nur Kholis"}],"issued":{"date-parts":[["2005"]]}}}],"schema":"https://github.com/citation-style-language/schema/raw/master/csl-citation.json"}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 Nur Kholis Setiawan 2005)</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If we pay attention to the interpretation by Ibn Abbas of the word </w:t>
      </w:r>
      <w:proofErr w:type="spellStart"/>
      <w:r w:rsidRPr="008F6E00">
        <w:rPr>
          <w:rFonts w:ascii="Times New Roman" w:hAnsi="Times New Roman" w:cs="Times New Roman"/>
          <w:i/>
          <w:iCs/>
          <w:sz w:val="24"/>
          <w:szCs w:val="24"/>
        </w:rPr>
        <w:t>rafas</w:t>
      </w:r>
      <w:proofErr w:type="spellEnd"/>
      <w:r w:rsidRPr="008F6E00">
        <w:rPr>
          <w:rFonts w:ascii="Times New Roman" w:hAnsi="Times New Roman" w:cs="Times New Roman"/>
          <w:sz w:val="24"/>
          <w:szCs w:val="24"/>
        </w:rPr>
        <w:t xml:space="preserve"> in the verse, it is an example of an example form which in Arabic literature is called </w:t>
      </w:r>
      <w:proofErr w:type="spellStart"/>
      <w:r w:rsidRPr="008F6E00">
        <w:rPr>
          <w:rFonts w:ascii="Times New Roman" w:hAnsi="Times New Roman" w:cs="Times New Roman"/>
          <w:i/>
          <w:iCs/>
          <w:sz w:val="24"/>
          <w:szCs w:val="24"/>
        </w:rPr>
        <w:t>kinayah</w:t>
      </w:r>
      <w:proofErr w:type="spellEnd"/>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{"citationID":"t0JzI4me","properties":{"formattedCitation":"(Shihab 2013)","plainCitation":"(Shihab 2013)","noteIndex":0},"citationItems":[{"id":89,"uris":["http://zotero.org/users/local/90UEPczI/items/FX79CXWZ"],"itemData":{"id":89,"type":"book","event-place":"Tangerang","number-of-pages":"38","publisher":"Lentera Hati","publisher-place":"Tangerang","title":"Kaidah Tafsir","author":[{"family":"Shihab","given":"Quraish"}],"issued":{"date-parts":[["2013"]]}}}],"schema":"https://github.com/citation-style-language/schema/raw/master/csl-citation.json"}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(Shihab 2013)</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r w:rsidRPr="008F6E00">
        <w:rPr>
          <w:rStyle w:val="FootnoteReference"/>
          <w:rFonts w:ascii="Times New Roman" w:hAnsi="Times New Roman" w:cs="Times New Roman"/>
        </w:rPr>
        <w:footnoteReference w:id="5"/>
      </w:r>
    </w:p>
    <w:p w14:paraId="6F73B011"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farther from the Prophet's era, the more difficult the level of difficulty in understanding the Qur'an is. Moreover, the interpretation of the Prophet and his companions did not cover all the verses of the Qur'an and only interpreted parts that were difficult for those who were with them to understand. This makes the following generation, namely, the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generation feel the need to continue the process of interpreting the Qur'an based on their knowledge of Arabic and what they have learned from their teachers. </w:t>
      </w:r>
      <w:r w:rsidRPr="008F6E00">
        <w:rPr>
          <w:rFonts w:ascii="Times New Roman" w:hAnsi="Times New Roman" w:cs="Times New Roman"/>
          <w:sz w:val="24"/>
          <w:szCs w:val="24"/>
        </w:rPr>
        <w:lastRenderedPageBreak/>
        <w:t>In addition, the verses of the Qur'an at this time were also often monopolized by certain groups in the context of theological political interests. Therefore, the activities of the Al-Qur'an cultivators at this time were rather difficult to separate from theological debates. Linking interpretation with theological interests requires efforts to understand the Qur'an through a language perspective.</w:t>
      </w:r>
    </w:p>
    <w:p w14:paraId="4436793B"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One of Ibn Abbas' students from the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circle who continued this model of literary interpretation was Mujahid ibn Jabbar (d. 104/722). This can be seen when he interprets several verses of the Qur'an, for example when interpreting Q. 2:65</w:t>
      </w:r>
    </w:p>
    <w:p w14:paraId="78D5AC6A" w14:textId="77777777" w:rsidR="00544E14" w:rsidRPr="008F6E00" w:rsidRDefault="00544E14" w:rsidP="00544E14">
      <w:pPr>
        <w:bidi/>
        <w:spacing w:line="276" w:lineRule="auto"/>
        <w:jc w:val="both"/>
        <w:rPr>
          <w:rFonts w:ascii="Times New Roman" w:hAnsi="Times New Roman" w:cs="Times New Roman"/>
          <w:sz w:val="20"/>
          <w:szCs w:val="24"/>
          <w:rtl/>
        </w:rPr>
      </w:pPr>
      <w:bookmarkStart w:id="7" w:name="_Hlk88436926"/>
      <w:r w:rsidRPr="008F6E00">
        <w:rPr>
          <w:rFonts w:ascii="Times New Roman" w:hAnsi="Times New Roman" w:cs="Times New Roman"/>
          <w:sz w:val="20"/>
          <w:szCs w:val="24"/>
          <w:rtl/>
        </w:rPr>
        <w:t xml:space="preserve">وَلَقَدْ عَلِمْتُمُ الَّذِيْنَ اعْتَدَوْا مِنْكُمْ </w:t>
      </w:r>
      <w:proofErr w:type="spellStart"/>
      <w:r w:rsidRPr="008F6E00">
        <w:rPr>
          <w:rFonts w:ascii="Times New Roman" w:hAnsi="Times New Roman" w:cs="Times New Roman"/>
          <w:sz w:val="20"/>
          <w:szCs w:val="24"/>
          <w:rtl/>
        </w:rPr>
        <w:t>فِى</w:t>
      </w:r>
      <w:proofErr w:type="spellEnd"/>
      <w:r w:rsidRPr="008F6E00">
        <w:rPr>
          <w:rFonts w:ascii="Times New Roman" w:hAnsi="Times New Roman" w:cs="Times New Roman"/>
          <w:sz w:val="20"/>
          <w:szCs w:val="24"/>
          <w:rtl/>
        </w:rPr>
        <w:t xml:space="preserve"> السَّبْتِ فَقُلْنَا لَهُمْ كُوْنُوْا قِرَدَةً </w:t>
      </w:r>
      <w:proofErr w:type="spellStart"/>
      <w:r w:rsidRPr="008F6E00">
        <w:rPr>
          <w:rFonts w:ascii="Times New Roman" w:hAnsi="Times New Roman" w:cs="Times New Roman"/>
          <w:sz w:val="20"/>
          <w:szCs w:val="24"/>
          <w:rtl/>
        </w:rPr>
        <w:t>خٰسِـِٕيْنَ</w:t>
      </w:r>
      <w:proofErr w:type="spellEnd"/>
    </w:p>
    <w:bookmarkEnd w:id="7"/>
    <w:p w14:paraId="3844527F" w14:textId="6A35DC9C"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When reading this verse, Mujahid paid attention to the phrase "</w:t>
      </w:r>
      <w:proofErr w:type="spellStart"/>
      <w:r w:rsidRPr="008F6E00">
        <w:rPr>
          <w:rFonts w:ascii="Times New Roman" w:hAnsi="Times New Roman" w:cs="Times New Roman"/>
          <w:i/>
          <w:iCs/>
          <w:sz w:val="24"/>
          <w:szCs w:val="24"/>
        </w:rPr>
        <w:t>kunu</w:t>
      </w:r>
      <w:proofErr w:type="spellEnd"/>
      <w:r w:rsidRPr="008F6E00">
        <w:rPr>
          <w:rFonts w:ascii="Times New Roman" w:hAnsi="Times New Roman" w:cs="Times New Roman"/>
          <w:i/>
          <w:iCs/>
          <w:sz w:val="24"/>
          <w:szCs w:val="24"/>
        </w:rPr>
        <w:t xml:space="preserve"> </w:t>
      </w:r>
      <w:proofErr w:type="spellStart"/>
      <w:r w:rsidRPr="008F6E00">
        <w:rPr>
          <w:rFonts w:ascii="Times New Roman" w:hAnsi="Times New Roman" w:cs="Times New Roman"/>
          <w:i/>
          <w:iCs/>
          <w:sz w:val="24"/>
          <w:szCs w:val="24"/>
        </w:rPr>
        <w:t>qiradatan</w:t>
      </w:r>
      <w:proofErr w:type="spellEnd"/>
      <w:r w:rsidRPr="008F6E00">
        <w:rPr>
          <w:rFonts w:ascii="Times New Roman" w:hAnsi="Times New Roman" w:cs="Times New Roman"/>
          <w:i/>
          <w:iCs/>
          <w:sz w:val="24"/>
          <w:szCs w:val="24"/>
        </w:rPr>
        <w:t xml:space="preserve"> </w:t>
      </w:r>
      <w:proofErr w:type="spellStart"/>
      <w:r w:rsidRPr="008F6E00">
        <w:rPr>
          <w:rFonts w:ascii="Times New Roman" w:hAnsi="Times New Roman" w:cs="Times New Roman"/>
          <w:i/>
          <w:iCs/>
          <w:sz w:val="24"/>
          <w:szCs w:val="24"/>
        </w:rPr>
        <w:t>khasyi'in</w:t>
      </w:r>
      <w:proofErr w:type="spellEnd"/>
      <w:r w:rsidRPr="008F6E00">
        <w:rPr>
          <w:rFonts w:ascii="Times New Roman" w:hAnsi="Times New Roman" w:cs="Times New Roman"/>
          <w:sz w:val="24"/>
          <w:szCs w:val="24"/>
        </w:rPr>
        <w:t xml:space="preserve">". According to the phrase "Be you lowly monkey!" in this verse does not mean that they are physically transformed into monkeys, but what changes is only their character and nature. The argument used by Mujahid is that the verse is a form of imagery or simile used by the Qur'an to describe something. Things like this are very common and are used several times in the Qur'an when they want to describe something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{"citationID":"3w6S3H8G","properties":{"formattedCitation":"(Mujahid 1989)","plainCitation":"(Mujahid 1989)","noteIndex":0},"citationItems":[{"id":101,"uris":["http://zotero.org/users/local/90UEPczI/items/TDP48ZVQ"],"itemData":{"id":101,"type":"book","event-place":"Kairo","number-of-pages":"205","publisher":"Dar al-Fikr al-Islami","publisher-place":"Kairo","title":"Tafsir Mujahid","volume":"1","author":[{"family":"Mujahid","given":""}],"issued":{"date-parts":[["1989"]]}}}],"schema":"https://github.com/citation-style-language/schema/raw/master/csl-citation.json"}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(Mujahid 1989)</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301DB2DF"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Another example is Mujahid's interpretation of Q. 18:34</w:t>
      </w:r>
    </w:p>
    <w:p w14:paraId="7E63DB97" w14:textId="77777777" w:rsidR="00544E14" w:rsidRPr="008F6E00" w:rsidRDefault="00544E14" w:rsidP="00544E14">
      <w:pPr>
        <w:bidi/>
        <w:spacing w:line="276" w:lineRule="auto"/>
        <w:jc w:val="both"/>
        <w:rPr>
          <w:rFonts w:ascii="Times New Roman" w:hAnsi="Times New Roman" w:cs="Times New Roman"/>
          <w:sz w:val="24"/>
          <w:szCs w:val="24"/>
          <w:rtl/>
        </w:rPr>
      </w:pPr>
      <w:bookmarkStart w:id="8" w:name="_Hlk88437185"/>
      <w:r w:rsidRPr="008F6E00">
        <w:rPr>
          <w:rFonts w:ascii="Times New Roman" w:hAnsi="Times New Roman" w:cs="Times New Roman"/>
          <w:sz w:val="24"/>
          <w:szCs w:val="24"/>
          <w:rtl/>
        </w:rPr>
        <w:t xml:space="preserve">وَّكَانَ لَهٗ </w:t>
      </w:r>
      <w:proofErr w:type="spellStart"/>
      <w:r w:rsidRPr="008F6E00">
        <w:rPr>
          <w:rFonts w:ascii="Times New Roman" w:hAnsi="Times New Roman" w:cs="Times New Roman"/>
          <w:sz w:val="24"/>
          <w:szCs w:val="24"/>
          <w:rtl/>
        </w:rPr>
        <w:t>ثَمَرٌۚ</w:t>
      </w:r>
      <w:proofErr w:type="spellEnd"/>
      <w:r w:rsidRPr="008F6E00">
        <w:rPr>
          <w:rFonts w:ascii="Times New Roman" w:hAnsi="Times New Roman" w:cs="Times New Roman"/>
          <w:sz w:val="24"/>
          <w:szCs w:val="24"/>
          <w:rtl/>
        </w:rPr>
        <w:t xml:space="preserve"> فَقَالَ لِصَاحِبِهٖ وَهُوَ </w:t>
      </w:r>
      <w:proofErr w:type="spellStart"/>
      <w:r w:rsidRPr="008F6E00">
        <w:rPr>
          <w:rFonts w:ascii="Times New Roman" w:hAnsi="Times New Roman" w:cs="Times New Roman"/>
          <w:sz w:val="24"/>
          <w:szCs w:val="24"/>
          <w:rtl/>
        </w:rPr>
        <w:t>يُحَاوِرُهٗٓ</w:t>
      </w:r>
      <w:proofErr w:type="spellEnd"/>
      <w:r w:rsidRPr="008F6E00">
        <w:rPr>
          <w:rFonts w:ascii="Times New Roman" w:hAnsi="Times New Roman" w:cs="Times New Roman"/>
          <w:sz w:val="24"/>
          <w:szCs w:val="24"/>
          <w:rtl/>
        </w:rPr>
        <w:t xml:space="preserve"> اَنَا۠ اَكْثَرُ مِنْكَ مَالًا وَّاَعَزُّ نَفَرًا</w:t>
      </w:r>
    </w:p>
    <w:bookmarkEnd w:id="8"/>
    <w:p w14:paraId="57EC341A" w14:textId="398C6AC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word </w:t>
      </w:r>
      <w:proofErr w:type="spellStart"/>
      <w:r w:rsidRPr="008F6E00">
        <w:rPr>
          <w:rFonts w:ascii="Times New Roman" w:hAnsi="Times New Roman" w:cs="Times New Roman"/>
          <w:i/>
          <w:iCs/>
          <w:sz w:val="24"/>
          <w:szCs w:val="24"/>
        </w:rPr>
        <w:t>samar</w:t>
      </w:r>
      <w:proofErr w:type="spellEnd"/>
      <w:r w:rsidRPr="008F6E00">
        <w:rPr>
          <w:rFonts w:ascii="Times New Roman" w:hAnsi="Times New Roman" w:cs="Times New Roman"/>
          <w:sz w:val="24"/>
          <w:szCs w:val="24"/>
        </w:rPr>
        <w:t xml:space="preserve"> which means the basis of the fruit, in this verse is interpreted differently by Mujahid. He defines the word with gold and silver. If you look at it, there is no semantic relationship between gold and fruit, because these two words have their own meaning, both denotatively and connotatively. In the context of this verse, Mujahid makes a shift in meaning from a basic meaning to a relational meaning based on the context of the entire discussion of the verse. Mujahid's change of meaning to the vocabulary in the verse shows the importance of context and consideration of the locality of a text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{"citationID":"wwdmexkA","properties":{"formattedCitation":"(M. Nur Kholis Setiawan 2005)","plainCitation":"(M. Nur Kholis Setiawan 2005)","noteIndex":0},"citationItems":[{"id":96,"uris":["http://zotero.org/users/local/90UEPczI/items/73XKD9HV"],"itemData":{"id":96,"type":"book","event-place":"Yogyakarta","number-of-pages":"129","publisher":"Elsaq","publisher-place":"Yogyakarta","title":"Al-Qur'an Kitab Sastra Terbesar","author":[{"family":"Setiawan","given":"M. Nur Kholis"}],"issued":{"date-parts":[["2005"]]}}}],"schema":"https://github.com/citation-style-language/schema/raw/master/csl-citation.json"}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 Nur Kholis Setiawan 2005)</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1B97BA37" w14:textId="1DCD97EE"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Apart from Mujahid, a figure who also emerged from the </w:t>
      </w:r>
      <w:proofErr w:type="spellStart"/>
      <w:r w:rsidRPr="008F6E00">
        <w:rPr>
          <w:rFonts w:ascii="Times New Roman" w:hAnsi="Times New Roman" w:cs="Times New Roman"/>
          <w:sz w:val="24"/>
          <w:szCs w:val="24"/>
        </w:rPr>
        <w:t>tabi'in</w:t>
      </w:r>
      <w:proofErr w:type="spellEnd"/>
      <w:r w:rsidRPr="008F6E00">
        <w:rPr>
          <w:rFonts w:ascii="Times New Roman" w:hAnsi="Times New Roman" w:cs="Times New Roman"/>
          <w:sz w:val="24"/>
          <w:szCs w:val="24"/>
        </w:rPr>
        <w:t xml:space="preserve"> circle was </w:t>
      </w:r>
      <w:proofErr w:type="spellStart"/>
      <w:r w:rsidRPr="008F6E00">
        <w:rPr>
          <w:rFonts w:ascii="Times New Roman" w:hAnsi="Times New Roman" w:cs="Times New Roman"/>
          <w:sz w:val="24"/>
          <w:szCs w:val="24"/>
        </w:rPr>
        <w:t>Qatadah</w:t>
      </w:r>
      <w:proofErr w:type="spellEnd"/>
      <w:r w:rsidRPr="008F6E00">
        <w:rPr>
          <w:rFonts w:ascii="Times New Roman" w:hAnsi="Times New Roman" w:cs="Times New Roman"/>
          <w:sz w:val="24"/>
          <w:szCs w:val="24"/>
        </w:rPr>
        <w:t xml:space="preserve"> (d.117/735). </w:t>
      </w:r>
      <w:proofErr w:type="spellStart"/>
      <w:r w:rsidRPr="008F6E00">
        <w:rPr>
          <w:rFonts w:ascii="Times New Roman" w:hAnsi="Times New Roman" w:cs="Times New Roman"/>
          <w:sz w:val="24"/>
          <w:szCs w:val="24"/>
        </w:rPr>
        <w:t>Qatadah</w:t>
      </w:r>
      <w:proofErr w:type="spellEnd"/>
      <w:r w:rsidRPr="008F6E00">
        <w:rPr>
          <w:rFonts w:ascii="Times New Roman" w:hAnsi="Times New Roman" w:cs="Times New Roman"/>
          <w:sz w:val="24"/>
          <w:szCs w:val="24"/>
        </w:rPr>
        <w:t xml:space="preserve"> is also one of those who helped develop a literary interpretation of the Qur'an. He was also a student of Ibn Abbas who lived in the same generation as Mujahid. Its popularity in the world of interpretation also cannot be doubted. His ideas went far beyond those before him, one could say he was one of the early figures who acknowledged </w:t>
      </w:r>
      <w:r w:rsidRPr="008F6E00">
        <w:rPr>
          <w:rFonts w:ascii="Times New Roman" w:hAnsi="Times New Roman" w:cs="Times New Roman"/>
          <w:i/>
          <w:iCs/>
          <w:sz w:val="24"/>
          <w:szCs w:val="24"/>
        </w:rPr>
        <w:t>al-</w:t>
      </w:r>
      <w:proofErr w:type="spellStart"/>
      <w:r w:rsidRPr="008F6E00">
        <w:rPr>
          <w:rFonts w:ascii="Times New Roman" w:hAnsi="Times New Roman" w:cs="Times New Roman"/>
          <w:i/>
          <w:iCs/>
          <w:sz w:val="24"/>
          <w:szCs w:val="24"/>
        </w:rPr>
        <w:t>wahdah</w:t>
      </w:r>
      <w:proofErr w:type="spellEnd"/>
      <w:r w:rsidRPr="008F6E00">
        <w:rPr>
          <w:rFonts w:ascii="Times New Roman" w:hAnsi="Times New Roman" w:cs="Times New Roman"/>
          <w:i/>
          <w:iCs/>
          <w:sz w:val="24"/>
          <w:szCs w:val="24"/>
        </w:rPr>
        <w:t xml:space="preserve"> al-</w:t>
      </w:r>
      <w:proofErr w:type="spellStart"/>
      <w:r w:rsidRPr="008F6E00">
        <w:rPr>
          <w:rFonts w:ascii="Times New Roman" w:hAnsi="Times New Roman" w:cs="Times New Roman"/>
          <w:i/>
          <w:iCs/>
          <w:sz w:val="24"/>
          <w:szCs w:val="24"/>
        </w:rPr>
        <w:t>maudhu'iyah</w:t>
      </w:r>
      <w:proofErr w:type="spellEnd"/>
      <w:r w:rsidRPr="008F6E00">
        <w:rPr>
          <w:rFonts w:ascii="Times New Roman" w:hAnsi="Times New Roman" w:cs="Times New Roman"/>
          <w:i/>
          <w:iCs/>
          <w:sz w:val="24"/>
          <w:szCs w:val="24"/>
        </w:rPr>
        <w:t xml:space="preserve"> fi al-Qur'an</w:t>
      </w:r>
      <w:r w:rsidRPr="008F6E00">
        <w:rPr>
          <w:rFonts w:ascii="Times New Roman" w:hAnsi="Times New Roman" w:cs="Times New Roman"/>
          <w:sz w:val="24"/>
          <w:szCs w:val="24"/>
        </w:rPr>
        <w:t xml:space="preserve">, namely the principle of the unity of the themes of the Qur'an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{"citationID":"C90qlbIT","properties":{"formattedCitation":"(M. Nur Kholis Setiawan 2005)","plainCitation":"(M. Nur Kholis Setiawan 2005)","noteIndex":0},"citationItems":[{"id":96,"uris":["http://zotero.org/users/local/90UEPczI/items/73XKD9HV"],"itemData":{"id":96,"type":"book","event-place":"Yogyakarta","number-of-pages":"129","publisher":"Elsaq","publisher-place":"Yogyakarta","title":"Al-Qur'an Kitab Sastra Terbesar","author":[{"family":"Setiawan","given":"M. Nur Kholis"}],"issued":{"date-parts":[["2005"]]}}}],"schema":"https://github.com/citation-style-language/schema/raw/master/csl-citation.json"}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 Nur Kholis Setiawan 2005)</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One of the indicators is when he interprets Q. 28:46</w:t>
      </w:r>
    </w:p>
    <w:p w14:paraId="26CF919F" w14:textId="77777777" w:rsidR="00544E14" w:rsidRPr="008F6E00" w:rsidRDefault="00544E14" w:rsidP="00544E14">
      <w:pPr>
        <w:bidi/>
        <w:spacing w:line="276" w:lineRule="auto"/>
        <w:jc w:val="both"/>
        <w:rPr>
          <w:rFonts w:ascii="Times New Roman" w:hAnsi="Times New Roman" w:cs="Times New Roman"/>
          <w:sz w:val="24"/>
          <w:szCs w:val="24"/>
          <w:rtl/>
        </w:rPr>
      </w:pPr>
      <w:bookmarkStart w:id="9" w:name="_Hlk88437346"/>
      <w:r w:rsidRPr="008F6E00">
        <w:rPr>
          <w:rFonts w:ascii="Times New Roman" w:hAnsi="Times New Roman" w:cs="Times New Roman"/>
          <w:sz w:val="24"/>
          <w:szCs w:val="24"/>
          <w:rtl/>
        </w:rPr>
        <w:t xml:space="preserve">وَمَا كُنْتَ بِجَانِبِ الطُّوْرِ </w:t>
      </w:r>
    </w:p>
    <w:bookmarkEnd w:id="9"/>
    <w:p w14:paraId="041238BD"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This verse, according to </w:t>
      </w:r>
      <w:proofErr w:type="spellStart"/>
      <w:r w:rsidRPr="008F6E00">
        <w:rPr>
          <w:rFonts w:ascii="Times New Roman" w:hAnsi="Times New Roman" w:cs="Times New Roman"/>
          <w:sz w:val="24"/>
          <w:szCs w:val="24"/>
        </w:rPr>
        <w:t>Qatadah</w:t>
      </w:r>
      <w:proofErr w:type="spellEnd"/>
      <w:r w:rsidRPr="008F6E00">
        <w:rPr>
          <w:rFonts w:ascii="Times New Roman" w:hAnsi="Times New Roman" w:cs="Times New Roman"/>
          <w:sz w:val="24"/>
          <w:szCs w:val="24"/>
        </w:rPr>
        <w:t>, is in line with the desired meaning in the context of the discussion of verse 44 in the same surah which reads:</w:t>
      </w:r>
    </w:p>
    <w:p w14:paraId="4A175212" w14:textId="77777777" w:rsidR="00544E14" w:rsidRPr="008F6E00" w:rsidRDefault="00544E14" w:rsidP="00544E14">
      <w:pPr>
        <w:bidi/>
        <w:spacing w:line="276" w:lineRule="auto"/>
        <w:jc w:val="both"/>
        <w:rPr>
          <w:rFonts w:ascii="Times New Roman" w:hAnsi="Times New Roman" w:cs="Times New Roman"/>
          <w:sz w:val="24"/>
          <w:szCs w:val="24"/>
          <w:rtl/>
        </w:rPr>
      </w:pPr>
      <w:bookmarkStart w:id="10" w:name="_Hlk88437395"/>
      <w:r w:rsidRPr="008F6E00">
        <w:rPr>
          <w:rFonts w:ascii="Times New Roman" w:hAnsi="Times New Roman" w:cs="Times New Roman"/>
          <w:sz w:val="24"/>
          <w:szCs w:val="24"/>
          <w:rtl/>
        </w:rPr>
        <w:lastRenderedPageBreak/>
        <w:t xml:space="preserve">وَمَا كُنْتَ بِجَانِبِ الْغَرْبِيِّ </w:t>
      </w:r>
    </w:p>
    <w:bookmarkEnd w:id="10"/>
    <w:p w14:paraId="7BB46B34"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Seeing the various models of interpretation above shows that the activity of experts and scholars of the Qur'an in the first and second centuries of the Hijri marked a significant development in the interpretation of Al-Qur'an literature. In fact, if sorted further, there are still very many figures who have developed the interpretation of the Qur'an. However, one thing that needs to be realized is that the development of literary interpretation of the Qur'an has developed since the time of the Prophet even to the present day. However, of course there are significant differences when compared from time to time. The thing that is very striking from the classical era is that the use of the literary method itself has not been realized because there is no literary discipline. Therefore, this era is referred to as the embryonic stage because the methods of literary interpretation that appeared later were inspired by what the interpreters did in this era.</w:t>
      </w:r>
    </w:p>
    <w:p w14:paraId="5381B4F5" w14:textId="77777777" w:rsidR="00544E14" w:rsidRPr="00544E14" w:rsidRDefault="00544E14" w:rsidP="00544E14">
      <w:pPr>
        <w:spacing w:line="276" w:lineRule="auto"/>
        <w:jc w:val="both"/>
        <w:rPr>
          <w:rFonts w:ascii="Times New Roman" w:hAnsi="Times New Roman" w:cs="Times New Roman"/>
          <w:b/>
          <w:bCs/>
          <w:sz w:val="24"/>
          <w:szCs w:val="24"/>
        </w:rPr>
      </w:pPr>
      <w:r w:rsidRPr="00544E14">
        <w:rPr>
          <w:rFonts w:ascii="Times New Roman" w:hAnsi="Times New Roman" w:cs="Times New Roman"/>
          <w:b/>
          <w:bCs/>
          <w:sz w:val="24"/>
          <w:szCs w:val="24"/>
        </w:rPr>
        <w:t>The Modern Age: New Directions of Literary Interpretation</w:t>
      </w:r>
    </w:p>
    <w:p w14:paraId="3207F9A4" w14:textId="79A2D525"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In several important works that examine the development of literature in the study of the Qur'an in the modern era, mostly positions Amin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as a key figure who drives this approach seriously. This seriousness of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is proven by his offer to interpret the Qur'an with a literary and linguistic approach with the aim of getting the message of the Qur'an as a whole and avoiding individual-ideological pulls. Basically,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ideas are very closely related to the reforms carried out by Muhammad Abduh. In fact, it could be said that Abduh was a major figure who initiated a new direction in literary studies in the study of the Qur'an. This started from Abduh's anxiety about the products of previous interpretations which were very fixated on grammatical debates, moreover the products of interpretation which were closely related to political interests, ideology, scientific evidence, and so on.  It ignores that actually the Qur'an is a book of guidance </w:t>
      </w:r>
      <w:r w:rsidRPr="008F6E00">
        <w:rPr>
          <w:rFonts w:ascii="Times New Roman" w:hAnsi="Times New Roman" w:cs="Times New Roman"/>
          <w:i/>
          <w:iCs/>
          <w:sz w:val="24"/>
          <w:szCs w:val="24"/>
        </w:rPr>
        <w:t>al-kitab al-</w:t>
      </w:r>
      <w:proofErr w:type="spellStart"/>
      <w:r w:rsidRPr="008F6E00">
        <w:rPr>
          <w:rFonts w:ascii="Times New Roman" w:hAnsi="Times New Roman" w:cs="Times New Roman"/>
          <w:i/>
          <w:iCs/>
          <w:sz w:val="24"/>
          <w:szCs w:val="24"/>
        </w:rPr>
        <w:t>hidayah</w:t>
      </w:r>
      <w:proofErr w:type="spellEnd"/>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{"citationID":"um3CVhXB","properties":{"formattedCitation":"(Al-Dzahabi 2012, 1:)","plainCitation":"(Al-Dzahabi 2012, 1:)","noteIndex":0},"citationItems":[{"id":99,"uris":["http://zotero.org/users/local/90UEPczI/items/G9X9IFNH"],"itemData":{"id":99,"type":"book","event-place":"Kairo","number-of-pages":"29","publisher":"Dar al-Hadith","publisher-place":"Kairo","title":"Tafsir wal Mufassirun","volume":"1","author":[{"family":"Al-Dzahabi","given":"Muhammad Husain"}],"issued":{"date-parts":[["2012"]]}},"locator":"-"}],"schema":"https://github.com/citation-style-language/schema/raw/master/csl-citation.json"}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(Al-Dzahabi 2012, 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7700CBDC" w14:textId="4AE0768B"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Abduh argues that the most important function of interpretation is to realize the predicate of the Qur'an as a book of guidance (</w:t>
      </w:r>
      <w:r w:rsidRPr="008F6E00">
        <w:rPr>
          <w:rFonts w:ascii="Times New Roman" w:hAnsi="Times New Roman" w:cs="Times New Roman"/>
          <w:i/>
          <w:iCs/>
          <w:sz w:val="24"/>
          <w:szCs w:val="24"/>
        </w:rPr>
        <w:t>al-kitab al-</w:t>
      </w:r>
      <w:proofErr w:type="spellStart"/>
      <w:r w:rsidRPr="008F6E00">
        <w:rPr>
          <w:rFonts w:ascii="Times New Roman" w:hAnsi="Times New Roman" w:cs="Times New Roman"/>
          <w:i/>
          <w:iCs/>
          <w:sz w:val="24"/>
          <w:szCs w:val="24"/>
        </w:rPr>
        <w:t>hidayah</w:t>
      </w:r>
      <w:proofErr w:type="spellEnd"/>
      <w:r w:rsidRPr="008F6E00">
        <w:rPr>
          <w:rFonts w:ascii="Times New Roman" w:hAnsi="Times New Roman" w:cs="Times New Roman"/>
          <w:sz w:val="24"/>
          <w:szCs w:val="24"/>
        </w:rPr>
        <w:t xml:space="preserve">) and explain its wisdom in the fields of faith, morality and law in a pattern that is attractive and motivating to do good deeds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{"citationID":"lWng8p1N","properties":{"formattedCitation":"(Ramdhani 2011)","plainCitation":"(Ramdhani 2011)","noteIndex":0},"citationItems":[{"id":102,"uris":["http://zotero.org/users/local/90UEPczI/items/TW3CB8E6"],"itemData":{"id":102,"type":"book","event-place":"Bandung","number-of-pages":"27","publisher":"Mizan","publisher-place":"Bandung","title":"Menelusuri Makna Puasa dalam Al-Qur'an","author":[{"family":"Ramdhani","given":"Wali"}],"issued":{"date-parts":[["2011"]]}}}],"schema":"https://github.com/citation-style-language/schema/raw/master/csl-citation.json"}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(Ramdhani 2011)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xml:space="preserve">. This is the basis for the emergence of the </w:t>
      </w:r>
      <w:proofErr w:type="spellStart"/>
      <w:r w:rsidRPr="008F6E00">
        <w:rPr>
          <w:rFonts w:ascii="Times New Roman" w:hAnsi="Times New Roman" w:cs="Times New Roman"/>
          <w:i/>
          <w:iCs/>
          <w:sz w:val="24"/>
          <w:szCs w:val="24"/>
        </w:rPr>
        <w:t>adabi-ijtima'i</w:t>
      </w:r>
      <w:proofErr w:type="spellEnd"/>
      <w:r w:rsidRPr="008F6E00">
        <w:rPr>
          <w:rFonts w:ascii="Times New Roman" w:hAnsi="Times New Roman" w:cs="Times New Roman"/>
          <w:sz w:val="24"/>
          <w:szCs w:val="24"/>
        </w:rPr>
        <w:t xml:space="preserve"> approach to the Qur'an which is oriented towards cultural and social literature, or also known as socio-cultural interpretation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{"citationID":"mfvyRxgu","properties":{"formattedCitation":"(Tanjung 2014)","plainCitation":"(Tanjung 2014)","noteIndex":0},"citationItems":[{"id":103,"uris":["http://zotero.org/users/local/90UEPczI/items/K7PEXDC3"],"itemData":{"id":103,"type":"article-journal","container-title":"Analytica Islamia","issue":"1","page":"162","title":"Analisis terhadap Corak Tafsir Adabi Ijtima'i","volume":"3","author":[{"family":"Tanjung","given":"Abdurrahman Rusli"}],"issued":{"date-parts":[["2014"]]}}}],"schema":"https://github.com/citation-style-language/schema/raw/master/csl-citation.json"}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(Tanjung 2014)</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The emergence of this model of interpretation indicates that the spirit of the Qur'an must also reach the wider community in a practical and easy-to-understand manner, not only for certain circles.</w:t>
      </w:r>
    </w:p>
    <w:p w14:paraId="7499BB78" w14:textId="5F16CBD1"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This is what built Amin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awareness to go further. He commented on Abduh by stating that realizing the predicate of the Qur'an as a book of guidance is indeed very important, because that is the main function of the Qur'an. However, before going there, according to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the thing that needs to be realized is that the Koran is the largest Arabic holy book. Therefore, one must first really understand the tools of Arabic </w:t>
      </w:r>
      <w:r w:rsidRPr="008F6E00">
        <w:rPr>
          <w:rFonts w:ascii="Times New Roman" w:hAnsi="Times New Roman" w:cs="Times New Roman"/>
          <w:sz w:val="24"/>
          <w:szCs w:val="24"/>
        </w:rPr>
        <w:lastRenderedPageBreak/>
        <w:t xml:space="preserve">language so that one can explore the guidance itself and placing guidance as a top priority without paying attention to the proper tools to obtain this guidance is naivete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{"citationID":"fk077IOW","properties":{"formattedCitation":"(Ramdhani 2017)","plainCitation":"(Ramdhani 2017)","noteIndex":0},"citationItems":[{"id":105,"uris":["http://zotero.org/users/local/90UEPczI/items/96SSADWL"],"itemData":{"id":105,"type":"article-journal","container-title":"At-Tibyan","issue":"1","page":"6","title":"Amin al-Khulli dan Metode Tafsir Sastrawi","volume":"2","author":[{"family":"Ramdhani","given":"Wali"}],"issued":{"date-parts":[["2017"]]}}}],"schema":"https://github.com/citation-style-language/schema/raw/master/csl-citation.json"}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(Ramdhani 2017)</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48B9D0DF" w14:textId="6C2D985F"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According to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there is a big goal that must be achieved first, this goal is an upstream which will later pave the way for the realization of other goals of the Qur'an. The aim is to view the Qur'an as a book of the largest Arabic literature that has a very strong literary influence. A book that perpetuates the Arabic language, protects its existence so that it becomes the pride and </w:t>
      </w:r>
      <w:proofErr w:type="spellStart"/>
      <w:r w:rsidRPr="008F6E00">
        <w:rPr>
          <w:rFonts w:ascii="Times New Roman" w:hAnsi="Times New Roman" w:cs="Times New Roman"/>
          <w:sz w:val="24"/>
          <w:szCs w:val="24"/>
        </w:rPr>
        <w:t>jewelery</w:t>
      </w:r>
      <w:proofErr w:type="spellEnd"/>
      <w:r w:rsidRPr="008F6E00">
        <w:rPr>
          <w:rFonts w:ascii="Times New Roman" w:hAnsi="Times New Roman" w:cs="Times New Roman"/>
          <w:sz w:val="24"/>
          <w:szCs w:val="24"/>
        </w:rPr>
        <w:t xml:space="preserve"> of the </w:t>
      </w:r>
      <w:proofErr w:type="spellStart"/>
      <w:r w:rsidRPr="008F6E00">
        <w:rPr>
          <w:rFonts w:ascii="Times New Roman" w:hAnsi="Times New Roman" w:cs="Times New Roman"/>
          <w:i/>
          <w:iCs/>
          <w:sz w:val="24"/>
          <w:szCs w:val="24"/>
        </w:rPr>
        <w:t>turas</w:t>
      </w:r>
      <w:proofErr w:type="spellEnd"/>
      <w:r w:rsidRPr="008F6E00">
        <w:rPr>
          <w:rFonts w:ascii="Times New Roman" w:hAnsi="Times New Roman" w:cs="Times New Roman"/>
          <w:i/>
          <w:iCs/>
          <w:sz w:val="24"/>
          <w:szCs w:val="24"/>
        </w:rPr>
        <w:t xml:space="preserve"> </w:t>
      </w:r>
      <w:r w:rsidRPr="008F6E00">
        <w:rPr>
          <w:rFonts w:ascii="Times New Roman" w:hAnsi="Times New Roman" w:cs="Times New Roman"/>
          <w:sz w:val="24"/>
          <w:szCs w:val="24"/>
        </w:rPr>
        <w:t xml:space="preserve">treasury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{"citationID":"hs1nFz2p","properties":{"formattedCitation":"(Ramdhani 2011)","plainCitation":"(Ramdhani 2011)","noteIndex":0},"citationItems":[{"id":102,"uris":["http://zotero.org/users/local/90UEPczI/items/TW3CB8E6"],"itemData":{"id":102,"type":"book","event-place":"Bandung","number-of-pages":"27","publisher":"Mizan","publisher-place":"Bandung","title":"Menelusuri Makna Puasa dalam Al-Qur'an","author":[{"family":"Ramdhani","given":"Wali"}],"issued":{"date-parts":[["2011"]]}}}],"schema":"https://github.com/citation-style-language/schema/raw/master/csl-citation.json"}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(Ramdhani 2011)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The implication of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offer regarding the Qur'an as the largest book of Arabic literature (</w:t>
      </w:r>
      <w:r w:rsidRPr="008F6E00">
        <w:rPr>
          <w:rFonts w:ascii="Times New Roman" w:hAnsi="Times New Roman" w:cs="Times New Roman"/>
          <w:i/>
          <w:iCs/>
          <w:sz w:val="24"/>
          <w:szCs w:val="24"/>
        </w:rPr>
        <w:t>kitab al-'</w:t>
      </w:r>
      <w:proofErr w:type="spellStart"/>
      <w:r w:rsidRPr="008F6E00">
        <w:rPr>
          <w:rFonts w:ascii="Times New Roman" w:hAnsi="Times New Roman" w:cs="Times New Roman"/>
          <w:i/>
          <w:iCs/>
          <w:sz w:val="24"/>
          <w:szCs w:val="24"/>
        </w:rPr>
        <w:t>arabiyyah</w:t>
      </w:r>
      <w:proofErr w:type="spellEnd"/>
      <w:r w:rsidRPr="008F6E00">
        <w:rPr>
          <w:rFonts w:ascii="Times New Roman" w:hAnsi="Times New Roman" w:cs="Times New Roman"/>
          <w:i/>
          <w:iCs/>
          <w:sz w:val="24"/>
          <w:szCs w:val="24"/>
        </w:rPr>
        <w:t xml:space="preserve"> al-</w:t>
      </w:r>
      <w:proofErr w:type="spellStart"/>
      <w:r w:rsidRPr="008F6E00">
        <w:rPr>
          <w:rFonts w:ascii="Times New Roman" w:hAnsi="Times New Roman" w:cs="Times New Roman"/>
          <w:i/>
          <w:iCs/>
          <w:sz w:val="24"/>
          <w:szCs w:val="24"/>
        </w:rPr>
        <w:t>akbar</w:t>
      </w:r>
      <w:proofErr w:type="spellEnd"/>
      <w:r w:rsidRPr="008F6E00">
        <w:rPr>
          <w:rFonts w:ascii="Times New Roman" w:hAnsi="Times New Roman" w:cs="Times New Roman"/>
          <w:sz w:val="24"/>
          <w:szCs w:val="24"/>
        </w:rPr>
        <w:t>) is that the Qur'an must first be considered as a sacred Arabic text. Therefore, in order to understand the Qur'an proportionally, one must really take and understand the literary approach method (</w:t>
      </w:r>
      <w:r w:rsidRPr="008F6E00">
        <w:rPr>
          <w:rFonts w:ascii="Times New Roman" w:hAnsi="Times New Roman" w:cs="Times New Roman"/>
          <w:i/>
          <w:iCs/>
          <w:sz w:val="24"/>
          <w:szCs w:val="24"/>
        </w:rPr>
        <w:t>al-</w:t>
      </w:r>
      <w:proofErr w:type="spellStart"/>
      <w:r w:rsidRPr="008F6E00">
        <w:rPr>
          <w:rFonts w:ascii="Times New Roman" w:hAnsi="Times New Roman" w:cs="Times New Roman"/>
          <w:i/>
          <w:iCs/>
          <w:sz w:val="24"/>
          <w:szCs w:val="24"/>
        </w:rPr>
        <w:t>manhaj</w:t>
      </w:r>
      <w:proofErr w:type="spellEnd"/>
      <w:r w:rsidRPr="008F6E00">
        <w:rPr>
          <w:rFonts w:ascii="Times New Roman" w:hAnsi="Times New Roman" w:cs="Times New Roman"/>
          <w:i/>
          <w:iCs/>
          <w:sz w:val="24"/>
          <w:szCs w:val="24"/>
        </w:rPr>
        <w:t xml:space="preserve"> al-</w:t>
      </w:r>
      <w:proofErr w:type="spellStart"/>
      <w:r w:rsidRPr="008F6E00">
        <w:rPr>
          <w:rFonts w:ascii="Times New Roman" w:hAnsi="Times New Roman" w:cs="Times New Roman"/>
          <w:i/>
          <w:iCs/>
          <w:sz w:val="24"/>
          <w:szCs w:val="24"/>
        </w:rPr>
        <w:t>adabi</w:t>
      </w:r>
      <w:proofErr w:type="spellEnd"/>
      <w:r w:rsidRPr="008F6E00">
        <w:rPr>
          <w:rFonts w:ascii="Times New Roman" w:hAnsi="Times New Roman" w:cs="Times New Roman"/>
          <w:sz w:val="24"/>
          <w:szCs w:val="24"/>
        </w:rPr>
        <w:t xml:space="preserve">) )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{"citationID":"TdiWnpJe","properties":{"formattedCitation":"(M. Nur Kholis Setiawan 2005)","plainCitation":"(M. Nur Kholis Setiawan 2005)","noteIndex":0},"citationItems":[{"id":96,"uris":["http://zotero.org/users/local/90UEPczI/items/73XKD9HV"],"itemData":{"id":96,"type":"book","event-place":"Yogyakarta","number-of-pages":"129","publisher":"Elsaq","publisher-place":"Yogyakarta","title":"Al-Qur'an Kitab Sastra Terbesar","author":[{"family":"Setiawan","given":"M. Nur Kholis"}],"issued":{"date-parts":[["2005"]]}}}],"schema":"https://github.com/citation-style-language/schema/raw/master/csl-citation.json"}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(M. Nur Kholis Setiawan 2005)</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1B8ED29B" w14:textId="505EAFDC"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statement regarding the status of the Qur'an as the largest book of Arabic literature rests on the historical fact that in reality the Qur'an was revealed in Arabic. Therefore, the Arabic side of the Qur'an itself is something that must be considered before other things, especially for those who want to study the Qur'an. To achieve this,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does not only stop at the discourse stage of </w:t>
      </w:r>
      <w:r w:rsidRPr="008F6E00">
        <w:rPr>
          <w:rFonts w:ascii="Times New Roman" w:hAnsi="Times New Roman" w:cs="Times New Roman"/>
          <w:i/>
          <w:iCs/>
          <w:sz w:val="24"/>
          <w:szCs w:val="24"/>
        </w:rPr>
        <w:t>kitab al-'</w:t>
      </w:r>
      <w:proofErr w:type="spellStart"/>
      <w:r w:rsidRPr="008F6E00">
        <w:rPr>
          <w:rFonts w:ascii="Times New Roman" w:hAnsi="Times New Roman" w:cs="Times New Roman"/>
          <w:i/>
          <w:iCs/>
          <w:sz w:val="24"/>
          <w:szCs w:val="24"/>
        </w:rPr>
        <w:t>arabiyyah</w:t>
      </w:r>
      <w:proofErr w:type="spellEnd"/>
      <w:r w:rsidRPr="008F6E00">
        <w:rPr>
          <w:rFonts w:ascii="Times New Roman" w:hAnsi="Times New Roman" w:cs="Times New Roman"/>
          <w:i/>
          <w:iCs/>
          <w:sz w:val="24"/>
          <w:szCs w:val="24"/>
        </w:rPr>
        <w:t xml:space="preserve"> al-</w:t>
      </w:r>
      <w:proofErr w:type="spellStart"/>
      <w:r w:rsidRPr="008F6E00">
        <w:rPr>
          <w:rFonts w:ascii="Times New Roman" w:hAnsi="Times New Roman" w:cs="Times New Roman"/>
          <w:i/>
          <w:iCs/>
          <w:sz w:val="24"/>
          <w:szCs w:val="24"/>
        </w:rPr>
        <w:t>akbar</w:t>
      </w:r>
      <w:proofErr w:type="spellEnd"/>
      <w:r w:rsidRPr="008F6E00">
        <w:rPr>
          <w:rFonts w:ascii="Times New Roman" w:hAnsi="Times New Roman" w:cs="Times New Roman"/>
          <w:sz w:val="24"/>
          <w:szCs w:val="24"/>
        </w:rPr>
        <w:t>, he also offers a new methodology in studying the Qur'an through a literary approach with the aim of getting the message of the Qur'an and as a whole (objective) and avoid very subjective meanings because of certain interests, whether ideological, political, and so on. In this case, he offers two major agendas in the process of interpreting the Qur'an, namely a study that talks about what surrounds the Qur'an (</w:t>
      </w:r>
      <w:proofErr w:type="spellStart"/>
      <w:r w:rsidRPr="008F6E00">
        <w:rPr>
          <w:rFonts w:ascii="Times New Roman" w:hAnsi="Times New Roman" w:cs="Times New Roman"/>
          <w:i/>
          <w:iCs/>
          <w:sz w:val="24"/>
          <w:szCs w:val="24"/>
        </w:rPr>
        <w:t>dirasah</w:t>
      </w:r>
      <w:proofErr w:type="spellEnd"/>
      <w:r w:rsidRPr="008F6E00">
        <w:rPr>
          <w:rFonts w:ascii="Times New Roman" w:hAnsi="Times New Roman" w:cs="Times New Roman"/>
          <w:i/>
          <w:iCs/>
          <w:sz w:val="24"/>
          <w:szCs w:val="24"/>
        </w:rPr>
        <w:t xml:space="preserve"> ma </w:t>
      </w:r>
      <w:proofErr w:type="spellStart"/>
      <w:r w:rsidRPr="008F6E00">
        <w:rPr>
          <w:rFonts w:ascii="Times New Roman" w:hAnsi="Times New Roman" w:cs="Times New Roman"/>
          <w:i/>
          <w:iCs/>
          <w:sz w:val="24"/>
          <w:szCs w:val="24"/>
        </w:rPr>
        <w:t>hawla</w:t>
      </w:r>
      <w:proofErr w:type="spellEnd"/>
      <w:r w:rsidRPr="008F6E00">
        <w:rPr>
          <w:rFonts w:ascii="Times New Roman" w:hAnsi="Times New Roman" w:cs="Times New Roman"/>
          <w:i/>
          <w:iCs/>
          <w:sz w:val="24"/>
          <w:szCs w:val="24"/>
        </w:rPr>
        <w:t xml:space="preserve"> Al-Qur'an</w:t>
      </w:r>
      <w:r w:rsidRPr="008F6E00">
        <w:rPr>
          <w:rFonts w:ascii="Times New Roman" w:hAnsi="Times New Roman" w:cs="Times New Roman"/>
          <w:sz w:val="24"/>
          <w:szCs w:val="24"/>
        </w:rPr>
        <w:t>) and a study of the existing content. in the Qur'an itself (</w:t>
      </w:r>
      <w:proofErr w:type="spellStart"/>
      <w:r w:rsidRPr="008F6E00">
        <w:rPr>
          <w:rFonts w:ascii="Times New Roman" w:hAnsi="Times New Roman" w:cs="Times New Roman"/>
          <w:i/>
          <w:iCs/>
          <w:sz w:val="24"/>
          <w:szCs w:val="24"/>
        </w:rPr>
        <w:t>dirasah</w:t>
      </w:r>
      <w:proofErr w:type="spellEnd"/>
      <w:r w:rsidRPr="008F6E00">
        <w:rPr>
          <w:rFonts w:ascii="Times New Roman" w:hAnsi="Times New Roman" w:cs="Times New Roman"/>
          <w:i/>
          <w:iCs/>
          <w:sz w:val="24"/>
          <w:szCs w:val="24"/>
        </w:rPr>
        <w:t xml:space="preserve"> ma fi Al-Qur'an</w:t>
      </w:r>
      <w:r w:rsidRPr="008F6E00">
        <w:rPr>
          <w:rFonts w:ascii="Times New Roman" w:hAnsi="Times New Roman" w:cs="Times New Roman"/>
          <w:sz w:val="24"/>
          <w:szCs w:val="24"/>
        </w:rPr>
        <w:t xml:space="preserv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{"citationID":"oWNLJ5AU","properties":{"formattedCitation":"(Al-Khulli 1961)","plainCitation":"(Al-Khulli 1961)","noteIndex":0},"citationItems":[{"id":106,"uris":["http://zotero.org/users/local/90UEPczI/items/3KMBVVS8"],"itemData":{"id":106,"type":"book","event-place":"Kairo","number-of-pages":"307","publisher":"Dar al-Ma'rifah","publisher-place":"Kairo","title":"Manahij al-Tajdid","author":[{"family":"Al-Khulli","given":"Amin"}],"issued":{"date-parts":[["1961"]]}}}],"schema":"https://github.com/citation-style-language/schema/raw/master/csl-citation.json"}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(Al-Khulli 1961)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513244BF" w14:textId="49854AE8"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At the stage of </w:t>
      </w:r>
      <w:proofErr w:type="spellStart"/>
      <w:r w:rsidRPr="008F6E00">
        <w:rPr>
          <w:rFonts w:ascii="Times New Roman" w:hAnsi="Times New Roman" w:cs="Times New Roman"/>
          <w:i/>
          <w:iCs/>
          <w:sz w:val="24"/>
          <w:szCs w:val="24"/>
        </w:rPr>
        <w:t>dirasah</w:t>
      </w:r>
      <w:proofErr w:type="spellEnd"/>
      <w:r w:rsidRPr="008F6E00">
        <w:rPr>
          <w:rFonts w:ascii="Times New Roman" w:hAnsi="Times New Roman" w:cs="Times New Roman"/>
          <w:i/>
          <w:iCs/>
          <w:sz w:val="24"/>
          <w:szCs w:val="24"/>
        </w:rPr>
        <w:t xml:space="preserve"> ma </w:t>
      </w:r>
      <w:proofErr w:type="spellStart"/>
      <w:r w:rsidRPr="008F6E00">
        <w:rPr>
          <w:rFonts w:ascii="Times New Roman" w:hAnsi="Times New Roman" w:cs="Times New Roman"/>
          <w:i/>
          <w:iCs/>
          <w:sz w:val="24"/>
          <w:szCs w:val="24"/>
        </w:rPr>
        <w:t>hawla</w:t>
      </w:r>
      <w:proofErr w:type="spellEnd"/>
      <w:r w:rsidRPr="008F6E00">
        <w:rPr>
          <w:rFonts w:ascii="Times New Roman" w:hAnsi="Times New Roman" w:cs="Times New Roman"/>
          <w:i/>
          <w:iCs/>
          <w:sz w:val="24"/>
          <w:szCs w:val="24"/>
        </w:rPr>
        <w:t xml:space="preserve"> Al-Qur'an</w:t>
      </w:r>
      <w:r w:rsidRPr="008F6E00">
        <w:rPr>
          <w:rFonts w:ascii="Times New Roman" w:hAnsi="Times New Roman" w:cs="Times New Roman"/>
          <w:sz w:val="24"/>
          <w:szCs w:val="24"/>
        </w:rPr>
        <w:t xml:space="preserve">, a </w:t>
      </w:r>
      <w:proofErr w:type="spellStart"/>
      <w:r w:rsidRPr="008F6E00">
        <w:rPr>
          <w:rFonts w:ascii="Times New Roman" w:hAnsi="Times New Roman" w:cs="Times New Roman"/>
          <w:sz w:val="24"/>
          <w:szCs w:val="24"/>
        </w:rPr>
        <w:t>muffasir</w:t>
      </w:r>
      <w:proofErr w:type="spellEnd"/>
      <w:r w:rsidRPr="008F6E00">
        <w:rPr>
          <w:rFonts w:ascii="Times New Roman" w:hAnsi="Times New Roman" w:cs="Times New Roman"/>
          <w:sz w:val="24"/>
          <w:szCs w:val="24"/>
        </w:rPr>
        <w:t xml:space="preserve"> must first trace things that are special in nature. This is related to the process of the revelation of the Qur'an, its compilation, and its circulation in Arab society as an object of revelation. This study is quite crucial in the process of interpretation, because this study is a strategic first step to understand the Qur'an with a literary understanding and by not ignoring the conditions surrounding the Qur'an as a navigator in the process of understanding the Qur'an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{"citationID":"jkzi6wJo","properties":{"formattedCitation":"(Al-Khulli 1961)","plainCitation":"(Al-Khulli 1961)","noteIndex":0},"citationItems":[{"id":106,"uris":["http://zotero.org/users/local/90UEPczI/items/3KMBVVS8"],"itemData":{"id":106,"type":"book","event-place":"Kairo","number-of-pages":"307","publisher":"Dar al-Ma'rifah","publisher-place":"Kairo","title":"Manahij al-Tajdid","author":[{"family":"Al-Khulli","given":"Amin"}],"issued":{"date-parts":[["1961"]]}}}],"schema":"https://github.com/citation-style-language/schema/raw/master/csl-citation.json"}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(Al-Khulli 1961)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Then move on to general matters that are broader in nature as before, but at this stage the variables seen more broadly include the intellectual, cultural, geographical situation of Arab society in the century when the Qur'an was revealed. If seen from what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has to offer regarding the above matter, it seems that he emphasized that in order to produce an objective meaning of the Qur'an it should be understood in the way the first listener understands it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{"citationID":"rxQyOQd4","properties":{"formattedCitation":"(Jansen 1997)","plainCitation":"(Jansen 1997)","noteIndex":0},"citationItems":[{"id":107,"uris":["http://zotero.org/users/local/90UEPczI/items/JLLRQ67Y"],"itemData":{"id":107,"type":"book","event-place":"Yogyakarta","number-of-pages":"108","publisher":"Tiara Wacana","publisher-place":"Yogyakarta","title":"Diskursus Tafsir Modern","author":[{"family":"Jansen","given":"J. J. G"}],"issued":{"date-parts":[["1997"]]}}}],"schema":"https://github.com/citation-style-language/schema/raw/master/csl-citation.json"}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(Jansen 1997)</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10843552" w14:textId="4C1CCA8D"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While the study of the </w:t>
      </w:r>
      <w:proofErr w:type="spellStart"/>
      <w:r w:rsidRPr="008F6E00">
        <w:rPr>
          <w:rFonts w:ascii="Times New Roman" w:hAnsi="Times New Roman" w:cs="Times New Roman"/>
          <w:sz w:val="24"/>
          <w:szCs w:val="24"/>
        </w:rPr>
        <w:t>dira</w:t>
      </w:r>
      <w:proofErr w:type="spellEnd"/>
      <w:r w:rsidRPr="008F6E00">
        <w:rPr>
          <w:rFonts w:ascii="Times New Roman" w:hAnsi="Times New Roman" w:cs="Times New Roman"/>
          <w:sz w:val="24"/>
          <w:szCs w:val="24"/>
        </w:rPr>
        <w:t>&gt;</w:t>
      </w:r>
      <w:proofErr w:type="spellStart"/>
      <w:r w:rsidRPr="008F6E00">
        <w:rPr>
          <w:rFonts w:ascii="Times New Roman" w:hAnsi="Times New Roman" w:cs="Times New Roman"/>
          <w:sz w:val="24"/>
          <w:szCs w:val="24"/>
        </w:rPr>
        <w:t>sah</w:t>
      </w:r>
      <w:proofErr w:type="spellEnd"/>
      <w:r w:rsidRPr="008F6E00">
        <w:rPr>
          <w:rFonts w:ascii="Times New Roman" w:hAnsi="Times New Roman" w:cs="Times New Roman"/>
          <w:sz w:val="24"/>
          <w:szCs w:val="24"/>
        </w:rPr>
        <w:t xml:space="preserve"> ma fi Al-Qur'an aspect itself is as the name suggests, the stages carried out are more related to the internal elements that exist in the </w:t>
      </w:r>
      <w:r w:rsidRPr="008F6E00">
        <w:rPr>
          <w:rFonts w:ascii="Times New Roman" w:hAnsi="Times New Roman" w:cs="Times New Roman"/>
          <w:sz w:val="24"/>
          <w:szCs w:val="24"/>
        </w:rPr>
        <w:lastRenderedPageBreak/>
        <w:t xml:space="preserve">content of the Al-Qur'an. In this case a commentator has to trace the development of the meaning and significance of certain words from the Qur'an in its singular form. Then, the nuances of the meaning of the word meaning in each generation so that it can be seen the change in meaning in various generations as well as its psychological social and civilizational influence on the shift in meaning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{"citationID":"rxAKgc9o","properties":{"formattedCitation":"(Yusron 2006)","plainCitation":"(Yusron 2006)","noteIndex":0},"citationItems":[{"id":108,"uris":["http://zotero.org/users/local/90UEPczI/items/AE83JMWB"],"itemData":{"id":108,"type":"book","event-place":"Yogyakarta","number-of-pages":"18","publisher":"TH Press","publisher-place":"Yogyakarta","title":"Studi Kitab Tafsir Kontemporer","author":[{"family":"Yusron","given":"Muhammad"}],"issued":{"date-parts":[["2006"]]}}}],"schema":"https://github.com/citation-style-language/schema/raw/master/csl-citation.json"}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(Yusron 2006)</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 In an effort to understand the meaning of the words in the Qur'an, it is not enough just to look at the etymological meaning, but also to look at the functional meaning of the word. Therefore, after finding the etymological meaning, it is followed by paying attention to the functional meaning of the word by looking at the location and how the word is used in the Qur'an. Then, the next step is to examine the word order (</w:t>
      </w:r>
      <w:proofErr w:type="spellStart"/>
      <w:r w:rsidRPr="008F6E00">
        <w:rPr>
          <w:rFonts w:ascii="Times New Roman" w:hAnsi="Times New Roman" w:cs="Times New Roman"/>
          <w:sz w:val="24"/>
          <w:szCs w:val="24"/>
        </w:rPr>
        <w:t>murakabat</w:t>
      </w:r>
      <w:proofErr w:type="spellEnd"/>
      <w:r w:rsidRPr="008F6E00">
        <w:rPr>
          <w:rFonts w:ascii="Times New Roman" w:hAnsi="Times New Roman" w:cs="Times New Roman"/>
          <w:sz w:val="24"/>
          <w:szCs w:val="24"/>
        </w:rPr>
        <w:t xml:space="preserve">). As a tool, interpreters can use the help of linguistics and literature such as </w:t>
      </w:r>
      <w:proofErr w:type="spellStart"/>
      <w:r w:rsidRPr="008F6E00">
        <w:rPr>
          <w:rFonts w:ascii="Times New Roman" w:hAnsi="Times New Roman" w:cs="Times New Roman"/>
          <w:sz w:val="24"/>
          <w:szCs w:val="24"/>
        </w:rPr>
        <w:t>nahwu</w:t>
      </w:r>
      <w:proofErr w:type="spellEnd"/>
      <w:r w:rsidRPr="008F6E00">
        <w:rPr>
          <w:rFonts w:ascii="Times New Roman" w:hAnsi="Times New Roman" w:cs="Times New Roman"/>
          <w:sz w:val="24"/>
          <w:szCs w:val="24"/>
        </w:rPr>
        <w:t xml:space="preserve">, </w:t>
      </w:r>
      <w:proofErr w:type="spellStart"/>
      <w:r w:rsidRPr="008F6E00">
        <w:rPr>
          <w:rFonts w:ascii="Times New Roman" w:hAnsi="Times New Roman" w:cs="Times New Roman"/>
          <w:sz w:val="24"/>
          <w:szCs w:val="24"/>
        </w:rPr>
        <w:t>balaghah</w:t>
      </w:r>
      <w:proofErr w:type="spellEnd"/>
      <w:r w:rsidRPr="008F6E00">
        <w:rPr>
          <w:rFonts w:ascii="Times New Roman" w:hAnsi="Times New Roman" w:cs="Times New Roman"/>
          <w:sz w:val="24"/>
          <w:szCs w:val="24"/>
        </w:rPr>
        <w:t xml:space="preserve"> and the like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{"citationID":"0VqFQKDp","properties":{"formattedCitation":"(Ramdhani 2011)","plainCitation":"(Ramdhani 2011)","noteIndex":0},"citationItems":[{"id":102,"uris":["http://zotero.org/users/local/90UEPczI/items/TW3CB8E6"],"itemData":{"id":102,"type":"book","event-place":"Bandung","number-of-pages":"27","publisher":"Mizan","publisher-place":"Bandung","title":"Menelusuri Makna Puasa dalam Al-Qur'an","author":[{"family":"Ramdhani","given":"Wali"}],"issued":{"date-parts":[["2011"]]}}}],"schema":"https://github.com/citation-style-language/schema/raw/master/csl-citation.json"}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(Ramdhani 2011)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3AFE4DC7" w14:textId="23B5C6A6"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Apart from considering these two things, Amin al-</w:t>
      </w:r>
      <w:proofErr w:type="spellStart"/>
      <w:r w:rsidRPr="008F6E00">
        <w:rPr>
          <w:rFonts w:ascii="Times New Roman" w:hAnsi="Times New Roman" w:cs="Times New Roman"/>
          <w:sz w:val="24"/>
          <w:szCs w:val="24"/>
        </w:rPr>
        <w:t>Khu</w:t>
      </w:r>
      <w:proofErr w:type="spellEnd"/>
      <w:r w:rsidRPr="008F6E00">
        <w:rPr>
          <w:rFonts w:ascii="Times New Roman" w:hAnsi="Times New Roman" w:cs="Times New Roman"/>
          <w:sz w:val="24"/>
          <w:szCs w:val="24"/>
        </w:rPr>
        <w:t>&gt;</w:t>
      </w:r>
      <w:proofErr w:type="spellStart"/>
      <w:r w:rsidRPr="008F6E00">
        <w:rPr>
          <w:rFonts w:ascii="Times New Roman" w:hAnsi="Times New Roman" w:cs="Times New Roman"/>
          <w:sz w:val="24"/>
          <w:szCs w:val="24"/>
        </w:rPr>
        <w:t>lli</w:t>
      </w:r>
      <w:proofErr w:type="spellEnd"/>
      <w:r w:rsidRPr="008F6E00">
        <w:rPr>
          <w:rFonts w:ascii="Times New Roman" w:hAnsi="Times New Roman" w:cs="Times New Roman"/>
          <w:sz w:val="24"/>
          <w:szCs w:val="24"/>
        </w:rPr>
        <w:t xml:space="preserve">&gt; also emphasized that the Qur'an through its language puts stress on the human soul, so that the human psychological aspect also influences the method of literary interpretation. He also called for accepting the psychological model of interpretation. According to him, this model of psychological interpretation will help readers to explore the secrets of the movement of the human soul, because the foundation of this psychological interpretation is art which is nothing but explosions of expression of the human soul </w:t>
      </w:r>
      <w:r w:rsidR="0062362D">
        <w:rPr>
          <w:rFonts w:ascii="Times New Roman" w:hAnsi="Times New Roman" w:cs="Times New Roman"/>
          <w:sz w:val="24"/>
          <w:szCs w:val="24"/>
        </w:rPr>
        <w:fldChar w:fldCharType="begin"/>
      </w:r>
      <w:r w:rsidR="0062362D">
        <w:rPr>
          <w:rFonts w:ascii="Times New Roman" w:hAnsi="Times New Roman" w:cs="Times New Roman"/>
          <w:sz w:val="24"/>
          <w:szCs w:val="24"/>
        </w:rPr>
        <w:instrText xml:space="preserve"> ADDIN ZOTERO_ITEM CSL_CITATION {"citationID":"fiMqhHFC","properties":{"formattedCitation":"(Al-Khulli 1961)","plainCitation":"(Al-Khulli 1961)","noteIndex":0},"citationItems":[{"id":106,"uris":["http://zotero.org/users/local/90UEPczI/items/3KMBVVS8"],"itemData":{"id":106,"type":"book","event-place":"Kairo","number-of-pages":"307","publisher":"Dar al-Ma'rifah","publisher-place":"Kairo","title":"Manahij al-Tajdid","author":[{"family":"Al-Khulli","given":"Amin"}],"issued":{"date-parts":[["1961"]]}}}],"schema":"https://github.com/citation-style-language/schema/raw/master/csl-citation.json"} </w:instrText>
      </w:r>
      <w:r w:rsidR="0062362D">
        <w:rPr>
          <w:rFonts w:ascii="Times New Roman" w:hAnsi="Times New Roman" w:cs="Times New Roman"/>
          <w:sz w:val="24"/>
          <w:szCs w:val="24"/>
        </w:rPr>
        <w:fldChar w:fldCharType="separate"/>
      </w:r>
      <w:r w:rsidR="0062362D">
        <w:rPr>
          <w:rFonts w:ascii="Times New Roman" w:hAnsi="Times New Roman" w:cs="Times New Roman"/>
          <w:noProof/>
          <w:sz w:val="24"/>
          <w:szCs w:val="24"/>
        </w:rPr>
        <w:t>(Al-Khulli 1961)</w:t>
      </w:r>
      <w:r w:rsidR="0062362D">
        <w:rPr>
          <w:rFonts w:ascii="Times New Roman" w:hAnsi="Times New Roman" w:cs="Times New Roman"/>
          <w:sz w:val="24"/>
          <w:szCs w:val="24"/>
        </w:rPr>
        <w:fldChar w:fldCharType="end"/>
      </w:r>
      <w:r w:rsidRPr="008F6E00">
        <w:rPr>
          <w:rFonts w:ascii="Times New Roman" w:hAnsi="Times New Roman" w:cs="Times New Roman"/>
          <w:sz w:val="24"/>
          <w:szCs w:val="24"/>
        </w:rPr>
        <w:t>.</w:t>
      </w:r>
    </w:p>
    <w:p w14:paraId="48FA8D9B"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 brief description of the framework of Amin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literary method is summarized in the following table.</w:t>
      </w:r>
    </w:p>
    <w:tbl>
      <w:tblPr>
        <w:tblStyle w:val="TableGrid"/>
        <w:tblW w:w="0" w:type="auto"/>
        <w:tblInd w:w="-5" w:type="dxa"/>
        <w:tblLook w:val="04A0" w:firstRow="1" w:lastRow="0" w:firstColumn="1" w:lastColumn="0" w:noHBand="0" w:noVBand="1"/>
      </w:tblPr>
      <w:tblGrid>
        <w:gridCol w:w="1980"/>
        <w:gridCol w:w="5952"/>
      </w:tblGrid>
      <w:tr w:rsidR="00544E14" w:rsidRPr="008F6E00" w14:paraId="5DAF1811" w14:textId="77777777" w:rsidTr="00E00F55">
        <w:tc>
          <w:tcPr>
            <w:tcW w:w="1980" w:type="dxa"/>
            <w:vAlign w:val="center"/>
          </w:tcPr>
          <w:p w14:paraId="4F1743A2" w14:textId="77777777" w:rsidR="00544E14" w:rsidRPr="008F6E00" w:rsidRDefault="00544E14" w:rsidP="00E00F55">
            <w:pPr>
              <w:spacing w:line="276" w:lineRule="auto"/>
              <w:rPr>
                <w:rFonts w:ascii="Times New Roman" w:hAnsi="Times New Roman" w:cs="Times New Roman"/>
                <w:i/>
                <w:iCs/>
                <w:sz w:val="24"/>
                <w:szCs w:val="24"/>
                <w:lang w:val="en-US"/>
              </w:rPr>
            </w:pPr>
            <w:bookmarkStart w:id="11" w:name="_Hlk32150588"/>
            <w:proofErr w:type="spellStart"/>
            <w:r w:rsidRPr="008F6E00">
              <w:rPr>
                <w:rFonts w:ascii="Times New Roman" w:hAnsi="Times New Roman" w:cs="Times New Roman"/>
                <w:i/>
                <w:iCs/>
                <w:sz w:val="24"/>
                <w:szCs w:val="24"/>
                <w:lang w:val="en-US"/>
              </w:rPr>
              <w:t>Dirāsah</w:t>
            </w:r>
            <w:proofErr w:type="spellEnd"/>
            <w:r w:rsidRPr="008F6E00">
              <w:rPr>
                <w:rFonts w:ascii="Times New Roman" w:hAnsi="Times New Roman" w:cs="Times New Roman"/>
                <w:i/>
                <w:iCs/>
                <w:sz w:val="24"/>
                <w:szCs w:val="24"/>
                <w:lang w:val="en-US"/>
              </w:rPr>
              <w:t xml:space="preserve"> ma </w:t>
            </w:r>
            <w:proofErr w:type="spellStart"/>
            <w:r w:rsidRPr="008F6E00">
              <w:rPr>
                <w:rFonts w:ascii="Times New Roman" w:hAnsi="Times New Roman" w:cs="Times New Roman"/>
                <w:i/>
                <w:iCs/>
                <w:sz w:val="24"/>
                <w:szCs w:val="24"/>
                <w:lang w:val="en-US"/>
              </w:rPr>
              <w:t>haula</w:t>
            </w:r>
            <w:proofErr w:type="spellEnd"/>
            <w:r w:rsidRPr="008F6E00">
              <w:rPr>
                <w:rFonts w:ascii="Times New Roman" w:hAnsi="Times New Roman" w:cs="Times New Roman"/>
                <w:i/>
                <w:iCs/>
                <w:sz w:val="24"/>
                <w:szCs w:val="24"/>
                <w:lang w:val="en-US"/>
              </w:rPr>
              <w:t xml:space="preserve"> Al-Qur’ān</w:t>
            </w:r>
          </w:p>
        </w:tc>
        <w:tc>
          <w:tcPr>
            <w:tcW w:w="5952" w:type="dxa"/>
            <w:vAlign w:val="center"/>
          </w:tcPr>
          <w:p w14:paraId="4A8A6CE7" w14:textId="77777777" w:rsidR="00544E14" w:rsidRPr="008F6E00" w:rsidRDefault="00544E14" w:rsidP="00544E14">
            <w:pPr>
              <w:pStyle w:val="ListParagraph"/>
              <w:numPr>
                <w:ilvl w:val="0"/>
                <w:numId w:val="2"/>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 xml:space="preserve">Knowledge of </w:t>
            </w:r>
            <w:proofErr w:type="spellStart"/>
            <w:r w:rsidRPr="008F6E00">
              <w:rPr>
                <w:rFonts w:ascii="Times New Roman" w:hAnsi="Times New Roman" w:cs="Times New Roman"/>
                <w:sz w:val="24"/>
                <w:szCs w:val="24"/>
                <w:lang w:val="en-US"/>
              </w:rPr>
              <w:t>asababun</w:t>
            </w:r>
            <w:proofErr w:type="spellEnd"/>
            <w:r w:rsidRPr="008F6E00">
              <w:rPr>
                <w:rFonts w:ascii="Times New Roman" w:hAnsi="Times New Roman" w:cs="Times New Roman"/>
                <w:sz w:val="24"/>
                <w:szCs w:val="24"/>
                <w:lang w:val="en-US"/>
              </w:rPr>
              <w:t xml:space="preserve"> </w:t>
            </w:r>
            <w:proofErr w:type="spellStart"/>
            <w:r w:rsidRPr="008F6E00">
              <w:rPr>
                <w:rFonts w:ascii="Times New Roman" w:hAnsi="Times New Roman" w:cs="Times New Roman"/>
                <w:sz w:val="24"/>
                <w:szCs w:val="24"/>
                <w:lang w:val="en-US"/>
              </w:rPr>
              <w:t>nuzul</w:t>
            </w:r>
            <w:proofErr w:type="spellEnd"/>
            <w:r w:rsidRPr="008F6E00">
              <w:rPr>
                <w:rFonts w:ascii="Times New Roman" w:hAnsi="Times New Roman" w:cs="Times New Roman"/>
                <w:sz w:val="24"/>
                <w:szCs w:val="24"/>
                <w:lang w:val="en-US"/>
              </w:rPr>
              <w:t xml:space="preserve"> both micro and macro</w:t>
            </w:r>
          </w:p>
          <w:p w14:paraId="3B80A599" w14:textId="77777777" w:rsidR="00544E14" w:rsidRPr="008F6E00" w:rsidRDefault="00544E14" w:rsidP="00544E14">
            <w:pPr>
              <w:pStyle w:val="ListParagraph"/>
              <w:numPr>
                <w:ilvl w:val="0"/>
                <w:numId w:val="2"/>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 xml:space="preserve">Knowledge of the codification of the Qur'an, its process of writing, and the diversity of </w:t>
            </w:r>
            <w:proofErr w:type="spellStart"/>
            <w:r w:rsidRPr="008F6E00">
              <w:rPr>
                <w:rFonts w:ascii="Times New Roman" w:hAnsi="Times New Roman" w:cs="Times New Roman"/>
                <w:i/>
                <w:iCs/>
                <w:sz w:val="24"/>
                <w:szCs w:val="24"/>
                <w:lang w:val="en-US"/>
              </w:rPr>
              <w:t>qiraat</w:t>
            </w:r>
            <w:proofErr w:type="spellEnd"/>
          </w:p>
          <w:p w14:paraId="515DA397" w14:textId="77777777" w:rsidR="00544E14" w:rsidRPr="008F6E00" w:rsidRDefault="00544E14" w:rsidP="00544E14">
            <w:pPr>
              <w:pStyle w:val="ListParagraph"/>
              <w:numPr>
                <w:ilvl w:val="0"/>
                <w:numId w:val="2"/>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 xml:space="preserve">Knowledge of </w:t>
            </w:r>
            <w:proofErr w:type="spellStart"/>
            <w:r w:rsidRPr="008F6E00">
              <w:rPr>
                <w:rFonts w:ascii="Times New Roman" w:hAnsi="Times New Roman" w:cs="Times New Roman"/>
                <w:i/>
                <w:iCs/>
                <w:sz w:val="24"/>
                <w:szCs w:val="24"/>
                <w:lang w:val="en-US"/>
              </w:rPr>
              <w:t>Ulumul</w:t>
            </w:r>
            <w:proofErr w:type="spellEnd"/>
            <w:r w:rsidRPr="008F6E00">
              <w:rPr>
                <w:rFonts w:ascii="Times New Roman" w:hAnsi="Times New Roman" w:cs="Times New Roman"/>
                <w:i/>
                <w:iCs/>
                <w:sz w:val="24"/>
                <w:szCs w:val="24"/>
                <w:lang w:val="en-US"/>
              </w:rPr>
              <w:t xml:space="preserve"> Qur'an</w:t>
            </w:r>
          </w:p>
          <w:p w14:paraId="1059BCDD" w14:textId="77777777" w:rsidR="00544E14" w:rsidRPr="008F6E00" w:rsidRDefault="00544E14" w:rsidP="00544E14">
            <w:pPr>
              <w:pStyle w:val="ListParagraph"/>
              <w:numPr>
                <w:ilvl w:val="0"/>
                <w:numId w:val="2"/>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 xml:space="preserve">Sensitivity to the spirit of the </w:t>
            </w:r>
            <w:proofErr w:type="gramStart"/>
            <w:r w:rsidRPr="008F6E00">
              <w:rPr>
                <w:rFonts w:ascii="Times New Roman" w:hAnsi="Times New Roman" w:cs="Times New Roman"/>
                <w:sz w:val="24"/>
                <w:szCs w:val="24"/>
                <w:lang w:val="en-US"/>
              </w:rPr>
              <w:t>Arabian peninsula</w:t>
            </w:r>
            <w:proofErr w:type="gramEnd"/>
            <w:r w:rsidRPr="008F6E00">
              <w:rPr>
                <w:rFonts w:ascii="Times New Roman" w:hAnsi="Times New Roman" w:cs="Times New Roman"/>
                <w:sz w:val="24"/>
                <w:szCs w:val="24"/>
                <w:lang w:val="en-US"/>
              </w:rPr>
              <w:t xml:space="preserve"> that accompanies the revelation of the Qur'an</w:t>
            </w:r>
          </w:p>
        </w:tc>
      </w:tr>
      <w:tr w:rsidR="00544E14" w:rsidRPr="008F6E00" w14:paraId="7183D9A4" w14:textId="77777777" w:rsidTr="00E00F55">
        <w:tc>
          <w:tcPr>
            <w:tcW w:w="1980" w:type="dxa"/>
            <w:vAlign w:val="center"/>
          </w:tcPr>
          <w:p w14:paraId="213B1D58" w14:textId="77777777" w:rsidR="00544E14" w:rsidRPr="008F6E00" w:rsidRDefault="00544E14" w:rsidP="00E00F55">
            <w:pPr>
              <w:spacing w:line="276" w:lineRule="auto"/>
              <w:rPr>
                <w:rFonts w:ascii="Times New Roman" w:hAnsi="Times New Roman" w:cs="Times New Roman"/>
                <w:i/>
                <w:iCs/>
                <w:sz w:val="24"/>
                <w:szCs w:val="24"/>
                <w:lang w:val="en-US"/>
              </w:rPr>
            </w:pPr>
            <w:proofErr w:type="spellStart"/>
            <w:r w:rsidRPr="008F6E00">
              <w:rPr>
                <w:rFonts w:ascii="Times New Roman" w:hAnsi="Times New Roman" w:cs="Times New Roman"/>
                <w:i/>
                <w:iCs/>
                <w:sz w:val="24"/>
                <w:szCs w:val="24"/>
                <w:lang w:val="en-US"/>
              </w:rPr>
              <w:t>Dirāsah</w:t>
            </w:r>
            <w:proofErr w:type="spellEnd"/>
            <w:r w:rsidRPr="008F6E00">
              <w:rPr>
                <w:rFonts w:ascii="Times New Roman" w:hAnsi="Times New Roman" w:cs="Times New Roman"/>
                <w:i/>
                <w:iCs/>
                <w:sz w:val="24"/>
                <w:szCs w:val="24"/>
                <w:lang w:val="en-US"/>
              </w:rPr>
              <w:t xml:space="preserve"> ma fi Al-Qur’ān</w:t>
            </w:r>
          </w:p>
        </w:tc>
        <w:tc>
          <w:tcPr>
            <w:tcW w:w="5952" w:type="dxa"/>
            <w:vAlign w:val="center"/>
          </w:tcPr>
          <w:p w14:paraId="73E17249" w14:textId="77777777" w:rsidR="00544E14" w:rsidRPr="008F6E00" w:rsidRDefault="00544E14" w:rsidP="00544E14">
            <w:pPr>
              <w:pStyle w:val="ListParagraph"/>
              <w:numPr>
                <w:ilvl w:val="0"/>
                <w:numId w:val="3"/>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Study of the vocabulary of the Qur'an both etymologically, semantically and inductively</w:t>
            </w:r>
          </w:p>
          <w:p w14:paraId="2AEA5900" w14:textId="77777777" w:rsidR="00544E14" w:rsidRPr="008F6E00" w:rsidRDefault="00544E14" w:rsidP="00544E14">
            <w:pPr>
              <w:pStyle w:val="ListParagraph"/>
              <w:numPr>
                <w:ilvl w:val="0"/>
                <w:numId w:val="3"/>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Accuracy in the vocabulary of the Qur'an, starting from insights into word derivation, chronological changes in words from when the word was first used until now, and explanations according to the context in which they are composed.</w:t>
            </w:r>
          </w:p>
          <w:p w14:paraId="7B651FDA" w14:textId="77777777" w:rsidR="00544E14" w:rsidRPr="008F6E00" w:rsidRDefault="00544E14" w:rsidP="00544E14">
            <w:pPr>
              <w:pStyle w:val="ListParagraph"/>
              <w:numPr>
                <w:ilvl w:val="0"/>
                <w:numId w:val="3"/>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Focus on the meaning and universal values ​​contained in the Qur'an.</w:t>
            </w:r>
          </w:p>
        </w:tc>
      </w:tr>
      <w:tr w:rsidR="00544E14" w:rsidRPr="008F6E00" w14:paraId="3A8AFB0E" w14:textId="77777777" w:rsidTr="00E00F55">
        <w:tc>
          <w:tcPr>
            <w:tcW w:w="1980" w:type="dxa"/>
            <w:vAlign w:val="center"/>
          </w:tcPr>
          <w:p w14:paraId="6A4154B3" w14:textId="77777777" w:rsidR="00544E14" w:rsidRPr="008F6E00" w:rsidRDefault="00544E14" w:rsidP="00E00F55">
            <w:pPr>
              <w:spacing w:line="276" w:lineRule="auto"/>
              <w:rPr>
                <w:rFonts w:ascii="Times New Roman" w:hAnsi="Times New Roman" w:cs="Times New Roman"/>
                <w:sz w:val="24"/>
                <w:szCs w:val="24"/>
                <w:lang w:val="en-US"/>
              </w:rPr>
            </w:pPr>
            <w:proofErr w:type="spellStart"/>
            <w:r w:rsidRPr="008F6E00">
              <w:rPr>
                <w:rFonts w:ascii="Times New Roman" w:hAnsi="Times New Roman" w:cs="Times New Roman"/>
                <w:sz w:val="24"/>
                <w:szCs w:val="24"/>
                <w:lang w:val="en-US"/>
              </w:rPr>
              <w:t>Sikap</w:t>
            </w:r>
            <w:proofErr w:type="spellEnd"/>
            <w:r w:rsidRPr="008F6E00">
              <w:rPr>
                <w:rFonts w:ascii="Times New Roman" w:hAnsi="Times New Roman" w:cs="Times New Roman"/>
                <w:sz w:val="24"/>
                <w:szCs w:val="24"/>
                <w:lang w:val="en-US"/>
              </w:rPr>
              <w:t xml:space="preserve"> </w:t>
            </w:r>
            <w:proofErr w:type="spellStart"/>
            <w:r w:rsidRPr="008F6E00">
              <w:rPr>
                <w:rFonts w:ascii="Times New Roman" w:hAnsi="Times New Roman" w:cs="Times New Roman"/>
                <w:sz w:val="24"/>
                <w:szCs w:val="24"/>
                <w:lang w:val="en-US"/>
              </w:rPr>
              <w:t>terhadap</w:t>
            </w:r>
            <w:proofErr w:type="spellEnd"/>
            <w:r w:rsidRPr="008F6E00">
              <w:rPr>
                <w:rFonts w:ascii="Times New Roman" w:hAnsi="Times New Roman" w:cs="Times New Roman"/>
                <w:sz w:val="24"/>
                <w:szCs w:val="24"/>
                <w:lang w:val="en-US"/>
              </w:rPr>
              <w:t xml:space="preserve"> </w:t>
            </w:r>
            <w:proofErr w:type="spellStart"/>
            <w:r w:rsidRPr="008F6E00">
              <w:rPr>
                <w:rFonts w:ascii="Times New Roman" w:hAnsi="Times New Roman" w:cs="Times New Roman"/>
                <w:sz w:val="24"/>
                <w:szCs w:val="24"/>
                <w:lang w:val="en-US"/>
              </w:rPr>
              <w:t>metode</w:t>
            </w:r>
            <w:proofErr w:type="spellEnd"/>
            <w:r w:rsidRPr="008F6E00">
              <w:rPr>
                <w:rFonts w:ascii="Times New Roman" w:hAnsi="Times New Roman" w:cs="Times New Roman"/>
                <w:sz w:val="24"/>
                <w:szCs w:val="24"/>
                <w:lang w:val="en-US"/>
              </w:rPr>
              <w:t xml:space="preserve"> lain</w:t>
            </w:r>
          </w:p>
        </w:tc>
        <w:tc>
          <w:tcPr>
            <w:tcW w:w="5952" w:type="dxa"/>
            <w:vAlign w:val="center"/>
          </w:tcPr>
          <w:p w14:paraId="675B350F" w14:textId="77777777" w:rsidR="00544E14" w:rsidRPr="008F6E00" w:rsidRDefault="00544E14" w:rsidP="00544E14">
            <w:pPr>
              <w:pStyle w:val="ListParagraph"/>
              <w:numPr>
                <w:ilvl w:val="0"/>
                <w:numId w:val="4"/>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 xml:space="preserve">Criticizing the non-grounded orientation of interpretations of verses of the Qur'an, such as </w:t>
            </w:r>
            <w:r w:rsidRPr="008F6E00">
              <w:rPr>
                <w:rFonts w:ascii="Times New Roman" w:hAnsi="Times New Roman" w:cs="Times New Roman"/>
                <w:sz w:val="24"/>
                <w:szCs w:val="24"/>
                <w:lang w:val="en-US"/>
              </w:rPr>
              <w:lastRenderedPageBreak/>
              <w:t>debates about the structure of language and scientific aspects.</w:t>
            </w:r>
          </w:p>
          <w:p w14:paraId="310F7F14" w14:textId="77777777" w:rsidR="00544E14" w:rsidRPr="008F6E00" w:rsidRDefault="00544E14" w:rsidP="00544E14">
            <w:pPr>
              <w:pStyle w:val="ListParagraph"/>
              <w:numPr>
                <w:ilvl w:val="0"/>
                <w:numId w:val="4"/>
              </w:numPr>
              <w:spacing w:after="160" w:line="276" w:lineRule="auto"/>
              <w:jc w:val="both"/>
              <w:rPr>
                <w:rFonts w:ascii="Times New Roman" w:hAnsi="Times New Roman" w:cs="Times New Roman"/>
                <w:sz w:val="24"/>
                <w:szCs w:val="24"/>
                <w:lang w:val="en-US"/>
              </w:rPr>
            </w:pPr>
            <w:r w:rsidRPr="008F6E00">
              <w:rPr>
                <w:rFonts w:ascii="Times New Roman" w:hAnsi="Times New Roman" w:cs="Times New Roman"/>
                <w:sz w:val="24"/>
                <w:szCs w:val="24"/>
                <w:lang w:val="en-US"/>
              </w:rPr>
              <w:t>Incorporating elements of psychological studies into the process of understanding discourse.</w:t>
            </w:r>
          </w:p>
        </w:tc>
      </w:tr>
      <w:bookmarkEnd w:id="11"/>
    </w:tbl>
    <w:p w14:paraId="00CE2B4C" w14:textId="77777777" w:rsidR="00544E14" w:rsidRPr="008F6E00" w:rsidRDefault="00544E14" w:rsidP="00544E14">
      <w:pPr>
        <w:spacing w:line="276" w:lineRule="auto"/>
        <w:ind w:firstLine="720"/>
        <w:jc w:val="both"/>
        <w:rPr>
          <w:rFonts w:ascii="Times New Roman" w:hAnsi="Times New Roman" w:cs="Times New Roman"/>
          <w:sz w:val="24"/>
          <w:szCs w:val="24"/>
        </w:rPr>
      </w:pPr>
    </w:p>
    <w:p w14:paraId="005FA29C"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 xml:space="preserve">The choice of this sub is entitled "the modern era as a new direction for the study of Al-Qur'an literature" because in this era there has been a hermeneutical awareness of the textuality of the Qur'an as a holy book that was revealed in a certain time and space. Therefore, the literary discourse of the Qur'an in this era does not only stop at how the interpreters understand and interpret the features of the language used in the Qur'an. However, more than that the things that are aimed at are about how to produce meaning by letting the Qur'an speak about itself by paying attention to two aspects, namely </w:t>
      </w:r>
      <w:proofErr w:type="spellStart"/>
      <w:r w:rsidRPr="008F6E00">
        <w:rPr>
          <w:rFonts w:ascii="Times New Roman" w:hAnsi="Times New Roman" w:cs="Times New Roman"/>
          <w:sz w:val="24"/>
          <w:szCs w:val="24"/>
        </w:rPr>
        <w:t>dirāsah</w:t>
      </w:r>
      <w:proofErr w:type="spellEnd"/>
      <w:r w:rsidRPr="008F6E00">
        <w:rPr>
          <w:rFonts w:ascii="Times New Roman" w:hAnsi="Times New Roman" w:cs="Times New Roman"/>
          <w:sz w:val="24"/>
          <w:szCs w:val="24"/>
        </w:rPr>
        <w:t xml:space="preserve"> ma fi Al-Qur'ān and </w:t>
      </w:r>
      <w:proofErr w:type="spellStart"/>
      <w:r w:rsidRPr="008F6E00">
        <w:rPr>
          <w:rFonts w:ascii="Times New Roman" w:hAnsi="Times New Roman" w:cs="Times New Roman"/>
          <w:sz w:val="24"/>
          <w:szCs w:val="24"/>
        </w:rPr>
        <w:t>dirāsah</w:t>
      </w:r>
      <w:proofErr w:type="spellEnd"/>
      <w:r w:rsidRPr="008F6E00">
        <w:rPr>
          <w:rFonts w:ascii="Times New Roman" w:hAnsi="Times New Roman" w:cs="Times New Roman"/>
          <w:sz w:val="24"/>
          <w:szCs w:val="24"/>
        </w:rPr>
        <w:t xml:space="preserve"> ma </w:t>
      </w:r>
      <w:proofErr w:type="spellStart"/>
      <w:r w:rsidRPr="008F6E00">
        <w:rPr>
          <w:rFonts w:ascii="Times New Roman" w:hAnsi="Times New Roman" w:cs="Times New Roman"/>
          <w:sz w:val="24"/>
          <w:szCs w:val="24"/>
        </w:rPr>
        <w:t>haula</w:t>
      </w:r>
      <w:proofErr w:type="spellEnd"/>
      <w:r w:rsidRPr="008F6E00">
        <w:rPr>
          <w:rFonts w:ascii="Times New Roman" w:hAnsi="Times New Roman" w:cs="Times New Roman"/>
          <w:sz w:val="24"/>
          <w:szCs w:val="24"/>
        </w:rPr>
        <w:t xml:space="preserve"> Al-Qur'ān as stated offered by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w:t>
      </w:r>
    </w:p>
    <w:p w14:paraId="6FEDDD4A" w14:textId="77777777" w:rsidR="00544E14" w:rsidRPr="008F6E00" w:rsidRDefault="00544E14" w:rsidP="00544E14">
      <w:pPr>
        <w:spacing w:line="276" w:lineRule="auto"/>
        <w:ind w:firstLine="720"/>
        <w:jc w:val="both"/>
        <w:rPr>
          <w:rFonts w:ascii="Times New Roman" w:hAnsi="Times New Roman" w:cs="Times New Roman"/>
          <w:sz w:val="24"/>
          <w:szCs w:val="24"/>
        </w:rPr>
      </w:pPr>
      <w:r w:rsidRPr="008F6E00">
        <w:rPr>
          <w:rFonts w:ascii="Times New Roman" w:hAnsi="Times New Roman" w:cs="Times New Roman"/>
          <w:sz w:val="24"/>
          <w:szCs w:val="24"/>
        </w:rPr>
        <w:t>Another striking thing is that in this era the Qur'an was positioned as a text or what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called </w:t>
      </w:r>
      <w:proofErr w:type="spellStart"/>
      <w:r w:rsidRPr="008F6E00">
        <w:rPr>
          <w:rFonts w:ascii="Times New Roman" w:hAnsi="Times New Roman" w:cs="Times New Roman"/>
          <w:sz w:val="24"/>
          <w:szCs w:val="24"/>
        </w:rPr>
        <w:t>kitāb</w:t>
      </w:r>
      <w:proofErr w:type="spellEnd"/>
      <w:r w:rsidRPr="008F6E00">
        <w:rPr>
          <w:rFonts w:ascii="Times New Roman" w:hAnsi="Times New Roman" w:cs="Times New Roman"/>
          <w:sz w:val="24"/>
          <w:szCs w:val="24"/>
        </w:rPr>
        <w:t xml:space="preserve"> al-</w:t>
      </w:r>
      <w:proofErr w:type="spellStart"/>
      <w:r w:rsidRPr="008F6E00">
        <w:rPr>
          <w:rFonts w:ascii="Times New Roman" w:hAnsi="Times New Roman" w:cs="Times New Roman"/>
          <w:sz w:val="24"/>
          <w:szCs w:val="24"/>
        </w:rPr>
        <w:t>arabiyyah</w:t>
      </w:r>
      <w:proofErr w:type="spellEnd"/>
      <w:r w:rsidRPr="008F6E00">
        <w:rPr>
          <w:rFonts w:ascii="Times New Roman" w:hAnsi="Times New Roman" w:cs="Times New Roman"/>
          <w:sz w:val="24"/>
          <w:szCs w:val="24"/>
        </w:rPr>
        <w:t xml:space="preserve"> al-</w:t>
      </w:r>
      <w:proofErr w:type="spellStart"/>
      <w:r w:rsidRPr="008F6E00">
        <w:rPr>
          <w:rFonts w:ascii="Times New Roman" w:hAnsi="Times New Roman" w:cs="Times New Roman"/>
          <w:sz w:val="24"/>
          <w:szCs w:val="24"/>
        </w:rPr>
        <w:t>akbar</w:t>
      </w:r>
      <w:proofErr w:type="spellEnd"/>
      <w:r w:rsidRPr="008F6E00">
        <w:rPr>
          <w:rFonts w:ascii="Times New Roman" w:hAnsi="Times New Roman" w:cs="Times New Roman"/>
          <w:sz w:val="24"/>
          <w:szCs w:val="24"/>
        </w:rPr>
        <w:t>. The determination of the Qur'an as a text is also an inevitability of the implications of al-</w:t>
      </w:r>
      <w:proofErr w:type="spellStart"/>
      <w:r w:rsidRPr="008F6E00">
        <w:rPr>
          <w:rFonts w:ascii="Times New Roman" w:hAnsi="Times New Roman" w:cs="Times New Roman"/>
          <w:sz w:val="24"/>
          <w:szCs w:val="24"/>
        </w:rPr>
        <w:t>Khulli's</w:t>
      </w:r>
      <w:proofErr w:type="spellEnd"/>
      <w:r w:rsidRPr="008F6E00">
        <w:rPr>
          <w:rFonts w:ascii="Times New Roman" w:hAnsi="Times New Roman" w:cs="Times New Roman"/>
          <w:sz w:val="24"/>
          <w:szCs w:val="24"/>
        </w:rPr>
        <w:t xml:space="preserve"> literary method which demands a study of the </w:t>
      </w:r>
      <w:proofErr w:type="spellStart"/>
      <w:r w:rsidRPr="008F6E00">
        <w:rPr>
          <w:rFonts w:ascii="Times New Roman" w:hAnsi="Times New Roman" w:cs="Times New Roman"/>
          <w:sz w:val="24"/>
          <w:szCs w:val="24"/>
        </w:rPr>
        <w:t>dirāsah</w:t>
      </w:r>
      <w:proofErr w:type="spellEnd"/>
      <w:r w:rsidRPr="008F6E00">
        <w:rPr>
          <w:rFonts w:ascii="Times New Roman" w:hAnsi="Times New Roman" w:cs="Times New Roman"/>
          <w:sz w:val="24"/>
          <w:szCs w:val="24"/>
        </w:rPr>
        <w:t xml:space="preserve"> ma </w:t>
      </w:r>
      <w:proofErr w:type="spellStart"/>
      <w:r w:rsidRPr="008F6E00">
        <w:rPr>
          <w:rFonts w:ascii="Times New Roman" w:hAnsi="Times New Roman" w:cs="Times New Roman"/>
          <w:sz w:val="24"/>
          <w:szCs w:val="24"/>
        </w:rPr>
        <w:t>haula</w:t>
      </w:r>
      <w:proofErr w:type="spellEnd"/>
      <w:r w:rsidRPr="008F6E00">
        <w:rPr>
          <w:rFonts w:ascii="Times New Roman" w:hAnsi="Times New Roman" w:cs="Times New Roman"/>
          <w:sz w:val="24"/>
          <w:szCs w:val="24"/>
        </w:rPr>
        <w:t xml:space="preserve"> Al-Qur'ān on the basis of the awareness that the Qur'an was not revealed in a vacuum, but to the people of the Arabian Peninsula for a certain period of time and use the medium of the local language. Therefore, it is very possible that the Al-Qur'an was more or less influenced and even influenced the cultural, social, and social systems in which it was sent down.</w:t>
      </w:r>
    </w:p>
    <w:p w14:paraId="134F4214" w14:textId="77777777" w:rsidR="00544E14" w:rsidRPr="00544E14" w:rsidRDefault="00544E14" w:rsidP="00544E14">
      <w:pPr>
        <w:spacing w:line="276" w:lineRule="auto"/>
        <w:jc w:val="both"/>
        <w:rPr>
          <w:rFonts w:ascii="Times New Roman" w:hAnsi="Times New Roman" w:cs="Times New Roman"/>
          <w:b/>
          <w:bCs/>
          <w:sz w:val="24"/>
          <w:szCs w:val="24"/>
        </w:rPr>
      </w:pPr>
      <w:r w:rsidRPr="00544E14">
        <w:rPr>
          <w:rFonts w:ascii="Times New Roman" w:hAnsi="Times New Roman" w:cs="Times New Roman"/>
          <w:b/>
          <w:bCs/>
          <w:sz w:val="24"/>
          <w:szCs w:val="24"/>
        </w:rPr>
        <w:t>Conclusion</w:t>
      </w:r>
    </w:p>
    <w:p w14:paraId="62A6AD57" w14:textId="77777777"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This paper at least provides information related to how the literary approach can be an alternative used to gain the broad meaning of the Qur'an. At least language is the main entry point for a commentator when trying to interpret the Qur'an. As the author has alluded to in the first sub-chapter in this paper. The discussion in the first sub-chapter tries to raise awareness among Al-Qur'an readers regarding the issues faced by the Al-Qur'an in the process of its decline, one of which is the linguistic and literary aspects which were thick in Arab society at that time became the door for the emergence of the miracle of language ('</w:t>
      </w:r>
      <w:proofErr w:type="spellStart"/>
      <w:r w:rsidRPr="008F6E00">
        <w:rPr>
          <w:rFonts w:ascii="Times New Roman" w:hAnsi="Times New Roman" w:cs="Times New Roman"/>
          <w:sz w:val="24"/>
          <w:szCs w:val="24"/>
        </w:rPr>
        <w:t>ijaz</w:t>
      </w:r>
      <w:proofErr w:type="spellEnd"/>
      <w:r w:rsidRPr="008F6E00">
        <w:rPr>
          <w:rFonts w:ascii="Times New Roman" w:hAnsi="Times New Roman" w:cs="Times New Roman"/>
          <w:sz w:val="24"/>
          <w:szCs w:val="24"/>
        </w:rPr>
        <w:t xml:space="preserve"> </w:t>
      </w:r>
      <w:proofErr w:type="spellStart"/>
      <w:r w:rsidRPr="008F6E00">
        <w:rPr>
          <w:rFonts w:ascii="Times New Roman" w:hAnsi="Times New Roman" w:cs="Times New Roman"/>
          <w:sz w:val="24"/>
          <w:szCs w:val="24"/>
        </w:rPr>
        <w:t>lughawi</w:t>
      </w:r>
      <w:proofErr w:type="spellEnd"/>
      <w:r w:rsidRPr="008F6E00">
        <w:rPr>
          <w:rFonts w:ascii="Times New Roman" w:hAnsi="Times New Roman" w:cs="Times New Roman"/>
          <w:sz w:val="24"/>
          <w:szCs w:val="24"/>
        </w:rPr>
        <w:t>) which is the first miracle shown by the Qur'an. This is also presented by the author as an epistemological link why the language approach is used in the process of interpretation.</w:t>
      </w:r>
    </w:p>
    <w:p w14:paraId="2F54C5A9" w14:textId="77777777" w:rsidR="00544E14" w:rsidRPr="008F6E00" w:rsidRDefault="00544E14" w:rsidP="00544E14">
      <w:pPr>
        <w:spacing w:line="276" w:lineRule="auto"/>
        <w:ind w:firstLine="360"/>
        <w:jc w:val="both"/>
        <w:rPr>
          <w:rFonts w:ascii="Times New Roman" w:hAnsi="Times New Roman" w:cs="Times New Roman"/>
          <w:sz w:val="24"/>
          <w:szCs w:val="24"/>
        </w:rPr>
      </w:pPr>
      <w:r w:rsidRPr="008F6E00">
        <w:rPr>
          <w:rFonts w:ascii="Times New Roman" w:hAnsi="Times New Roman" w:cs="Times New Roman"/>
          <w:sz w:val="24"/>
          <w:szCs w:val="24"/>
        </w:rPr>
        <w:t xml:space="preserve">The discussion above also shows how the practices of interpretation by the prophet and his companions tried to elaborate the words in the Qur'an into broader and contextual meanings through language and literature in order to provide meanings that were contextual and easily understood by the audience. Because basically the main principle of literature besides beautification is to make it easier for readers to understand the contents </w:t>
      </w:r>
      <w:r w:rsidRPr="008F6E00">
        <w:rPr>
          <w:rFonts w:ascii="Times New Roman" w:hAnsi="Times New Roman" w:cs="Times New Roman"/>
          <w:sz w:val="24"/>
          <w:szCs w:val="24"/>
        </w:rPr>
        <w:lastRenderedPageBreak/>
        <w:t>of the reading. These practices later became an epistemological reference for later interpreters in interpreting the Qur'an with a literary approach, including Amin al-</w:t>
      </w:r>
      <w:proofErr w:type="spellStart"/>
      <w:r w:rsidRPr="008F6E00">
        <w:rPr>
          <w:rFonts w:ascii="Times New Roman" w:hAnsi="Times New Roman" w:cs="Times New Roman"/>
          <w:sz w:val="24"/>
          <w:szCs w:val="24"/>
        </w:rPr>
        <w:t>Khulli</w:t>
      </w:r>
      <w:proofErr w:type="spellEnd"/>
      <w:r w:rsidRPr="008F6E00">
        <w:rPr>
          <w:rFonts w:ascii="Times New Roman" w:hAnsi="Times New Roman" w:cs="Times New Roman"/>
          <w:sz w:val="24"/>
          <w:szCs w:val="24"/>
        </w:rPr>
        <w:t xml:space="preserve"> with his offer regarding a new direction of literary interpretation of the Qur'an.</w:t>
      </w:r>
    </w:p>
    <w:p w14:paraId="19419A40" w14:textId="77777777" w:rsidR="00C96748" w:rsidRPr="00C96748" w:rsidRDefault="00C96748" w:rsidP="00C96748">
      <w:pPr>
        <w:spacing w:line="240" w:lineRule="auto"/>
        <w:ind w:firstLine="720"/>
        <w:contextualSpacing/>
        <w:jc w:val="both"/>
        <w:rPr>
          <w:rFonts w:ascii="Adobe Caslon Pro" w:hAnsi="Adobe Caslon Pro"/>
          <w:sz w:val="24"/>
          <w:szCs w:val="24"/>
          <w:lang w:val="id-ID"/>
        </w:rPr>
      </w:pPr>
    </w:p>
    <w:p w14:paraId="04C7413A" w14:textId="77777777" w:rsidR="00C96748" w:rsidRPr="00C96748" w:rsidRDefault="00C96748" w:rsidP="00C96748">
      <w:pPr>
        <w:spacing w:line="240" w:lineRule="auto"/>
        <w:contextualSpacing/>
        <w:jc w:val="both"/>
        <w:rPr>
          <w:rFonts w:ascii="Adobe Caslon Pro" w:hAnsi="Adobe Caslon Pro"/>
          <w:b/>
          <w:sz w:val="24"/>
          <w:szCs w:val="24"/>
        </w:rPr>
      </w:pPr>
      <w:r w:rsidRPr="00C96748">
        <w:rPr>
          <w:rFonts w:ascii="Adobe Caslon Pro" w:hAnsi="Adobe Caslon Pro"/>
          <w:b/>
          <w:sz w:val="24"/>
          <w:szCs w:val="24"/>
        </w:rPr>
        <w:t>Bibliography</w:t>
      </w:r>
    </w:p>
    <w:p w14:paraId="103B2724" w14:textId="77777777" w:rsidR="0062362D" w:rsidRPr="0062362D" w:rsidRDefault="00544E14" w:rsidP="0062362D">
      <w:pPr>
        <w:pStyle w:val="Bibliography"/>
        <w:rPr>
          <w:rFonts w:ascii="Adobe Caslon Pro" w:hAnsi="Adobe Caslon Pro"/>
          <w:sz w:val="24"/>
        </w:rPr>
      </w:pPr>
      <w:r>
        <w:rPr>
          <w:rFonts w:ascii="Adobe Caslon Pro" w:hAnsi="Adobe Caslon Pro"/>
          <w:sz w:val="24"/>
          <w:szCs w:val="24"/>
        </w:rPr>
        <w:fldChar w:fldCharType="begin"/>
      </w:r>
      <w:r w:rsidR="0062362D">
        <w:rPr>
          <w:rFonts w:ascii="Adobe Caslon Pro" w:hAnsi="Adobe Caslon Pro"/>
          <w:sz w:val="24"/>
          <w:szCs w:val="24"/>
        </w:rPr>
        <w:instrText xml:space="preserve"> ADDIN ZOTERO_BIBL {"uncited":[],"omitted":[],"custom":[]} CSL_BIBLIOGRAPHY </w:instrText>
      </w:r>
      <w:r>
        <w:rPr>
          <w:rFonts w:ascii="Adobe Caslon Pro" w:hAnsi="Adobe Caslon Pro"/>
          <w:sz w:val="24"/>
          <w:szCs w:val="24"/>
        </w:rPr>
        <w:fldChar w:fldCharType="separate"/>
      </w:r>
      <w:r w:rsidR="0062362D" w:rsidRPr="0062362D">
        <w:rPr>
          <w:rFonts w:ascii="Adobe Caslon Pro" w:hAnsi="Adobe Caslon Pro"/>
          <w:sz w:val="24"/>
        </w:rPr>
        <w:t xml:space="preserve">Al-Dzahabi, Muhammad Husain. 2012. </w:t>
      </w:r>
      <w:r w:rsidR="0062362D" w:rsidRPr="0062362D">
        <w:rPr>
          <w:rFonts w:ascii="Adobe Caslon Pro" w:hAnsi="Adobe Caslon Pro"/>
          <w:i/>
          <w:iCs/>
          <w:sz w:val="24"/>
        </w:rPr>
        <w:t>Tafsir Wal Mufassirun</w:t>
      </w:r>
      <w:r w:rsidR="0062362D" w:rsidRPr="0062362D">
        <w:rPr>
          <w:rFonts w:ascii="Adobe Caslon Pro" w:hAnsi="Adobe Caslon Pro"/>
          <w:sz w:val="24"/>
        </w:rPr>
        <w:t>. Vol. 1. Kairo: Dar al-Hadith.</w:t>
      </w:r>
    </w:p>
    <w:p w14:paraId="48593FA8"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Al-Khulli, Amin. 1961. </w:t>
      </w:r>
      <w:r w:rsidRPr="0062362D">
        <w:rPr>
          <w:rFonts w:ascii="Adobe Caslon Pro" w:hAnsi="Adobe Caslon Pro"/>
          <w:i/>
          <w:iCs/>
          <w:sz w:val="24"/>
        </w:rPr>
        <w:t>Manahij Al-Tajdid</w:t>
      </w:r>
      <w:r w:rsidRPr="0062362D">
        <w:rPr>
          <w:rFonts w:ascii="Adobe Caslon Pro" w:hAnsi="Adobe Caslon Pro"/>
          <w:sz w:val="24"/>
        </w:rPr>
        <w:t>. Kairo: Dar al-Ma’rifah.</w:t>
      </w:r>
    </w:p>
    <w:p w14:paraId="22EBF6FC"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Al-Khulli, Amin, and Nasr Hamid Abu Zaid. 2004. </w:t>
      </w:r>
      <w:r w:rsidRPr="0062362D">
        <w:rPr>
          <w:rFonts w:ascii="Adobe Caslon Pro" w:hAnsi="Adobe Caslon Pro"/>
          <w:i/>
          <w:iCs/>
          <w:sz w:val="24"/>
        </w:rPr>
        <w:t>Metode Tafsir Sastra</w:t>
      </w:r>
      <w:r w:rsidRPr="0062362D">
        <w:rPr>
          <w:rFonts w:ascii="Adobe Caslon Pro" w:hAnsi="Adobe Caslon Pro"/>
          <w:sz w:val="24"/>
        </w:rPr>
        <w:t>. Translated by Khairon Nahdliyyin. Yogyakarta: Adab Press.</w:t>
      </w:r>
    </w:p>
    <w:p w14:paraId="516EEB0D"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Al-Suyuthi, Jalaluddin. 1971. </w:t>
      </w:r>
      <w:r w:rsidRPr="0062362D">
        <w:rPr>
          <w:rFonts w:ascii="Adobe Caslon Pro" w:hAnsi="Adobe Caslon Pro"/>
          <w:i/>
          <w:iCs/>
          <w:sz w:val="24"/>
        </w:rPr>
        <w:t>Al-Itqan Fi Ulum al-Qur’an</w:t>
      </w:r>
      <w:r w:rsidRPr="0062362D">
        <w:rPr>
          <w:rFonts w:ascii="Adobe Caslon Pro" w:hAnsi="Adobe Caslon Pro"/>
          <w:sz w:val="24"/>
        </w:rPr>
        <w:t>. Beirut: Dar al-Kutub al-Ilmiyah.</w:t>
      </w:r>
    </w:p>
    <w:p w14:paraId="273C32D5"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Aminullah, Muhammad. 2016. “Hermeneutika Dan Linguistik Perspektif Metode Tafsir Sastra Âmîn Al-Khûli.” </w:t>
      </w:r>
      <w:r w:rsidRPr="0062362D">
        <w:rPr>
          <w:rFonts w:ascii="Adobe Caslon Pro" w:hAnsi="Adobe Caslon Pro"/>
          <w:i/>
          <w:iCs/>
          <w:sz w:val="24"/>
        </w:rPr>
        <w:t>El-Hikam</w:t>
      </w:r>
      <w:r w:rsidRPr="0062362D">
        <w:rPr>
          <w:rFonts w:ascii="Adobe Caslon Pro" w:hAnsi="Adobe Caslon Pro"/>
          <w:sz w:val="24"/>
        </w:rPr>
        <w:t xml:space="preserve"> 9 (2): 325–48.</w:t>
      </w:r>
    </w:p>
    <w:p w14:paraId="4B76D870"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Ghazali, Abdul Moqsith. 2009. </w:t>
      </w:r>
      <w:r w:rsidRPr="0062362D">
        <w:rPr>
          <w:rFonts w:ascii="Adobe Caslon Pro" w:hAnsi="Adobe Caslon Pro"/>
          <w:i/>
          <w:iCs/>
          <w:sz w:val="24"/>
        </w:rPr>
        <w:t>Metodologi Studi Al-Qur’an</w:t>
      </w:r>
      <w:r w:rsidRPr="0062362D">
        <w:rPr>
          <w:rFonts w:ascii="Adobe Caslon Pro" w:hAnsi="Adobe Caslon Pro"/>
          <w:sz w:val="24"/>
        </w:rPr>
        <w:t>. Jakarta: Gramedia.</w:t>
      </w:r>
    </w:p>
    <w:p w14:paraId="295A3055"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Ghufron, Achmad. 2019. “Metode Persilangan Al-Qur’an Dengan Sastra Oleh Amin Al-Khuli.” </w:t>
      </w:r>
      <w:r w:rsidRPr="0062362D">
        <w:rPr>
          <w:rFonts w:ascii="Adobe Caslon Pro" w:hAnsi="Adobe Caslon Pro"/>
          <w:i/>
          <w:iCs/>
          <w:sz w:val="24"/>
        </w:rPr>
        <w:t>Al-Thiqah : Jurnal Ilmu Keislaman</w:t>
      </w:r>
      <w:r w:rsidRPr="0062362D">
        <w:rPr>
          <w:rFonts w:ascii="Adobe Caslon Pro" w:hAnsi="Adobe Caslon Pro"/>
          <w:sz w:val="24"/>
        </w:rPr>
        <w:t xml:space="preserve"> 2 (01): 82–105.</w:t>
      </w:r>
    </w:p>
    <w:p w14:paraId="03FCF916"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Hart, Michael H. 1986. </w:t>
      </w:r>
      <w:r w:rsidRPr="0062362D">
        <w:rPr>
          <w:rFonts w:ascii="Adobe Caslon Pro" w:hAnsi="Adobe Caslon Pro"/>
          <w:i/>
          <w:iCs/>
          <w:sz w:val="24"/>
        </w:rPr>
        <w:t>Seratus Tokoh Paling Berpengaruh Di Dunia</w:t>
      </w:r>
      <w:r w:rsidRPr="0062362D">
        <w:rPr>
          <w:rFonts w:ascii="Adobe Caslon Pro" w:hAnsi="Adobe Caslon Pro"/>
          <w:sz w:val="24"/>
        </w:rPr>
        <w:t>. Jakarta: Dunia Pustaka Jaya.</w:t>
      </w:r>
    </w:p>
    <w:p w14:paraId="1AEC6A0E"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Hitti, Philip K. 2002. </w:t>
      </w:r>
      <w:r w:rsidRPr="0062362D">
        <w:rPr>
          <w:rFonts w:ascii="Adobe Caslon Pro" w:hAnsi="Adobe Caslon Pro"/>
          <w:i/>
          <w:iCs/>
          <w:sz w:val="24"/>
        </w:rPr>
        <w:t>History of Arabs</w:t>
      </w:r>
      <w:r w:rsidRPr="0062362D">
        <w:rPr>
          <w:rFonts w:ascii="Adobe Caslon Pro" w:hAnsi="Adobe Caslon Pro"/>
          <w:sz w:val="24"/>
        </w:rPr>
        <w:t>. Jakarta: Serambi Ilmu.</w:t>
      </w:r>
    </w:p>
    <w:p w14:paraId="7AAD633D"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Jansen, J. J. G. 1997. </w:t>
      </w:r>
      <w:r w:rsidRPr="0062362D">
        <w:rPr>
          <w:rFonts w:ascii="Adobe Caslon Pro" w:hAnsi="Adobe Caslon Pro"/>
          <w:i/>
          <w:iCs/>
          <w:sz w:val="24"/>
        </w:rPr>
        <w:t>Diskursus Tafsir Modern</w:t>
      </w:r>
      <w:r w:rsidRPr="0062362D">
        <w:rPr>
          <w:rFonts w:ascii="Adobe Caslon Pro" w:hAnsi="Adobe Caslon Pro"/>
          <w:sz w:val="24"/>
        </w:rPr>
        <w:t>. Yogyakarta: Tiara Wacana.</w:t>
      </w:r>
    </w:p>
    <w:p w14:paraId="68C5184A"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Lukman, Fadhli. 2018. </w:t>
      </w:r>
      <w:r w:rsidRPr="0062362D">
        <w:rPr>
          <w:rFonts w:ascii="Adobe Caslon Pro" w:hAnsi="Adobe Caslon Pro"/>
          <w:i/>
          <w:iCs/>
          <w:sz w:val="24"/>
        </w:rPr>
        <w:t>Menyingkap Jati Diri Al-Qur’an</w:t>
      </w:r>
      <w:r w:rsidRPr="0062362D">
        <w:rPr>
          <w:rFonts w:ascii="Adobe Caslon Pro" w:hAnsi="Adobe Caslon Pro"/>
          <w:sz w:val="24"/>
        </w:rPr>
        <w:t>. Yogyakarta: Bening Pustaka.</w:t>
      </w:r>
    </w:p>
    <w:p w14:paraId="6C41B5E8"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Mattson, Inggrid. 2013. </w:t>
      </w:r>
      <w:r w:rsidRPr="0062362D">
        <w:rPr>
          <w:rFonts w:ascii="Adobe Caslon Pro" w:hAnsi="Adobe Caslon Pro"/>
          <w:i/>
          <w:iCs/>
          <w:sz w:val="24"/>
        </w:rPr>
        <w:t>The Story of The Qur’an: Its History and Place in Muslim Life</w:t>
      </w:r>
      <w:r w:rsidRPr="0062362D">
        <w:rPr>
          <w:rFonts w:ascii="Adobe Caslon Pro" w:hAnsi="Adobe Caslon Pro"/>
          <w:sz w:val="24"/>
        </w:rPr>
        <w:t>. United Kingdom: Balckwell Publishing.</w:t>
      </w:r>
    </w:p>
    <w:p w14:paraId="2FEC7C1E"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Muhammad, Abdurrahim. 1992. </w:t>
      </w:r>
      <w:r w:rsidRPr="0062362D">
        <w:rPr>
          <w:rFonts w:ascii="Adobe Caslon Pro" w:hAnsi="Adobe Caslon Pro"/>
          <w:i/>
          <w:iCs/>
          <w:sz w:val="24"/>
        </w:rPr>
        <w:t>Tafsir Nabawi Khasaisahu Wa Masadirahu</w:t>
      </w:r>
      <w:r w:rsidRPr="0062362D">
        <w:rPr>
          <w:rFonts w:ascii="Adobe Caslon Pro" w:hAnsi="Adobe Caslon Pro"/>
          <w:sz w:val="24"/>
        </w:rPr>
        <w:t>. Kairo: Maktabah al-Zahra.</w:t>
      </w:r>
    </w:p>
    <w:p w14:paraId="1E626809"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Mujahid. 1989. </w:t>
      </w:r>
      <w:r w:rsidRPr="0062362D">
        <w:rPr>
          <w:rFonts w:ascii="Adobe Caslon Pro" w:hAnsi="Adobe Caslon Pro"/>
          <w:i/>
          <w:iCs/>
          <w:sz w:val="24"/>
        </w:rPr>
        <w:t>Tafsir Mujahid</w:t>
      </w:r>
      <w:r w:rsidRPr="0062362D">
        <w:rPr>
          <w:rFonts w:ascii="Adobe Caslon Pro" w:hAnsi="Adobe Caslon Pro"/>
          <w:sz w:val="24"/>
        </w:rPr>
        <w:t>. Vol. 1. Kairo: Dar al-Fikr al-Islami.</w:t>
      </w:r>
    </w:p>
    <w:p w14:paraId="403DF2A4"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Mustaqim, Abdul. 2008. </w:t>
      </w:r>
      <w:r w:rsidRPr="0062362D">
        <w:rPr>
          <w:rFonts w:ascii="Adobe Caslon Pro" w:hAnsi="Adobe Caslon Pro"/>
          <w:i/>
          <w:iCs/>
          <w:sz w:val="24"/>
        </w:rPr>
        <w:t>Pergeseran Epistimologi Tafsir</w:t>
      </w:r>
      <w:r w:rsidRPr="0062362D">
        <w:rPr>
          <w:rFonts w:ascii="Adobe Caslon Pro" w:hAnsi="Adobe Caslon Pro"/>
          <w:sz w:val="24"/>
        </w:rPr>
        <w:t>. Yogyakarta: Pustaka Pelajar.</w:t>
      </w:r>
    </w:p>
    <w:p w14:paraId="23926176"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 2016. </w:t>
      </w:r>
      <w:r w:rsidRPr="0062362D">
        <w:rPr>
          <w:rFonts w:ascii="Adobe Caslon Pro" w:hAnsi="Adobe Caslon Pro"/>
          <w:i/>
          <w:iCs/>
          <w:sz w:val="24"/>
        </w:rPr>
        <w:t>Dinamika Sejarah Tafsir Al-Qur’an</w:t>
      </w:r>
      <w:r w:rsidRPr="0062362D">
        <w:rPr>
          <w:rFonts w:ascii="Adobe Caslon Pro" w:hAnsi="Adobe Caslon Pro"/>
          <w:sz w:val="24"/>
        </w:rPr>
        <w:t>. Yogyakarta: Idea Press.</w:t>
      </w:r>
    </w:p>
    <w:p w14:paraId="41B1A437"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Qaththan, Manna Khalil. 2009. </w:t>
      </w:r>
      <w:r w:rsidRPr="0062362D">
        <w:rPr>
          <w:rFonts w:ascii="Adobe Caslon Pro" w:hAnsi="Adobe Caslon Pro"/>
          <w:i/>
          <w:iCs/>
          <w:sz w:val="24"/>
        </w:rPr>
        <w:t>Mabahis Fi Ulum Al-Qur’an</w:t>
      </w:r>
      <w:r w:rsidRPr="0062362D">
        <w:rPr>
          <w:rFonts w:ascii="Adobe Caslon Pro" w:hAnsi="Adobe Caslon Pro"/>
          <w:sz w:val="24"/>
        </w:rPr>
        <w:t>. Translated by Mudzakkir. Jakarta: Litera Antar Nusa.</w:t>
      </w:r>
    </w:p>
    <w:p w14:paraId="56F59C3C"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Ramdhani, Wali. 2011. </w:t>
      </w:r>
      <w:r w:rsidRPr="0062362D">
        <w:rPr>
          <w:rFonts w:ascii="Adobe Caslon Pro" w:hAnsi="Adobe Caslon Pro"/>
          <w:i/>
          <w:iCs/>
          <w:sz w:val="24"/>
        </w:rPr>
        <w:t>Menelusuri Makna Puasa Dalam Al-Qur’an</w:t>
      </w:r>
      <w:r w:rsidRPr="0062362D">
        <w:rPr>
          <w:rFonts w:ascii="Adobe Caslon Pro" w:hAnsi="Adobe Caslon Pro"/>
          <w:sz w:val="24"/>
        </w:rPr>
        <w:t>. Bandung: Mizan.</w:t>
      </w:r>
    </w:p>
    <w:p w14:paraId="277783DD"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 2017. “Amin Al-Khulli Dan Metode Tafsir Sastrawi.” </w:t>
      </w:r>
      <w:r w:rsidRPr="0062362D">
        <w:rPr>
          <w:rFonts w:ascii="Adobe Caslon Pro" w:hAnsi="Adobe Caslon Pro"/>
          <w:i/>
          <w:iCs/>
          <w:sz w:val="24"/>
        </w:rPr>
        <w:t>At-Tibyan</w:t>
      </w:r>
      <w:r w:rsidRPr="0062362D">
        <w:rPr>
          <w:rFonts w:ascii="Adobe Caslon Pro" w:hAnsi="Adobe Caslon Pro"/>
          <w:sz w:val="24"/>
        </w:rPr>
        <w:t xml:space="preserve"> 2 (1): 6.</w:t>
      </w:r>
    </w:p>
    <w:p w14:paraId="2F0A7580"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Saeed, Abdullah. 2008. </w:t>
      </w:r>
      <w:r w:rsidRPr="0062362D">
        <w:rPr>
          <w:rFonts w:ascii="Adobe Caslon Pro" w:hAnsi="Adobe Caslon Pro"/>
          <w:i/>
          <w:iCs/>
          <w:sz w:val="24"/>
        </w:rPr>
        <w:t>The Qur’an an Introduction</w:t>
      </w:r>
      <w:r w:rsidRPr="0062362D">
        <w:rPr>
          <w:rFonts w:ascii="Adobe Caslon Pro" w:hAnsi="Adobe Caslon Pro"/>
          <w:sz w:val="24"/>
        </w:rPr>
        <w:t>. London: Routledge.</w:t>
      </w:r>
    </w:p>
    <w:p w14:paraId="3F4A7C87"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Setiawan, M. Nur Kholis. 2005. </w:t>
      </w:r>
      <w:r w:rsidRPr="0062362D">
        <w:rPr>
          <w:rFonts w:ascii="Adobe Caslon Pro" w:hAnsi="Adobe Caslon Pro"/>
          <w:i/>
          <w:iCs/>
          <w:sz w:val="24"/>
        </w:rPr>
        <w:t>Al-Qur’an Kitab Sastra Terbesar</w:t>
      </w:r>
      <w:r w:rsidRPr="0062362D">
        <w:rPr>
          <w:rFonts w:ascii="Adobe Caslon Pro" w:hAnsi="Adobe Caslon Pro"/>
          <w:sz w:val="24"/>
        </w:rPr>
        <w:t>. Yogyakarta: Elsaq.</w:t>
      </w:r>
    </w:p>
    <w:p w14:paraId="27981665"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lastRenderedPageBreak/>
        <w:t xml:space="preserve">Setiawan, Mohammad Nur Kholis. 1998. “Literary Interpretation of The Qur’an; A Study of Amin al-Khuliis Thought.” </w:t>
      </w:r>
      <w:r w:rsidRPr="0062362D">
        <w:rPr>
          <w:rFonts w:ascii="Adobe Caslon Pro" w:hAnsi="Adobe Caslon Pro"/>
          <w:i/>
          <w:iCs/>
          <w:sz w:val="24"/>
        </w:rPr>
        <w:t>Al-Jami’ah: Journal of Islamic Studies</w:t>
      </w:r>
      <w:r w:rsidRPr="0062362D">
        <w:rPr>
          <w:rFonts w:ascii="Adobe Caslon Pro" w:hAnsi="Adobe Caslon Pro"/>
          <w:sz w:val="24"/>
        </w:rPr>
        <w:t xml:space="preserve"> 36 (61): 89–105. https://doi.org/10.14421/ajis.1998.3661.89-105.</w:t>
      </w:r>
    </w:p>
    <w:p w14:paraId="109FE1E2"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Shihab, Quraish. 2013. </w:t>
      </w:r>
      <w:r w:rsidRPr="0062362D">
        <w:rPr>
          <w:rFonts w:ascii="Adobe Caslon Pro" w:hAnsi="Adobe Caslon Pro"/>
          <w:i/>
          <w:iCs/>
          <w:sz w:val="24"/>
        </w:rPr>
        <w:t>Kaidah Tafsir</w:t>
      </w:r>
      <w:r w:rsidRPr="0062362D">
        <w:rPr>
          <w:rFonts w:ascii="Adobe Caslon Pro" w:hAnsi="Adobe Caslon Pro"/>
          <w:sz w:val="24"/>
        </w:rPr>
        <w:t>. Tangerang: Lentera Hati.</w:t>
      </w:r>
    </w:p>
    <w:p w14:paraId="60A94FA0"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Tanjung, Abdurrahman Rusli. 2014. “Analisis Terhadap Corak Tafsir Adabi Ijtima’i.” </w:t>
      </w:r>
      <w:r w:rsidRPr="0062362D">
        <w:rPr>
          <w:rFonts w:ascii="Adobe Caslon Pro" w:hAnsi="Adobe Caslon Pro"/>
          <w:i/>
          <w:iCs/>
          <w:sz w:val="24"/>
        </w:rPr>
        <w:t>Analytica Islamia</w:t>
      </w:r>
      <w:r w:rsidRPr="0062362D">
        <w:rPr>
          <w:rFonts w:ascii="Adobe Caslon Pro" w:hAnsi="Adobe Caslon Pro"/>
          <w:sz w:val="24"/>
        </w:rPr>
        <w:t xml:space="preserve"> 3 (1): 162.</w:t>
      </w:r>
    </w:p>
    <w:p w14:paraId="5A6093A0"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Watt, William Montogomery. 1991. </w:t>
      </w:r>
      <w:r w:rsidRPr="0062362D">
        <w:rPr>
          <w:rFonts w:ascii="Adobe Caslon Pro" w:hAnsi="Adobe Caslon Pro"/>
          <w:i/>
          <w:iCs/>
          <w:sz w:val="24"/>
        </w:rPr>
        <w:t>Introduction to The Qur’an</w:t>
      </w:r>
      <w:r w:rsidRPr="0062362D">
        <w:rPr>
          <w:rFonts w:ascii="Adobe Caslon Pro" w:hAnsi="Adobe Caslon Pro"/>
          <w:sz w:val="24"/>
        </w:rPr>
        <w:t>. Edinburgh: Edinburgh University Press.</w:t>
      </w:r>
    </w:p>
    <w:p w14:paraId="460C4D8C"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Wijaya, Aksin. 2009. </w:t>
      </w:r>
      <w:r w:rsidRPr="0062362D">
        <w:rPr>
          <w:rFonts w:ascii="Adobe Caslon Pro" w:hAnsi="Adobe Caslon Pro"/>
          <w:i/>
          <w:iCs/>
          <w:sz w:val="24"/>
        </w:rPr>
        <w:t>Arah Baru Studi Al-Qur’an</w:t>
      </w:r>
      <w:r w:rsidRPr="0062362D">
        <w:rPr>
          <w:rFonts w:ascii="Adobe Caslon Pro" w:hAnsi="Adobe Caslon Pro"/>
          <w:sz w:val="24"/>
        </w:rPr>
        <w:t>. Yogyakarta: Pustaka Pelajar.</w:t>
      </w:r>
    </w:p>
    <w:p w14:paraId="6107C754" w14:textId="77777777" w:rsidR="0062362D" w:rsidRPr="0062362D" w:rsidRDefault="0062362D" w:rsidP="0062362D">
      <w:pPr>
        <w:pStyle w:val="Bibliography"/>
        <w:rPr>
          <w:rFonts w:ascii="Adobe Caslon Pro" w:hAnsi="Adobe Caslon Pro"/>
          <w:sz w:val="24"/>
        </w:rPr>
      </w:pPr>
      <w:r w:rsidRPr="0062362D">
        <w:rPr>
          <w:rFonts w:ascii="Adobe Caslon Pro" w:hAnsi="Adobe Caslon Pro"/>
          <w:sz w:val="24"/>
        </w:rPr>
        <w:t xml:space="preserve">Yusron, Muhammad. 2006. </w:t>
      </w:r>
      <w:r w:rsidRPr="0062362D">
        <w:rPr>
          <w:rFonts w:ascii="Adobe Caslon Pro" w:hAnsi="Adobe Caslon Pro"/>
          <w:i/>
          <w:iCs/>
          <w:sz w:val="24"/>
        </w:rPr>
        <w:t>Studi Kitab Tafsir Kontemporer</w:t>
      </w:r>
      <w:r w:rsidRPr="0062362D">
        <w:rPr>
          <w:rFonts w:ascii="Adobe Caslon Pro" w:hAnsi="Adobe Caslon Pro"/>
          <w:sz w:val="24"/>
        </w:rPr>
        <w:t>. Yogyakarta: TH Press.</w:t>
      </w:r>
    </w:p>
    <w:p w14:paraId="20B3877A" w14:textId="21FE0CB6" w:rsidR="00C96748" w:rsidRPr="00C96748" w:rsidRDefault="00544E14" w:rsidP="00C96748">
      <w:pPr>
        <w:pStyle w:val="ColorfulList-Accent11"/>
        <w:ind w:left="0"/>
        <w:rPr>
          <w:rFonts w:ascii="Adobe Caslon Pro" w:hAnsi="Adobe Caslon Pro"/>
          <w:sz w:val="24"/>
          <w:szCs w:val="24"/>
        </w:rPr>
      </w:pPr>
      <w:r>
        <w:rPr>
          <w:rFonts w:ascii="Adobe Caslon Pro" w:hAnsi="Adobe Caslon Pro"/>
          <w:sz w:val="24"/>
          <w:szCs w:val="24"/>
        </w:rPr>
        <w:fldChar w:fldCharType="end"/>
      </w:r>
    </w:p>
    <w:p w14:paraId="226112A3" w14:textId="77777777" w:rsidR="00C96748" w:rsidRPr="00C96748" w:rsidRDefault="00C96748" w:rsidP="00C96748">
      <w:pPr>
        <w:pStyle w:val="ColorfulList-Accent11"/>
        <w:ind w:left="0"/>
        <w:rPr>
          <w:rFonts w:ascii="Adobe Caslon Pro" w:hAnsi="Adobe Caslon Pro"/>
          <w:sz w:val="24"/>
          <w:szCs w:val="24"/>
        </w:rPr>
      </w:pPr>
    </w:p>
    <w:p w14:paraId="23921082" w14:textId="255E2E6F" w:rsidR="00AC209A" w:rsidRPr="00C96748" w:rsidRDefault="00AC209A" w:rsidP="00C96748">
      <w:pPr>
        <w:spacing w:after="0" w:line="240" w:lineRule="auto"/>
        <w:rPr>
          <w:rFonts w:ascii="Adobe Caslon Pro" w:hAnsi="Adobe Caslon Pro"/>
          <w:sz w:val="24"/>
          <w:szCs w:val="24"/>
        </w:rPr>
      </w:pPr>
    </w:p>
    <w:p w14:paraId="71C33EB2" w14:textId="02B1E26B" w:rsidR="00AC209A" w:rsidRPr="00C96748" w:rsidRDefault="00AC209A" w:rsidP="00C96748">
      <w:pPr>
        <w:tabs>
          <w:tab w:val="left" w:pos="3480"/>
        </w:tabs>
        <w:spacing w:after="0" w:line="240" w:lineRule="auto"/>
        <w:rPr>
          <w:rFonts w:ascii="Adobe Caslon Pro" w:hAnsi="Adobe Caslon Pro"/>
          <w:sz w:val="24"/>
          <w:szCs w:val="24"/>
          <w:lang w:val="id-ID"/>
        </w:rPr>
      </w:pPr>
      <w:r w:rsidRPr="00C96748">
        <w:rPr>
          <w:rFonts w:ascii="Adobe Caslon Pro" w:hAnsi="Adobe Caslon Pro"/>
          <w:sz w:val="24"/>
          <w:szCs w:val="24"/>
          <w:lang w:val="id-ID"/>
        </w:rPr>
        <w:tab/>
      </w:r>
    </w:p>
    <w:p w14:paraId="13AA51FD" w14:textId="081801EC" w:rsidR="00AC209A" w:rsidRPr="00C96748" w:rsidRDefault="00AC209A" w:rsidP="00C96748">
      <w:pPr>
        <w:spacing w:after="0" w:line="240" w:lineRule="auto"/>
        <w:rPr>
          <w:rFonts w:ascii="Adobe Caslon Pro" w:hAnsi="Adobe Caslon Pro"/>
          <w:sz w:val="24"/>
          <w:szCs w:val="24"/>
          <w:lang w:val="id-ID"/>
        </w:rPr>
      </w:pPr>
    </w:p>
    <w:p w14:paraId="5A9EEE32" w14:textId="77777777" w:rsidR="00AC209A" w:rsidRPr="00C96748" w:rsidRDefault="00AC209A" w:rsidP="00D345E8">
      <w:pPr>
        <w:spacing w:after="0" w:line="240" w:lineRule="auto"/>
        <w:ind w:firstLine="720"/>
        <w:rPr>
          <w:lang w:val="id-ID"/>
        </w:rPr>
      </w:pPr>
    </w:p>
    <w:sectPr w:rsidR="00AC209A" w:rsidRPr="00C96748" w:rsidSect="00D9277B">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837A" w14:textId="77777777" w:rsidR="00EE601C" w:rsidRDefault="00EE601C" w:rsidP="00AC209A">
      <w:pPr>
        <w:spacing w:after="0" w:line="240" w:lineRule="auto"/>
      </w:pPr>
      <w:r>
        <w:separator/>
      </w:r>
    </w:p>
  </w:endnote>
  <w:endnote w:type="continuationSeparator" w:id="0">
    <w:p w14:paraId="0B5AB134" w14:textId="77777777" w:rsidR="00EE601C" w:rsidRDefault="00EE601C" w:rsidP="00AC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Adobe Caslon Pro Bold">
    <w:altName w:val="Palatino Linotype"/>
    <w:panose1 w:val="020B0604020202020204"/>
    <w:charset w:val="00"/>
    <w:family w:val="roman"/>
    <w:notTrueType/>
    <w:pitch w:val="variable"/>
    <w:sig w:usb0="800000AF" w:usb1="5000205B" w:usb2="00000000" w:usb3="00000000" w:csb0="0000009B" w:csb1="00000000"/>
  </w:font>
  <w:font w:name="Adobe Caslon Pro">
    <w:altName w:val="Palatino Linotype"/>
    <w:panose1 w:val="020B0604020202020204"/>
    <w:charset w:val="00"/>
    <w:family w:val="roman"/>
    <w:notTrueType/>
    <w:pitch w:val="variable"/>
    <w:sig w:usb0="800000AF" w:usb1="5000205B" w:usb2="00000000" w:usb3="00000000" w:csb0="0000009B"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Times New Arabic">
    <w:altName w:val="Times New Roman"/>
    <w:panose1 w:val="000005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37A5" w14:textId="67A80B1C" w:rsidR="00AC209A" w:rsidRPr="00AC209A" w:rsidRDefault="00AC209A" w:rsidP="00AC209A">
    <w:pPr>
      <w:pStyle w:val="Footer"/>
      <w:ind w:left="1440"/>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6147" w14:textId="77777777" w:rsidR="00EE601C" w:rsidRDefault="00EE601C" w:rsidP="00AC209A">
      <w:pPr>
        <w:spacing w:after="0" w:line="240" w:lineRule="auto"/>
      </w:pPr>
      <w:r>
        <w:separator/>
      </w:r>
    </w:p>
  </w:footnote>
  <w:footnote w:type="continuationSeparator" w:id="0">
    <w:p w14:paraId="65815FF9" w14:textId="77777777" w:rsidR="00EE601C" w:rsidRDefault="00EE601C" w:rsidP="00AC209A">
      <w:pPr>
        <w:spacing w:after="0" w:line="240" w:lineRule="auto"/>
      </w:pPr>
      <w:r>
        <w:continuationSeparator/>
      </w:r>
    </w:p>
  </w:footnote>
  <w:footnote w:id="1">
    <w:p w14:paraId="622FC32D" w14:textId="77777777" w:rsidR="00544E14" w:rsidRPr="00F72FD2" w:rsidRDefault="00544E14" w:rsidP="00544E14">
      <w:pPr>
        <w:pStyle w:val="FootnoteText"/>
        <w:ind w:firstLine="720"/>
        <w:jc w:val="both"/>
        <w:rPr>
          <w:rFonts w:asciiTheme="majorBidi" w:hAnsiTheme="majorBidi" w:cstheme="majorBidi"/>
          <w:lang w:val="en-US"/>
        </w:rPr>
      </w:pPr>
      <w:r w:rsidRPr="00883603">
        <w:rPr>
          <w:rStyle w:val="FootnoteReference"/>
        </w:rPr>
        <w:footnoteRef/>
      </w:r>
      <w:r w:rsidRPr="00F72FD2">
        <w:rPr>
          <w:rFonts w:asciiTheme="majorBidi" w:hAnsiTheme="majorBidi" w:cstheme="majorBidi"/>
        </w:rPr>
        <w:t xml:space="preserve"> </w:t>
      </w:r>
      <w:r w:rsidRPr="008E5CA9">
        <w:rPr>
          <w:rFonts w:asciiTheme="majorBidi" w:hAnsiTheme="majorBidi" w:cstheme="majorBidi"/>
        </w:rPr>
        <w:t xml:space="preserve">The </w:t>
      </w:r>
      <w:proofErr w:type="spellStart"/>
      <w:r w:rsidRPr="008E5CA9">
        <w:rPr>
          <w:rFonts w:asciiTheme="majorBidi" w:hAnsiTheme="majorBidi" w:cstheme="majorBidi"/>
        </w:rPr>
        <w:t>emergence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response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was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influenced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by</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nickname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gave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itself</w:t>
      </w:r>
      <w:proofErr w:type="spellEnd"/>
      <w:r w:rsidRPr="008E5CA9">
        <w:rPr>
          <w:rFonts w:asciiTheme="majorBidi" w:hAnsiTheme="majorBidi" w:cstheme="majorBidi"/>
        </w:rPr>
        <w:t xml:space="preserve"> as "</w:t>
      </w:r>
      <w:proofErr w:type="spellStart"/>
      <w:r w:rsidRPr="008E5CA9">
        <w:rPr>
          <w:rFonts w:asciiTheme="majorBidi" w:hAnsiTheme="majorBidi" w:cstheme="majorBidi"/>
        </w:rPr>
        <w:t>al</w:t>
      </w:r>
      <w:proofErr w:type="spellEnd"/>
      <w:r w:rsidRPr="008E5CA9">
        <w:rPr>
          <w:rFonts w:asciiTheme="majorBidi" w:hAnsiTheme="majorBidi" w:cstheme="majorBidi"/>
        </w:rPr>
        <w:t xml:space="preserve">-Kita&gt;b".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found</w:t>
      </w:r>
      <w:proofErr w:type="spellEnd"/>
      <w:r w:rsidRPr="008E5CA9">
        <w:rPr>
          <w:rFonts w:asciiTheme="majorBidi" w:hAnsiTheme="majorBidi" w:cstheme="majorBidi"/>
        </w:rPr>
        <w:t xml:space="preserve"> in </w:t>
      </w:r>
      <w:proofErr w:type="spellStart"/>
      <w:r w:rsidRPr="008E5CA9">
        <w:rPr>
          <w:rFonts w:asciiTheme="majorBidi" w:hAnsiTheme="majorBidi" w:cstheme="majorBidi"/>
        </w:rPr>
        <w:t>several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surahs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for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example</w:t>
      </w:r>
      <w:proofErr w:type="spellEnd"/>
      <w:r w:rsidRPr="008E5CA9">
        <w:rPr>
          <w:rFonts w:asciiTheme="majorBidi" w:hAnsiTheme="majorBidi" w:cstheme="majorBidi"/>
        </w:rPr>
        <w:t xml:space="preserve"> QS. </w:t>
      </w:r>
      <w:proofErr w:type="spellStart"/>
      <w:r w:rsidRPr="008E5CA9">
        <w:rPr>
          <w:rFonts w:asciiTheme="majorBidi" w:hAnsiTheme="majorBidi" w:cstheme="majorBidi"/>
        </w:rPr>
        <w:t>Ṣad</w:t>
      </w:r>
      <w:proofErr w:type="spellEnd"/>
      <w:r w:rsidRPr="008E5CA9">
        <w:rPr>
          <w:rFonts w:asciiTheme="majorBidi" w:hAnsiTheme="majorBidi" w:cstheme="majorBidi"/>
        </w:rPr>
        <w:t>: 29, QS. Al-</w:t>
      </w:r>
      <w:proofErr w:type="spellStart"/>
      <w:r w:rsidRPr="008E5CA9">
        <w:rPr>
          <w:rFonts w:asciiTheme="majorBidi" w:hAnsiTheme="majorBidi" w:cstheme="majorBidi"/>
        </w:rPr>
        <w:t>A'raf</w:t>
      </w:r>
      <w:proofErr w:type="spellEnd"/>
      <w:r w:rsidRPr="008E5CA9">
        <w:rPr>
          <w:rFonts w:asciiTheme="majorBidi" w:hAnsiTheme="majorBidi" w:cstheme="majorBidi"/>
        </w:rPr>
        <w:t xml:space="preserve">: 7, Al-Baqarah: 2 </w:t>
      </w:r>
      <w:proofErr w:type="spellStart"/>
      <w:r w:rsidRPr="008E5CA9">
        <w:rPr>
          <w:rFonts w:asciiTheme="majorBidi" w:hAnsiTheme="majorBidi" w:cstheme="majorBidi"/>
        </w:rPr>
        <w:t>and</w:t>
      </w:r>
      <w:proofErr w:type="spellEnd"/>
      <w:r w:rsidRPr="008E5CA9">
        <w:rPr>
          <w:rFonts w:asciiTheme="majorBidi" w:hAnsiTheme="majorBidi" w:cstheme="majorBidi"/>
        </w:rPr>
        <w:t xml:space="preserve"> in </w:t>
      </w:r>
      <w:proofErr w:type="spellStart"/>
      <w:r w:rsidRPr="008E5CA9">
        <w:rPr>
          <w:rFonts w:asciiTheme="majorBidi" w:hAnsiTheme="majorBidi" w:cstheme="majorBidi"/>
        </w:rPr>
        <w:t>several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places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beginning</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other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letters</w:t>
      </w:r>
      <w:proofErr w:type="spellEnd"/>
      <w:r w:rsidRPr="008E5CA9">
        <w:rPr>
          <w:rFonts w:asciiTheme="majorBidi" w:hAnsiTheme="majorBidi" w:cstheme="majorBidi"/>
        </w:rPr>
        <w:t xml:space="preserve">. The </w:t>
      </w:r>
      <w:proofErr w:type="spellStart"/>
      <w:r w:rsidRPr="008E5CA9">
        <w:rPr>
          <w:rFonts w:asciiTheme="majorBidi" w:hAnsiTheme="majorBidi" w:cstheme="majorBidi"/>
        </w:rPr>
        <w:t>consequence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indirectly</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confident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enough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call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itself</w:t>
      </w:r>
      <w:proofErr w:type="spellEnd"/>
      <w:r w:rsidRPr="008E5CA9">
        <w:rPr>
          <w:rFonts w:asciiTheme="majorBidi" w:hAnsiTheme="majorBidi" w:cstheme="majorBidi"/>
        </w:rPr>
        <w:t xml:space="preserve"> a </w:t>
      </w:r>
      <w:proofErr w:type="spellStart"/>
      <w:r w:rsidRPr="008E5CA9">
        <w:rPr>
          <w:rFonts w:asciiTheme="majorBidi" w:hAnsiTheme="majorBidi" w:cstheme="majorBidi"/>
        </w:rPr>
        <w:t>book</w:t>
      </w:r>
      <w:proofErr w:type="spellEnd"/>
      <w:r w:rsidRPr="008E5CA9">
        <w:rPr>
          <w:rFonts w:asciiTheme="majorBidi" w:hAnsiTheme="majorBidi" w:cstheme="majorBidi"/>
        </w:rPr>
        <w:t xml:space="preserve"> as </w:t>
      </w:r>
      <w:proofErr w:type="spellStart"/>
      <w:r w:rsidRPr="008E5CA9">
        <w:rPr>
          <w:rFonts w:asciiTheme="majorBidi" w:hAnsiTheme="majorBidi" w:cstheme="majorBidi"/>
        </w:rPr>
        <w:t>it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called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for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previous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books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such</w:t>
      </w:r>
      <w:proofErr w:type="spellEnd"/>
      <w:r w:rsidRPr="008E5CA9">
        <w:rPr>
          <w:rFonts w:asciiTheme="majorBidi" w:hAnsiTheme="majorBidi" w:cstheme="majorBidi"/>
        </w:rPr>
        <w:t xml:space="preserve"> as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Torah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and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Bible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Further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explanation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about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read</w:t>
      </w:r>
      <w:proofErr w:type="spellEnd"/>
      <w:r w:rsidRPr="008E5CA9">
        <w:rPr>
          <w:rFonts w:asciiTheme="majorBidi" w:hAnsiTheme="majorBidi" w:cstheme="majorBidi"/>
        </w:rPr>
        <w:t xml:space="preserve"> in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article</w:t>
      </w:r>
      <w:proofErr w:type="spellEnd"/>
      <w:r w:rsidRPr="008E5CA9">
        <w:rPr>
          <w:rFonts w:asciiTheme="majorBidi" w:hAnsiTheme="majorBidi" w:cstheme="majorBidi"/>
        </w:rPr>
        <w:t xml:space="preserve"> </w:t>
      </w:r>
      <w:r w:rsidRPr="00F72FD2">
        <w:rPr>
          <w:rFonts w:asciiTheme="majorBidi" w:hAnsiTheme="majorBidi" w:cstheme="majorBidi"/>
          <w:lang w:val="en-US"/>
        </w:rPr>
        <w:t xml:space="preserve">Abd </w:t>
      </w:r>
      <w:proofErr w:type="spellStart"/>
      <w:r w:rsidRPr="00F72FD2">
        <w:rPr>
          <w:rFonts w:asciiTheme="majorBidi" w:hAnsiTheme="majorBidi" w:cstheme="majorBidi"/>
          <w:lang w:val="en-US"/>
        </w:rPr>
        <w:t>Moqsith</w:t>
      </w:r>
      <w:proofErr w:type="spellEnd"/>
      <w:r w:rsidRPr="00F72FD2">
        <w:rPr>
          <w:rFonts w:asciiTheme="majorBidi" w:hAnsiTheme="majorBidi" w:cstheme="majorBidi"/>
          <w:lang w:val="en-US"/>
        </w:rPr>
        <w:t xml:space="preserve"> Ghazali, </w:t>
      </w:r>
      <w:proofErr w:type="spellStart"/>
      <w:r w:rsidRPr="00F72FD2">
        <w:rPr>
          <w:rFonts w:asciiTheme="majorBidi" w:hAnsiTheme="majorBidi" w:cstheme="majorBidi"/>
          <w:i/>
          <w:iCs/>
          <w:lang w:val="en-US"/>
        </w:rPr>
        <w:t>Metodologi</w:t>
      </w:r>
      <w:proofErr w:type="spellEnd"/>
      <w:r w:rsidRPr="00F72FD2">
        <w:rPr>
          <w:rFonts w:asciiTheme="majorBidi" w:hAnsiTheme="majorBidi" w:cstheme="majorBidi"/>
          <w:i/>
          <w:iCs/>
          <w:lang w:val="en-US"/>
        </w:rPr>
        <w:t xml:space="preserve"> </w:t>
      </w:r>
      <w:proofErr w:type="spellStart"/>
      <w:r w:rsidRPr="00F72FD2">
        <w:rPr>
          <w:rFonts w:asciiTheme="majorBidi" w:hAnsiTheme="majorBidi" w:cstheme="majorBidi"/>
          <w:i/>
          <w:iCs/>
          <w:lang w:val="en-US"/>
        </w:rPr>
        <w:t>Studi</w:t>
      </w:r>
      <w:proofErr w:type="spellEnd"/>
      <w:r w:rsidRPr="00F72FD2">
        <w:rPr>
          <w:rFonts w:asciiTheme="majorBidi" w:hAnsiTheme="majorBidi" w:cstheme="majorBidi"/>
          <w:i/>
          <w:iCs/>
          <w:lang w:val="en-US"/>
        </w:rPr>
        <w:t xml:space="preserve"> Al-Qur’an</w:t>
      </w:r>
      <w:r w:rsidRPr="00F72FD2">
        <w:rPr>
          <w:rFonts w:asciiTheme="majorBidi" w:hAnsiTheme="majorBidi" w:cstheme="majorBidi"/>
          <w:lang w:val="en-US"/>
        </w:rPr>
        <w:t xml:space="preserve">, Jakarta: Gramedia, 2009, </w:t>
      </w:r>
      <w:proofErr w:type="spellStart"/>
      <w:r w:rsidRPr="00F72FD2">
        <w:rPr>
          <w:rFonts w:asciiTheme="majorBidi" w:hAnsiTheme="majorBidi" w:cstheme="majorBidi"/>
          <w:lang w:val="en-US"/>
        </w:rPr>
        <w:t>hlm</w:t>
      </w:r>
      <w:proofErr w:type="spellEnd"/>
      <w:r w:rsidRPr="00F72FD2">
        <w:rPr>
          <w:rFonts w:asciiTheme="majorBidi" w:hAnsiTheme="majorBidi" w:cstheme="majorBidi"/>
          <w:lang w:val="en-US"/>
        </w:rPr>
        <w:t xml:space="preserve"> 46. </w:t>
      </w:r>
      <w:r>
        <w:rPr>
          <w:rFonts w:asciiTheme="majorBidi" w:hAnsiTheme="majorBidi" w:cstheme="majorBidi"/>
          <w:lang w:val="en-US"/>
        </w:rPr>
        <w:t>d</w:t>
      </w:r>
      <w:r w:rsidRPr="00F72FD2">
        <w:rPr>
          <w:rFonts w:asciiTheme="majorBidi" w:hAnsiTheme="majorBidi" w:cstheme="majorBidi"/>
          <w:lang w:val="en-US"/>
        </w:rPr>
        <w:t xml:space="preserve">an juga Fadhli Lukman, </w:t>
      </w:r>
      <w:proofErr w:type="spellStart"/>
      <w:r w:rsidRPr="00F72FD2">
        <w:rPr>
          <w:rFonts w:asciiTheme="majorBidi" w:hAnsiTheme="majorBidi" w:cstheme="majorBidi"/>
          <w:i/>
          <w:iCs/>
          <w:lang w:val="en-US"/>
        </w:rPr>
        <w:t>Menyingkap</w:t>
      </w:r>
      <w:proofErr w:type="spellEnd"/>
      <w:r w:rsidRPr="00F72FD2">
        <w:rPr>
          <w:rFonts w:asciiTheme="majorBidi" w:hAnsiTheme="majorBidi" w:cstheme="majorBidi"/>
          <w:i/>
          <w:iCs/>
          <w:lang w:val="en-US"/>
        </w:rPr>
        <w:t xml:space="preserve"> </w:t>
      </w:r>
      <w:proofErr w:type="spellStart"/>
      <w:r w:rsidRPr="00F72FD2">
        <w:rPr>
          <w:rFonts w:asciiTheme="majorBidi" w:hAnsiTheme="majorBidi" w:cstheme="majorBidi"/>
          <w:i/>
          <w:iCs/>
          <w:lang w:val="en-US"/>
        </w:rPr>
        <w:t>Jati</w:t>
      </w:r>
      <w:proofErr w:type="spellEnd"/>
      <w:r w:rsidRPr="00F72FD2">
        <w:rPr>
          <w:rFonts w:asciiTheme="majorBidi" w:hAnsiTheme="majorBidi" w:cstheme="majorBidi"/>
          <w:i/>
          <w:iCs/>
          <w:lang w:val="en-US"/>
        </w:rPr>
        <w:t xml:space="preserve"> </w:t>
      </w:r>
      <w:proofErr w:type="spellStart"/>
      <w:r w:rsidRPr="00F72FD2">
        <w:rPr>
          <w:rFonts w:asciiTheme="majorBidi" w:hAnsiTheme="majorBidi" w:cstheme="majorBidi"/>
          <w:i/>
          <w:iCs/>
          <w:lang w:val="en-US"/>
        </w:rPr>
        <w:t>Diri</w:t>
      </w:r>
      <w:proofErr w:type="spellEnd"/>
      <w:r w:rsidRPr="00F72FD2">
        <w:rPr>
          <w:rFonts w:asciiTheme="majorBidi" w:hAnsiTheme="majorBidi" w:cstheme="majorBidi"/>
          <w:i/>
          <w:iCs/>
          <w:lang w:val="en-US"/>
        </w:rPr>
        <w:t xml:space="preserve"> Al-Qur’an</w:t>
      </w:r>
      <w:r w:rsidRPr="00F72FD2">
        <w:rPr>
          <w:rFonts w:asciiTheme="majorBidi" w:hAnsiTheme="majorBidi" w:cstheme="majorBidi"/>
          <w:lang w:val="en-US"/>
        </w:rPr>
        <w:t xml:space="preserve">, Yogyakarta: </w:t>
      </w:r>
      <w:proofErr w:type="spellStart"/>
      <w:r w:rsidRPr="00F72FD2">
        <w:rPr>
          <w:rFonts w:asciiTheme="majorBidi" w:hAnsiTheme="majorBidi" w:cstheme="majorBidi"/>
          <w:lang w:val="en-US"/>
        </w:rPr>
        <w:t>Bening</w:t>
      </w:r>
      <w:proofErr w:type="spellEnd"/>
      <w:r w:rsidRPr="00F72FD2">
        <w:rPr>
          <w:rFonts w:asciiTheme="majorBidi" w:hAnsiTheme="majorBidi" w:cstheme="majorBidi"/>
          <w:lang w:val="en-US"/>
        </w:rPr>
        <w:t xml:space="preserve"> Pustaka, 2018, </w:t>
      </w:r>
      <w:proofErr w:type="spellStart"/>
      <w:r w:rsidRPr="00F72FD2">
        <w:rPr>
          <w:rFonts w:asciiTheme="majorBidi" w:hAnsiTheme="majorBidi" w:cstheme="majorBidi"/>
          <w:lang w:val="en-US"/>
        </w:rPr>
        <w:t>hlm</w:t>
      </w:r>
      <w:proofErr w:type="spellEnd"/>
      <w:r w:rsidRPr="00F72FD2">
        <w:rPr>
          <w:rFonts w:asciiTheme="majorBidi" w:hAnsiTheme="majorBidi" w:cstheme="majorBidi"/>
          <w:lang w:val="en-US"/>
        </w:rPr>
        <w:t xml:space="preserve"> 98</w:t>
      </w:r>
    </w:p>
    <w:p w14:paraId="5D5F8CEF" w14:textId="77777777" w:rsidR="00544E14" w:rsidRPr="00F72FD2" w:rsidRDefault="00544E14" w:rsidP="00544E14">
      <w:pPr>
        <w:pStyle w:val="FootnoteText"/>
        <w:ind w:firstLine="720"/>
        <w:jc w:val="both"/>
        <w:rPr>
          <w:rFonts w:asciiTheme="majorBidi" w:hAnsiTheme="majorBidi" w:cstheme="majorBidi"/>
          <w:lang w:val="en-US"/>
        </w:rPr>
      </w:pPr>
    </w:p>
  </w:footnote>
  <w:footnote w:id="2">
    <w:p w14:paraId="35AE82C5" w14:textId="77777777" w:rsidR="00544E14" w:rsidRDefault="00544E14" w:rsidP="00544E14">
      <w:pPr>
        <w:pStyle w:val="FootnoteText"/>
        <w:ind w:firstLine="720"/>
        <w:jc w:val="both"/>
        <w:rPr>
          <w:rFonts w:asciiTheme="majorBidi" w:hAnsiTheme="majorBidi" w:cstheme="majorBidi"/>
          <w:lang w:val="en-US"/>
        </w:rPr>
      </w:pPr>
      <w:r w:rsidRPr="00883603">
        <w:rPr>
          <w:rStyle w:val="FootnoteReference"/>
        </w:rPr>
        <w:footnoteRef/>
      </w:r>
      <w:r w:rsidRPr="00F72FD2">
        <w:rPr>
          <w:rFonts w:asciiTheme="majorBidi" w:hAnsiTheme="majorBidi" w:cstheme="majorBidi"/>
        </w:rPr>
        <w:t xml:space="preserve"> </w:t>
      </w:r>
      <w:r w:rsidRPr="008E5CA9">
        <w:rPr>
          <w:rFonts w:asciiTheme="majorBidi" w:hAnsiTheme="majorBidi" w:cstheme="majorBidi"/>
        </w:rPr>
        <w:t xml:space="preserve">The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gives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challenges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gradually</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challengers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times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recorded</w:t>
      </w:r>
      <w:proofErr w:type="spellEnd"/>
      <w:r w:rsidRPr="008E5CA9">
        <w:rPr>
          <w:rFonts w:asciiTheme="majorBidi" w:hAnsiTheme="majorBidi" w:cstheme="majorBidi"/>
        </w:rPr>
        <w:t xml:space="preserve"> in </w:t>
      </w:r>
      <w:proofErr w:type="spellStart"/>
      <w:r w:rsidRPr="008E5CA9">
        <w:rPr>
          <w:rFonts w:asciiTheme="majorBidi" w:hAnsiTheme="majorBidi" w:cstheme="majorBidi"/>
        </w:rPr>
        <w:t>several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fragments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surah, </w:t>
      </w:r>
      <w:proofErr w:type="spellStart"/>
      <w:r w:rsidRPr="008E5CA9">
        <w:rPr>
          <w:rFonts w:asciiTheme="majorBidi" w:hAnsiTheme="majorBidi" w:cstheme="majorBidi"/>
        </w:rPr>
        <w:t>where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first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gives</w:t>
      </w:r>
      <w:proofErr w:type="spellEnd"/>
      <w:r w:rsidRPr="008E5CA9">
        <w:rPr>
          <w:rFonts w:asciiTheme="majorBidi" w:hAnsiTheme="majorBidi" w:cstheme="majorBidi"/>
        </w:rPr>
        <w:t xml:space="preserve"> a </w:t>
      </w:r>
      <w:proofErr w:type="spellStart"/>
      <w:r w:rsidRPr="008E5CA9">
        <w:rPr>
          <w:rFonts w:asciiTheme="majorBidi" w:hAnsiTheme="majorBidi" w:cstheme="majorBidi"/>
        </w:rPr>
        <w:t>challenge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anyone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who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able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make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Al-</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a </w:t>
      </w:r>
      <w:proofErr w:type="spellStart"/>
      <w:r w:rsidRPr="008E5CA9">
        <w:rPr>
          <w:rFonts w:asciiTheme="majorBidi" w:hAnsiTheme="majorBidi" w:cstheme="majorBidi"/>
        </w:rPr>
        <w:t>match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for</w:t>
      </w:r>
      <w:proofErr w:type="spellEnd"/>
      <w:r w:rsidRPr="008E5CA9">
        <w:rPr>
          <w:rFonts w:asciiTheme="majorBidi" w:hAnsiTheme="majorBidi" w:cstheme="majorBidi"/>
        </w:rPr>
        <w:t xml:space="preserve"> QS. At-</w:t>
      </w:r>
      <w:proofErr w:type="spellStart"/>
      <w:r w:rsidRPr="008E5CA9">
        <w:rPr>
          <w:rFonts w:asciiTheme="majorBidi" w:hAnsiTheme="majorBidi" w:cstheme="majorBidi"/>
        </w:rPr>
        <w:t>Ṭur</w:t>
      </w:r>
      <w:proofErr w:type="spellEnd"/>
      <w:r w:rsidRPr="008E5CA9">
        <w:rPr>
          <w:rFonts w:asciiTheme="majorBidi" w:hAnsiTheme="majorBidi" w:cstheme="majorBidi"/>
        </w:rPr>
        <w:t xml:space="preserve">: 34, </w:t>
      </w:r>
      <w:proofErr w:type="spellStart"/>
      <w:r w:rsidRPr="008E5CA9">
        <w:rPr>
          <w:rFonts w:asciiTheme="majorBidi" w:hAnsiTheme="majorBidi" w:cstheme="majorBidi"/>
        </w:rPr>
        <w:t>and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after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seeing</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incompetence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challengers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time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began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lower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challenges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which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originally</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required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linguists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and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poets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bring</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for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example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Al-</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only</w:t>
      </w:r>
      <w:proofErr w:type="spellEnd"/>
      <w:r w:rsidRPr="008E5CA9">
        <w:rPr>
          <w:rFonts w:asciiTheme="majorBidi" w:hAnsiTheme="majorBidi" w:cstheme="majorBidi"/>
        </w:rPr>
        <w:t xml:space="preserve"> 10 </w:t>
      </w:r>
      <w:proofErr w:type="spellStart"/>
      <w:r w:rsidRPr="008E5CA9">
        <w:rPr>
          <w:rFonts w:asciiTheme="majorBidi" w:hAnsiTheme="majorBidi" w:cstheme="majorBidi"/>
        </w:rPr>
        <w:t>surahs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as </w:t>
      </w:r>
      <w:proofErr w:type="spellStart"/>
      <w:r w:rsidRPr="008E5CA9">
        <w:rPr>
          <w:rFonts w:asciiTheme="majorBidi" w:hAnsiTheme="majorBidi" w:cstheme="majorBidi"/>
        </w:rPr>
        <w:t>described</w:t>
      </w:r>
      <w:proofErr w:type="spellEnd"/>
      <w:r w:rsidRPr="008E5CA9">
        <w:rPr>
          <w:rFonts w:asciiTheme="majorBidi" w:hAnsiTheme="majorBidi" w:cstheme="majorBidi"/>
        </w:rPr>
        <w:t xml:space="preserve"> in QS. Hud: 13. Even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Al-</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lowered</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challenge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poets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time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present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just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one</w:t>
      </w:r>
      <w:proofErr w:type="spellEnd"/>
      <w:r w:rsidRPr="008E5CA9">
        <w:rPr>
          <w:rFonts w:asciiTheme="majorBidi" w:hAnsiTheme="majorBidi" w:cstheme="majorBidi"/>
        </w:rPr>
        <w:t xml:space="preserve"> surah </w:t>
      </w:r>
      <w:proofErr w:type="spellStart"/>
      <w:r w:rsidRPr="008E5CA9">
        <w:rPr>
          <w:rFonts w:asciiTheme="majorBidi" w:hAnsiTheme="majorBidi" w:cstheme="majorBidi"/>
        </w:rPr>
        <w:t>like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Al-</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as </w:t>
      </w:r>
      <w:proofErr w:type="spellStart"/>
      <w:r w:rsidRPr="008E5CA9">
        <w:rPr>
          <w:rFonts w:asciiTheme="majorBidi" w:hAnsiTheme="majorBidi" w:cstheme="majorBidi"/>
        </w:rPr>
        <w:t>recorded</w:t>
      </w:r>
      <w:proofErr w:type="spellEnd"/>
      <w:r w:rsidRPr="008E5CA9">
        <w:rPr>
          <w:rFonts w:asciiTheme="majorBidi" w:hAnsiTheme="majorBidi" w:cstheme="majorBidi"/>
        </w:rPr>
        <w:t xml:space="preserve"> in QS. Al-Baqarah: 23. </w:t>
      </w:r>
      <w:proofErr w:type="spellStart"/>
      <w:r w:rsidRPr="008E5CA9">
        <w:rPr>
          <w:rFonts w:asciiTheme="majorBidi" w:hAnsiTheme="majorBidi" w:cstheme="majorBidi"/>
        </w:rPr>
        <w:t>However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they</w:t>
      </w:r>
      <w:proofErr w:type="spellEnd"/>
      <w:r w:rsidRPr="008E5CA9">
        <w:rPr>
          <w:rFonts w:asciiTheme="majorBidi" w:hAnsiTheme="majorBidi" w:cstheme="majorBidi"/>
        </w:rPr>
        <w:t xml:space="preserve"> are </w:t>
      </w:r>
      <w:proofErr w:type="spellStart"/>
      <w:r w:rsidRPr="008E5CA9">
        <w:rPr>
          <w:rFonts w:asciiTheme="majorBidi" w:hAnsiTheme="majorBidi" w:cstheme="majorBidi"/>
        </w:rPr>
        <w:t>still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unable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present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example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even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one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verse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Finally</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Qur'an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issues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an</w:t>
      </w:r>
      <w:proofErr w:type="spellEnd"/>
      <w:r w:rsidRPr="008E5CA9">
        <w:rPr>
          <w:rFonts w:asciiTheme="majorBidi" w:hAnsiTheme="majorBidi" w:cstheme="majorBidi"/>
        </w:rPr>
        <w:t xml:space="preserve"> ultimatum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no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one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able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to</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present</w:t>
      </w:r>
      <w:proofErr w:type="spellEnd"/>
      <w:r w:rsidRPr="008E5CA9">
        <w:rPr>
          <w:rFonts w:asciiTheme="majorBidi" w:hAnsiTheme="majorBidi" w:cstheme="majorBidi"/>
        </w:rPr>
        <w:t xml:space="preserve"> a </w:t>
      </w:r>
      <w:proofErr w:type="spellStart"/>
      <w:r w:rsidRPr="008E5CA9">
        <w:rPr>
          <w:rFonts w:asciiTheme="majorBidi" w:hAnsiTheme="majorBidi" w:cstheme="majorBidi"/>
        </w:rPr>
        <w:t>single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verse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like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that</w:t>
      </w:r>
      <w:proofErr w:type="spellEnd"/>
      <w:r w:rsidRPr="008E5CA9">
        <w:rPr>
          <w:rFonts w:asciiTheme="majorBidi" w:hAnsiTheme="majorBidi" w:cstheme="majorBidi"/>
        </w:rPr>
        <w:t xml:space="preserve">. Even </w:t>
      </w:r>
      <w:proofErr w:type="spellStart"/>
      <w:r w:rsidRPr="008E5CA9">
        <w:rPr>
          <w:rFonts w:asciiTheme="majorBidi" w:hAnsiTheme="majorBidi" w:cstheme="majorBidi"/>
        </w:rPr>
        <w:t>if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humans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cooperate</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with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jinn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even</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though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this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will</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never</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materialize</w:t>
      </w:r>
      <w:proofErr w:type="spellEnd"/>
      <w:r w:rsidRPr="008E5CA9">
        <w:rPr>
          <w:rFonts w:asciiTheme="majorBidi" w:hAnsiTheme="majorBidi" w:cstheme="majorBidi"/>
        </w:rPr>
        <w:t>, QS. Al-Isra: 88.</w:t>
      </w:r>
    </w:p>
    <w:p w14:paraId="02DB8029" w14:textId="77777777" w:rsidR="00544E14" w:rsidRPr="00F72FD2" w:rsidRDefault="00544E14" w:rsidP="00544E14">
      <w:pPr>
        <w:pStyle w:val="FootnoteText"/>
        <w:ind w:firstLine="720"/>
        <w:jc w:val="both"/>
        <w:rPr>
          <w:rFonts w:asciiTheme="majorBidi" w:hAnsiTheme="majorBidi" w:cstheme="majorBidi"/>
          <w:lang w:val="en-US"/>
        </w:rPr>
      </w:pPr>
    </w:p>
  </w:footnote>
  <w:footnote w:id="3">
    <w:p w14:paraId="39D04809" w14:textId="77777777" w:rsidR="00544E14" w:rsidRPr="00F72FD2" w:rsidRDefault="00544E14" w:rsidP="00544E14">
      <w:pPr>
        <w:pStyle w:val="FootnoteText"/>
        <w:ind w:firstLine="720"/>
        <w:jc w:val="both"/>
        <w:rPr>
          <w:rFonts w:asciiTheme="majorBidi" w:hAnsiTheme="majorBidi" w:cstheme="majorBidi"/>
          <w:lang w:bidi="ar-EG"/>
        </w:rPr>
      </w:pPr>
      <w:r w:rsidRPr="00883603">
        <w:rPr>
          <w:rStyle w:val="FootnoteReference"/>
        </w:rPr>
        <w:footnoteRef/>
      </w:r>
      <w:r w:rsidRPr="00F72FD2">
        <w:rPr>
          <w:rFonts w:asciiTheme="majorBidi" w:hAnsiTheme="majorBidi" w:cstheme="majorBidi"/>
        </w:rPr>
        <w:t xml:space="preserve"> </w:t>
      </w:r>
      <w:proofErr w:type="spellStart"/>
      <w:r w:rsidRPr="008E5CA9">
        <w:rPr>
          <w:rFonts w:asciiTheme="majorBidi" w:hAnsiTheme="majorBidi" w:cstheme="majorBidi"/>
        </w:rPr>
        <w:t>What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meant</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by</w:t>
      </w:r>
      <w:proofErr w:type="spellEnd"/>
      <w:r w:rsidRPr="008E5CA9">
        <w:rPr>
          <w:rFonts w:asciiTheme="majorBidi" w:hAnsiTheme="majorBidi" w:cstheme="majorBidi"/>
        </w:rPr>
        <w:t xml:space="preserve"> </w:t>
      </w:r>
      <w:proofErr w:type="spellStart"/>
      <w:r w:rsidRPr="00C91CD1">
        <w:rPr>
          <w:rFonts w:asciiTheme="majorBidi" w:hAnsiTheme="majorBidi" w:cstheme="majorBidi"/>
          <w:i/>
          <w:iCs/>
        </w:rPr>
        <w:t>haqiqat</w:t>
      </w:r>
      <w:proofErr w:type="spellEnd"/>
      <w:r w:rsidRPr="008E5CA9">
        <w:rPr>
          <w:rFonts w:asciiTheme="majorBidi" w:hAnsiTheme="majorBidi" w:cstheme="majorBidi"/>
        </w:rPr>
        <w:t xml:space="preserve"> in </w:t>
      </w:r>
      <w:proofErr w:type="spellStart"/>
      <w:r w:rsidRPr="008E5CA9">
        <w:rPr>
          <w:rFonts w:asciiTheme="majorBidi" w:hAnsiTheme="majorBidi" w:cstheme="majorBidi"/>
        </w:rPr>
        <w:t>the</w:t>
      </w:r>
      <w:proofErr w:type="spellEnd"/>
      <w:r w:rsidRPr="008E5CA9">
        <w:rPr>
          <w:rFonts w:asciiTheme="majorBidi" w:hAnsiTheme="majorBidi" w:cstheme="majorBidi"/>
        </w:rPr>
        <w:t xml:space="preserve"> study </w:t>
      </w:r>
      <w:proofErr w:type="spellStart"/>
      <w:r w:rsidRPr="008E5CA9">
        <w:rPr>
          <w:rFonts w:asciiTheme="majorBidi" w:hAnsiTheme="majorBidi" w:cstheme="majorBidi"/>
        </w:rPr>
        <w:t>of</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balaghah</w:t>
      </w:r>
      <w:proofErr w:type="spellEnd"/>
      <w:r w:rsidRPr="008E5CA9">
        <w:rPr>
          <w:rFonts w:asciiTheme="majorBidi" w:hAnsiTheme="majorBidi" w:cstheme="majorBidi"/>
        </w:rPr>
        <w:t xml:space="preserve"> </w:t>
      </w:r>
      <w:proofErr w:type="spellStart"/>
      <w:r w:rsidRPr="008E5CA9">
        <w:rPr>
          <w:rFonts w:asciiTheme="majorBidi" w:hAnsiTheme="majorBidi" w:cstheme="majorBidi"/>
        </w:rPr>
        <w:t>is</w:t>
      </w:r>
      <w:proofErr w:type="spellEnd"/>
      <w:r w:rsidRPr="008E5CA9">
        <w:rPr>
          <w:rFonts w:asciiTheme="majorBidi" w:hAnsiTheme="majorBidi" w:cstheme="majorBidi"/>
          <w:rtl/>
        </w:rPr>
        <w:t xml:space="preserve"> </w:t>
      </w:r>
      <w:r w:rsidRPr="00F72FD2">
        <w:rPr>
          <w:rFonts w:asciiTheme="majorBidi" w:hAnsiTheme="majorBidi" w:cstheme="majorBidi"/>
          <w:rtl/>
          <w:lang w:bidi="ar-EG"/>
        </w:rPr>
        <w:t>الحقيقة هي اسم لكل لفظ اريد به ما وضع له</w:t>
      </w:r>
      <w:r>
        <w:rPr>
          <w:rFonts w:asciiTheme="majorBidi" w:hAnsiTheme="majorBidi" w:cstheme="majorBidi" w:hint="cs"/>
          <w:rtl/>
          <w:lang w:bidi="ar-EG"/>
        </w:rPr>
        <w:t xml:space="preserve"> </w:t>
      </w:r>
      <w:r w:rsidRPr="00F72FD2">
        <w:rPr>
          <w:rFonts w:asciiTheme="majorBidi" w:hAnsiTheme="majorBidi" w:cstheme="majorBidi"/>
          <w:lang w:bidi="ar-EG"/>
        </w:rPr>
        <w:t xml:space="preserve"> (</w:t>
      </w:r>
      <w:proofErr w:type="spellStart"/>
      <w:r w:rsidRPr="00C91CD1">
        <w:rPr>
          <w:rFonts w:asciiTheme="majorBidi" w:hAnsiTheme="majorBidi" w:cstheme="majorBidi"/>
          <w:lang w:bidi="ar-EG"/>
        </w:rPr>
        <w:t>Haqiqah</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an</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ism</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for</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every</w:t>
      </w:r>
      <w:proofErr w:type="spellEnd"/>
      <w:r w:rsidRPr="00C91CD1">
        <w:rPr>
          <w:rFonts w:asciiTheme="majorBidi" w:hAnsiTheme="majorBidi" w:cstheme="majorBidi"/>
          <w:lang w:bidi="ar-EG"/>
        </w:rPr>
        <w:t xml:space="preserve"> lafaz </w:t>
      </w:r>
      <w:proofErr w:type="spellStart"/>
      <w:r w:rsidRPr="00C91CD1">
        <w:rPr>
          <w:rFonts w:asciiTheme="majorBidi" w:hAnsiTheme="majorBidi" w:cstheme="majorBidi"/>
          <w:lang w:bidi="ar-EG"/>
        </w:rPr>
        <w:t>whose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true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meaning</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wanted</w:t>
      </w:r>
      <w:proofErr w:type="spellEnd"/>
      <w:r w:rsidRPr="00C91CD1">
        <w:rPr>
          <w:rFonts w:asciiTheme="majorBidi" w:hAnsiTheme="majorBidi" w:cstheme="majorBidi"/>
          <w:lang w:bidi="ar-EG"/>
        </w:rPr>
        <w:t>)</w:t>
      </w:r>
      <w:r>
        <w:rPr>
          <w:rFonts w:asciiTheme="majorBidi" w:hAnsiTheme="majorBidi" w:cstheme="majorBidi"/>
          <w:lang w:val="en-US" w:bidi="ar-EG"/>
        </w:rPr>
        <w:t>)</w:t>
      </w:r>
      <w:r w:rsidRPr="00F72FD2">
        <w:rPr>
          <w:rFonts w:asciiTheme="majorBidi" w:hAnsiTheme="majorBidi" w:cstheme="majorBidi"/>
          <w:lang w:bidi="ar-EG"/>
        </w:rPr>
        <w:t xml:space="preserve">. </w:t>
      </w:r>
      <w:r>
        <w:rPr>
          <w:rFonts w:asciiTheme="majorBidi" w:hAnsiTheme="majorBidi" w:cstheme="majorBidi"/>
          <w:lang w:val="en-US" w:bidi="ar-EG"/>
        </w:rPr>
        <w:t xml:space="preserve">While </w:t>
      </w:r>
      <w:proofErr w:type="spellStart"/>
      <w:r w:rsidRPr="00F72FD2">
        <w:rPr>
          <w:rFonts w:asciiTheme="majorBidi" w:hAnsiTheme="majorBidi" w:cstheme="majorBidi"/>
          <w:i/>
          <w:iCs/>
          <w:lang w:bidi="ar-EG"/>
        </w:rPr>
        <w:t>majaz</w:t>
      </w:r>
      <w:proofErr w:type="spellEnd"/>
      <w:r w:rsidRPr="00F72FD2">
        <w:rPr>
          <w:rFonts w:asciiTheme="majorBidi" w:hAnsiTheme="majorBidi" w:cstheme="majorBidi"/>
          <w:lang w:bidi="ar-EG"/>
        </w:rPr>
        <w:t xml:space="preserve"> </w:t>
      </w:r>
      <w:r>
        <w:rPr>
          <w:rFonts w:asciiTheme="majorBidi" w:hAnsiTheme="majorBidi" w:cstheme="majorBidi"/>
          <w:lang w:val="en-US" w:bidi="ar-EG"/>
        </w:rPr>
        <w:t>means</w:t>
      </w:r>
      <w:r w:rsidRPr="00F72FD2">
        <w:rPr>
          <w:rFonts w:asciiTheme="majorBidi" w:hAnsiTheme="majorBidi" w:cstheme="majorBidi"/>
          <w:lang w:bidi="ar-EG"/>
        </w:rPr>
        <w:t xml:space="preserve"> </w:t>
      </w:r>
      <w:r w:rsidRPr="00F72FD2">
        <w:rPr>
          <w:rFonts w:asciiTheme="majorBidi" w:hAnsiTheme="majorBidi" w:cstheme="majorBidi"/>
          <w:rtl/>
          <w:lang w:bidi="ar-EG"/>
        </w:rPr>
        <w:t>المجاز هو استعمل اللفظ في غير المعني الموضوع له</w:t>
      </w:r>
      <w:r w:rsidRPr="00F72FD2">
        <w:rPr>
          <w:rFonts w:asciiTheme="majorBidi" w:hAnsiTheme="majorBidi" w:cstheme="majorBidi"/>
          <w:lang w:bidi="ar-EG"/>
        </w:rPr>
        <w:t xml:space="preserve"> (</w:t>
      </w:r>
      <w:proofErr w:type="spellStart"/>
      <w:r w:rsidRPr="00C91CD1">
        <w:rPr>
          <w:rFonts w:asciiTheme="majorBidi" w:hAnsiTheme="majorBidi" w:cstheme="majorBidi"/>
          <w:lang w:bidi="ar-EG"/>
        </w:rPr>
        <w:t>Majaz</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w:t>
      </w:r>
      <w:proofErr w:type="spellEnd"/>
      <w:r w:rsidRPr="00C91CD1">
        <w:rPr>
          <w:rFonts w:asciiTheme="majorBidi" w:hAnsiTheme="majorBidi" w:cstheme="majorBidi"/>
          <w:lang w:bidi="ar-EG"/>
        </w:rPr>
        <w:t xml:space="preserve"> a lafaz </w:t>
      </w:r>
      <w:proofErr w:type="spellStart"/>
      <w:r w:rsidRPr="00C91CD1">
        <w:rPr>
          <w:rFonts w:asciiTheme="majorBidi" w:hAnsiTheme="majorBidi" w:cstheme="majorBidi"/>
          <w:lang w:bidi="ar-EG"/>
        </w:rPr>
        <w:t>that</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used</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for</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another</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meaning</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which</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is</w:t>
      </w:r>
      <w:proofErr w:type="spellEnd"/>
      <w:r w:rsidRPr="00C91CD1">
        <w:rPr>
          <w:rFonts w:asciiTheme="majorBidi" w:hAnsiTheme="majorBidi" w:cstheme="majorBidi"/>
          <w:lang w:bidi="ar-EG"/>
        </w:rPr>
        <w:t xml:space="preserve"> not </w:t>
      </w:r>
      <w:proofErr w:type="spellStart"/>
      <w:r w:rsidRPr="00C91CD1">
        <w:rPr>
          <w:rFonts w:asciiTheme="majorBidi" w:hAnsiTheme="majorBidi" w:cstheme="majorBidi"/>
          <w:lang w:bidi="ar-EG"/>
        </w:rPr>
        <w:t>the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true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meaning</w:t>
      </w:r>
      <w:proofErr w:type="spellEnd"/>
      <w:r w:rsidRPr="00C91CD1">
        <w:rPr>
          <w:rFonts w:asciiTheme="majorBidi" w:hAnsiTheme="majorBidi" w:cstheme="majorBidi"/>
          <w:lang w:bidi="ar-EG"/>
        </w:rPr>
        <w:t>)</w:t>
      </w:r>
      <w:r w:rsidRPr="00F72FD2">
        <w:rPr>
          <w:rFonts w:asciiTheme="majorBidi" w:hAnsiTheme="majorBidi" w:cstheme="majorBidi"/>
          <w:lang w:bidi="ar-EG"/>
        </w:rPr>
        <w:t xml:space="preserve"> </w:t>
      </w:r>
    </w:p>
    <w:p w14:paraId="06686262" w14:textId="77777777" w:rsidR="00544E14" w:rsidRPr="00F72FD2" w:rsidRDefault="00544E14" w:rsidP="00544E14">
      <w:pPr>
        <w:pStyle w:val="FootnoteText"/>
        <w:ind w:firstLine="720"/>
        <w:jc w:val="both"/>
        <w:rPr>
          <w:rFonts w:asciiTheme="majorBidi" w:hAnsiTheme="majorBidi" w:cstheme="majorBidi"/>
          <w:lang w:bidi="ar-EG"/>
        </w:rPr>
      </w:pPr>
    </w:p>
  </w:footnote>
  <w:footnote w:id="4">
    <w:p w14:paraId="6D92FD4D" w14:textId="77777777" w:rsidR="00544E14" w:rsidRPr="00F72FD2" w:rsidRDefault="00544E14" w:rsidP="00544E14">
      <w:pPr>
        <w:pStyle w:val="FootnoteText"/>
        <w:ind w:firstLine="720"/>
        <w:jc w:val="both"/>
        <w:rPr>
          <w:rFonts w:asciiTheme="majorBidi" w:hAnsiTheme="majorBidi" w:cstheme="majorBidi"/>
        </w:rPr>
      </w:pPr>
      <w:r w:rsidRPr="00883603">
        <w:rPr>
          <w:rStyle w:val="FootnoteReference"/>
        </w:rPr>
        <w:footnoteRef/>
      </w:r>
      <w:r w:rsidRPr="00F72FD2">
        <w:rPr>
          <w:rFonts w:asciiTheme="majorBidi" w:hAnsiTheme="majorBidi" w:cstheme="majorBidi"/>
        </w:rPr>
        <w:t xml:space="preserve"> </w:t>
      </w:r>
      <w:r w:rsidRPr="00C91CD1">
        <w:rPr>
          <w:rFonts w:asciiTheme="majorBidi" w:hAnsiTheme="majorBidi" w:cstheme="majorBidi"/>
        </w:rPr>
        <w:t xml:space="preserve">In </w:t>
      </w:r>
      <w:proofErr w:type="spellStart"/>
      <w:r w:rsidRPr="00C91CD1">
        <w:rPr>
          <w:rFonts w:asciiTheme="majorBidi" w:hAnsiTheme="majorBidi" w:cstheme="majorBidi"/>
        </w:rPr>
        <w:t>the</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book</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al-Itqan</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fi</w:t>
      </w:r>
      <w:proofErr w:type="spellEnd"/>
      <w:r w:rsidRPr="00C91CD1">
        <w:rPr>
          <w:rFonts w:asciiTheme="majorBidi" w:hAnsiTheme="majorBidi" w:cstheme="majorBidi"/>
        </w:rPr>
        <w:t xml:space="preserve"> 'Ulum </w:t>
      </w:r>
      <w:proofErr w:type="spellStart"/>
      <w:r w:rsidRPr="00C91CD1">
        <w:rPr>
          <w:rFonts w:asciiTheme="majorBidi" w:hAnsiTheme="majorBidi" w:cstheme="majorBidi"/>
        </w:rPr>
        <w:t>al-Qur'an</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mentioned</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several</w:t>
      </w:r>
      <w:proofErr w:type="spellEnd"/>
      <w:r w:rsidRPr="00C91CD1">
        <w:rPr>
          <w:rFonts w:asciiTheme="majorBidi" w:hAnsiTheme="majorBidi" w:cstheme="majorBidi"/>
        </w:rPr>
        <w:t xml:space="preserve"> </w:t>
      </w:r>
      <w:r>
        <w:rPr>
          <w:rFonts w:asciiTheme="majorBidi" w:hAnsiTheme="majorBidi" w:cstheme="majorBidi"/>
          <w:lang w:val="en-US"/>
        </w:rPr>
        <w:t>narration</w:t>
      </w:r>
      <w:r w:rsidRPr="00C91CD1">
        <w:rPr>
          <w:rFonts w:asciiTheme="majorBidi" w:hAnsiTheme="majorBidi" w:cstheme="majorBidi"/>
        </w:rPr>
        <w:t xml:space="preserve">s </w:t>
      </w:r>
      <w:proofErr w:type="spellStart"/>
      <w:r w:rsidRPr="00C91CD1">
        <w:rPr>
          <w:rFonts w:asciiTheme="majorBidi" w:hAnsiTheme="majorBidi" w:cstheme="majorBidi"/>
        </w:rPr>
        <w:t>of</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the</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Prophet's</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prayers</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addressed</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to</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Ibn</w:t>
      </w:r>
      <w:proofErr w:type="spellEnd"/>
      <w:r w:rsidRPr="00C91CD1">
        <w:rPr>
          <w:rFonts w:asciiTheme="majorBidi" w:hAnsiTheme="majorBidi" w:cstheme="majorBidi"/>
        </w:rPr>
        <w:t xml:space="preserve"> Abbas. The </w:t>
      </w:r>
      <w:proofErr w:type="spellStart"/>
      <w:r w:rsidRPr="00C91CD1">
        <w:rPr>
          <w:rFonts w:asciiTheme="majorBidi" w:hAnsiTheme="majorBidi" w:cstheme="majorBidi"/>
        </w:rPr>
        <w:t>first</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account</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of</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the</w:t>
      </w:r>
      <w:proofErr w:type="spellEnd"/>
      <w:r w:rsidRPr="00C91CD1">
        <w:rPr>
          <w:rFonts w:asciiTheme="majorBidi" w:hAnsiTheme="majorBidi" w:cstheme="majorBidi"/>
        </w:rPr>
        <w:t xml:space="preserve"> </w:t>
      </w:r>
      <w:proofErr w:type="spellStart"/>
      <w:r w:rsidRPr="00C91CD1">
        <w:rPr>
          <w:rFonts w:asciiTheme="majorBidi" w:hAnsiTheme="majorBidi" w:cstheme="majorBidi"/>
        </w:rPr>
        <w:t>prayer</w:t>
      </w:r>
      <w:proofErr w:type="spellEnd"/>
      <w:r w:rsidRPr="00C91CD1">
        <w:rPr>
          <w:rFonts w:asciiTheme="majorBidi" w:hAnsiTheme="majorBidi" w:cstheme="majorBidi"/>
        </w:rPr>
        <w:t xml:space="preserve"> </w:t>
      </w:r>
      <w:r>
        <w:rPr>
          <w:rFonts w:asciiTheme="majorBidi" w:hAnsiTheme="majorBidi" w:cstheme="majorBidi"/>
          <w:lang w:val="en-US"/>
        </w:rPr>
        <w:t>is</w:t>
      </w:r>
      <w:r w:rsidRPr="00F72FD2">
        <w:rPr>
          <w:rFonts w:asciiTheme="majorBidi" w:hAnsiTheme="majorBidi" w:cstheme="majorBidi"/>
          <w:lang w:val="en-US"/>
        </w:rPr>
        <w:t xml:space="preserve"> </w:t>
      </w:r>
      <w:r w:rsidRPr="00F72FD2">
        <w:rPr>
          <w:rFonts w:asciiTheme="majorBidi" w:hAnsiTheme="majorBidi" w:cstheme="majorBidi"/>
          <w:rtl/>
          <w:lang w:val="en-US" w:bidi="ar-EG"/>
        </w:rPr>
        <w:t>اللهم فقهه في الدين وعلمه التأويل</w:t>
      </w:r>
      <w:r w:rsidRPr="00F72FD2">
        <w:rPr>
          <w:rFonts w:asciiTheme="majorBidi" w:hAnsiTheme="majorBidi" w:cstheme="majorBidi"/>
          <w:lang w:bidi="ar-EG"/>
        </w:rPr>
        <w:t xml:space="preserve">, </w:t>
      </w:r>
      <w:proofErr w:type="spellStart"/>
      <w:r w:rsidRPr="00C91CD1">
        <w:rPr>
          <w:rFonts w:asciiTheme="majorBidi" w:hAnsiTheme="majorBidi" w:cstheme="majorBidi"/>
          <w:lang w:bidi="ar-EG"/>
        </w:rPr>
        <w:t>the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second</w:t>
      </w:r>
      <w:proofErr w:type="spellEnd"/>
      <w:r w:rsidRPr="00C91CD1">
        <w:rPr>
          <w:rFonts w:asciiTheme="majorBidi" w:hAnsiTheme="majorBidi" w:cstheme="majorBidi"/>
          <w:lang w:bidi="ar-EG"/>
        </w:rPr>
        <w:t xml:space="preserve"> </w:t>
      </w:r>
      <w:r>
        <w:rPr>
          <w:rFonts w:asciiTheme="majorBidi" w:hAnsiTheme="majorBidi" w:cstheme="majorBidi"/>
          <w:lang w:val="en-US" w:bidi="ar-EG"/>
        </w:rPr>
        <w:t>narration</w:t>
      </w:r>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says</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that</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when</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praying</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for</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Ibn</w:t>
      </w:r>
      <w:proofErr w:type="spellEnd"/>
      <w:r w:rsidRPr="00C91CD1">
        <w:rPr>
          <w:rFonts w:asciiTheme="majorBidi" w:hAnsiTheme="majorBidi" w:cstheme="majorBidi"/>
          <w:lang w:bidi="ar-EG"/>
        </w:rPr>
        <w:t xml:space="preserve"> Abbas, </w:t>
      </w:r>
      <w:proofErr w:type="spellStart"/>
      <w:r w:rsidRPr="00C91CD1">
        <w:rPr>
          <w:rFonts w:asciiTheme="majorBidi" w:hAnsiTheme="majorBidi" w:cstheme="majorBidi"/>
          <w:lang w:bidi="ar-EG"/>
        </w:rPr>
        <w:t>the</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Prophet</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prayed</w:t>
      </w:r>
      <w:proofErr w:type="spellEnd"/>
      <w:r w:rsidRPr="00C91CD1">
        <w:rPr>
          <w:rFonts w:asciiTheme="majorBidi" w:hAnsiTheme="majorBidi" w:cstheme="majorBidi"/>
          <w:lang w:bidi="ar-EG"/>
        </w:rPr>
        <w:t xml:space="preserve"> </w:t>
      </w:r>
      <w:proofErr w:type="spellStart"/>
      <w:r w:rsidRPr="00C91CD1">
        <w:rPr>
          <w:rFonts w:asciiTheme="majorBidi" w:hAnsiTheme="majorBidi" w:cstheme="majorBidi"/>
          <w:lang w:bidi="ar-EG"/>
        </w:rPr>
        <w:t>with</w:t>
      </w:r>
      <w:proofErr w:type="spellEnd"/>
      <w:r w:rsidRPr="00C91CD1">
        <w:rPr>
          <w:rFonts w:asciiTheme="majorBidi" w:hAnsiTheme="majorBidi" w:cstheme="majorBidi"/>
          <w:lang w:bidi="ar-EG"/>
        </w:rPr>
        <w:t xml:space="preserve"> </w:t>
      </w:r>
      <w:r w:rsidRPr="00F72FD2">
        <w:rPr>
          <w:rFonts w:asciiTheme="majorBidi" w:hAnsiTheme="majorBidi" w:cstheme="majorBidi"/>
          <w:rtl/>
          <w:lang w:bidi="ar-EG"/>
        </w:rPr>
        <w:t>اللهم آته الحكمة</w:t>
      </w:r>
      <w:r>
        <w:rPr>
          <w:rFonts w:asciiTheme="majorBidi" w:hAnsiTheme="majorBidi" w:cstheme="majorBidi" w:hint="cs"/>
          <w:rtl/>
          <w:lang w:bidi="ar-EG"/>
        </w:rPr>
        <w:t xml:space="preserve"> </w:t>
      </w:r>
      <w:r w:rsidRPr="00F72FD2">
        <w:rPr>
          <w:rFonts w:asciiTheme="majorBidi" w:hAnsiTheme="majorBidi" w:cstheme="majorBidi"/>
          <w:lang w:bidi="ar-EG"/>
        </w:rPr>
        <w:t xml:space="preserve"> </w:t>
      </w:r>
      <w:r>
        <w:rPr>
          <w:rFonts w:asciiTheme="majorBidi" w:hAnsiTheme="majorBidi" w:cstheme="majorBidi"/>
          <w:lang w:val="en-US" w:bidi="ar-EG"/>
        </w:rPr>
        <w:t>and another narration is</w:t>
      </w:r>
      <w:r w:rsidRPr="00F72FD2">
        <w:rPr>
          <w:rFonts w:asciiTheme="majorBidi" w:hAnsiTheme="majorBidi" w:cstheme="majorBidi"/>
          <w:lang w:bidi="ar-EG"/>
        </w:rPr>
        <w:t xml:space="preserve"> </w:t>
      </w:r>
      <w:r w:rsidRPr="00F72FD2">
        <w:rPr>
          <w:rFonts w:asciiTheme="majorBidi" w:hAnsiTheme="majorBidi" w:cstheme="majorBidi"/>
          <w:rtl/>
          <w:lang w:bidi="ar-EG"/>
        </w:rPr>
        <w:t>اللهم علمه الحكمة</w:t>
      </w:r>
      <w:r w:rsidRPr="00F72FD2">
        <w:rPr>
          <w:rFonts w:asciiTheme="majorBidi" w:hAnsiTheme="majorBidi" w:cstheme="majorBidi"/>
          <w:lang w:bidi="ar-EG"/>
        </w:rPr>
        <w:t xml:space="preserve">. </w:t>
      </w:r>
    </w:p>
  </w:footnote>
  <w:footnote w:id="5">
    <w:p w14:paraId="3B0C598D" w14:textId="77777777" w:rsidR="00544E14" w:rsidRPr="00F72FD2" w:rsidRDefault="00544E14" w:rsidP="00544E14">
      <w:pPr>
        <w:pStyle w:val="FootnoteText"/>
        <w:ind w:firstLine="720"/>
        <w:jc w:val="both"/>
        <w:rPr>
          <w:rFonts w:asciiTheme="majorBidi" w:hAnsiTheme="majorBidi" w:cstheme="majorBidi"/>
        </w:rPr>
      </w:pPr>
      <w:r w:rsidRPr="00883603">
        <w:rPr>
          <w:rStyle w:val="FootnoteReference"/>
        </w:rPr>
        <w:footnoteRef/>
      </w:r>
      <w:r w:rsidRPr="00F72FD2">
        <w:rPr>
          <w:rFonts w:asciiTheme="majorBidi" w:hAnsiTheme="majorBidi" w:cstheme="majorBidi"/>
        </w:rPr>
        <w:t xml:space="preserve"> </w:t>
      </w:r>
      <w:proofErr w:type="spellStart"/>
      <w:r w:rsidRPr="00F72FD2">
        <w:rPr>
          <w:rFonts w:ascii="Times New Arabic" w:hAnsi="Times New Arabic" w:cstheme="majorBidi"/>
          <w:lang w:val="en-US"/>
        </w:rPr>
        <w:t>Kinayah</w:t>
      </w:r>
      <w:proofErr w:type="spellEnd"/>
      <w:r w:rsidRPr="00F72FD2">
        <w:rPr>
          <w:rFonts w:asciiTheme="majorBidi" w:hAnsiTheme="majorBidi" w:cstheme="majorBidi"/>
          <w:lang w:val="en-US"/>
        </w:rPr>
        <w:t xml:space="preserve"> (</w:t>
      </w:r>
      <w:r w:rsidRPr="00F72FD2">
        <w:rPr>
          <w:rFonts w:asciiTheme="majorBidi" w:hAnsiTheme="majorBidi" w:cstheme="majorBidi"/>
          <w:rtl/>
          <w:lang w:val="en-US" w:bidi="ar-EG"/>
        </w:rPr>
        <w:t>كناية</w:t>
      </w:r>
      <w:r w:rsidRPr="00F72FD2">
        <w:rPr>
          <w:rFonts w:asciiTheme="majorBidi" w:hAnsiTheme="majorBidi" w:cstheme="majorBidi"/>
          <w:lang w:val="en-US"/>
        </w:rPr>
        <w:t>)</w:t>
      </w:r>
      <w:r w:rsidRPr="008F6E00">
        <w:t xml:space="preserve"> </w:t>
      </w:r>
      <w:r w:rsidRPr="008F6E00">
        <w:rPr>
          <w:rFonts w:asciiTheme="majorBidi" w:hAnsiTheme="majorBidi" w:cstheme="majorBidi"/>
          <w:lang w:val="en-US"/>
        </w:rPr>
        <w:t xml:space="preserve">is to determine one meaning, without mentioning the </w:t>
      </w:r>
      <w:proofErr w:type="spellStart"/>
      <w:r w:rsidRPr="008F6E00">
        <w:rPr>
          <w:rFonts w:asciiTheme="majorBidi" w:hAnsiTheme="majorBidi" w:cstheme="majorBidi"/>
          <w:lang w:val="en-US"/>
        </w:rPr>
        <w:t>lafazh</w:t>
      </w:r>
      <w:proofErr w:type="spellEnd"/>
      <w:r w:rsidRPr="008F6E00">
        <w:rPr>
          <w:rFonts w:asciiTheme="majorBidi" w:hAnsiTheme="majorBidi" w:cstheme="majorBidi"/>
          <w:lang w:val="en-US"/>
        </w:rPr>
        <w:t xml:space="preserve"> used for that meaning, but mentioning other words/sentences while giving an indicator of the meaning</w:t>
      </w:r>
      <w:r w:rsidRPr="00F72FD2">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D91"/>
    <w:multiLevelType w:val="hybridMultilevel"/>
    <w:tmpl w:val="6FE06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1114A"/>
    <w:multiLevelType w:val="hybridMultilevel"/>
    <w:tmpl w:val="D97612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E917814"/>
    <w:multiLevelType w:val="hybridMultilevel"/>
    <w:tmpl w:val="AF3061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D6644AC"/>
    <w:multiLevelType w:val="hybridMultilevel"/>
    <w:tmpl w:val="8ABE3E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674797350">
    <w:abstractNumId w:val="0"/>
  </w:num>
  <w:num w:numId="2" w16cid:durableId="1204827233">
    <w:abstractNumId w:val="2"/>
  </w:num>
  <w:num w:numId="3" w16cid:durableId="806361773">
    <w:abstractNumId w:val="3"/>
  </w:num>
  <w:num w:numId="4" w16cid:durableId="15337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9A"/>
    <w:rsid w:val="000045BA"/>
    <w:rsid w:val="00004A4F"/>
    <w:rsid w:val="0001563C"/>
    <w:rsid w:val="00020AE4"/>
    <w:rsid w:val="00033384"/>
    <w:rsid w:val="000424E9"/>
    <w:rsid w:val="0005298A"/>
    <w:rsid w:val="00056DFA"/>
    <w:rsid w:val="000605E9"/>
    <w:rsid w:val="00070D1D"/>
    <w:rsid w:val="00085EBF"/>
    <w:rsid w:val="000C076F"/>
    <w:rsid w:val="000C61B7"/>
    <w:rsid w:val="000F3053"/>
    <w:rsid w:val="00100106"/>
    <w:rsid w:val="001011C5"/>
    <w:rsid w:val="00113F3F"/>
    <w:rsid w:val="0012597C"/>
    <w:rsid w:val="00131863"/>
    <w:rsid w:val="00146DD3"/>
    <w:rsid w:val="0014724C"/>
    <w:rsid w:val="00153292"/>
    <w:rsid w:val="00163EC2"/>
    <w:rsid w:val="00175831"/>
    <w:rsid w:val="00191660"/>
    <w:rsid w:val="001B369B"/>
    <w:rsid w:val="001B4127"/>
    <w:rsid w:val="001B53F4"/>
    <w:rsid w:val="001B56A0"/>
    <w:rsid w:val="001C08B9"/>
    <w:rsid w:val="001C3B28"/>
    <w:rsid w:val="001C75A1"/>
    <w:rsid w:val="001D509F"/>
    <w:rsid w:val="001F4F82"/>
    <w:rsid w:val="001F65DC"/>
    <w:rsid w:val="00205789"/>
    <w:rsid w:val="00205E9C"/>
    <w:rsid w:val="00207C53"/>
    <w:rsid w:val="0022121D"/>
    <w:rsid w:val="00223144"/>
    <w:rsid w:val="0023477F"/>
    <w:rsid w:val="00237835"/>
    <w:rsid w:val="0024140E"/>
    <w:rsid w:val="00261BB3"/>
    <w:rsid w:val="002670BC"/>
    <w:rsid w:val="002717F1"/>
    <w:rsid w:val="00272798"/>
    <w:rsid w:val="00284970"/>
    <w:rsid w:val="00294421"/>
    <w:rsid w:val="002B5F18"/>
    <w:rsid w:val="002C199D"/>
    <w:rsid w:val="002C7DDF"/>
    <w:rsid w:val="00306F13"/>
    <w:rsid w:val="003261EC"/>
    <w:rsid w:val="0033035A"/>
    <w:rsid w:val="00336433"/>
    <w:rsid w:val="00336A16"/>
    <w:rsid w:val="00361D59"/>
    <w:rsid w:val="0037040D"/>
    <w:rsid w:val="003A005F"/>
    <w:rsid w:val="003B3CBF"/>
    <w:rsid w:val="003B4D1C"/>
    <w:rsid w:val="003C0A15"/>
    <w:rsid w:val="003C2C64"/>
    <w:rsid w:val="003E616B"/>
    <w:rsid w:val="003F5AF4"/>
    <w:rsid w:val="004024B3"/>
    <w:rsid w:val="00403D04"/>
    <w:rsid w:val="00410BF2"/>
    <w:rsid w:val="00410C69"/>
    <w:rsid w:val="00413AA6"/>
    <w:rsid w:val="004216EC"/>
    <w:rsid w:val="00430540"/>
    <w:rsid w:val="004372EB"/>
    <w:rsid w:val="004443EB"/>
    <w:rsid w:val="0045097E"/>
    <w:rsid w:val="004564B4"/>
    <w:rsid w:val="00466E50"/>
    <w:rsid w:val="00467F63"/>
    <w:rsid w:val="00471D39"/>
    <w:rsid w:val="00483170"/>
    <w:rsid w:val="004850C8"/>
    <w:rsid w:val="004A66B2"/>
    <w:rsid w:val="004B3AEB"/>
    <w:rsid w:val="004B7AEE"/>
    <w:rsid w:val="004E4042"/>
    <w:rsid w:val="004F0316"/>
    <w:rsid w:val="004F1953"/>
    <w:rsid w:val="004F2D86"/>
    <w:rsid w:val="004F7E80"/>
    <w:rsid w:val="005017A7"/>
    <w:rsid w:val="00512684"/>
    <w:rsid w:val="00520B52"/>
    <w:rsid w:val="0052496E"/>
    <w:rsid w:val="00544E14"/>
    <w:rsid w:val="00550B27"/>
    <w:rsid w:val="00561411"/>
    <w:rsid w:val="005755DD"/>
    <w:rsid w:val="00584DFA"/>
    <w:rsid w:val="005852E2"/>
    <w:rsid w:val="00585A0E"/>
    <w:rsid w:val="00585EB4"/>
    <w:rsid w:val="00590760"/>
    <w:rsid w:val="0059385F"/>
    <w:rsid w:val="00594C81"/>
    <w:rsid w:val="005B4CEC"/>
    <w:rsid w:val="005C16A0"/>
    <w:rsid w:val="005C7D8B"/>
    <w:rsid w:val="005D36DB"/>
    <w:rsid w:val="005E4732"/>
    <w:rsid w:val="006004E0"/>
    <w:rsid w:val="00610005"/>
    <w:rsid w:val="0062362D"/>
    <w:rsid w:val="006363E0"/>
    <w:rsid w:val="00637D46"/>
    <w:rsid w:val="006545C9"/>
    <w:rsid w:val="00676E37"/>
    <w:rsid w:val="00687EA0"/>
    <w:rsid w:val="00697CE6"/>
    <w:rsid w:val="006A4F54"/>
    <w:rsid w:val="006A66AB"/>
    <w:rsid w:val="006A6B5A"/>
    <w:rsid w:val="006C454C"/>
    <w:rsid w:val="006D7A23"/>
    <w:rsid w:val="006E26CA"/>
    <w:rsid w:val="007017B5"/>
    <w:rsid w:val="007059B0"/>
    <w:rsid w:val="00707BAE"/>
    <w:rsid w:val="00715AAC"/>
    <w:rsid w:val="00723152"/>
    <w:rsid w:val="007233C3"/>
    <w:rsid w:val="00733D46"/>
    <w:rsid w:val="0073476D"/>
    <w:rsid w:val="00751A51"/>
    <w:rsid w:val="0079107E"/>
    <w:rsid w:val="00795791"/>
    <w:rsid w:val="007B0C24"/>
    <w:rsid w:val="007F469F"/>
    <w:rsid w:val="008042F4"/>
    <w:rsid w:val="00820B4D"/>
    <w:rsid w:val="00822044"/>
    <w:rsid w:val="008361E2"/>
    <w:rsid w:val="00852B7E"/>
    <w:rsid w:val="0086684A"/>
    <w:rsid w:val="00876579"/>
    <w:rsid w:val="008B72FE"/>
    <w:rsid w:val="008C06FE"/>
    <w:rsid w:val="008C073A"/>
    <w:rsid w:val="008D5C9F"/>
    <w:rsid w:val="008F2E9C"/>
    <w:rsid w:val="008F4F1B"/>
    <w:rsid w:val="008F7341"/>
    <w:rsid w:val="009225E8"/>
    <w:rsid w:val="00923928"/>
    <w:rsid w:val="00940DAE"/>
    <w:rsid w:val="00952461"/>
    <w:rsid w:val="009548BD"/>
    <w:rsid w:val="00955534"/>
    <w:rsid w:val="00973FFE"/>
    <w:rsid w:val="0098350D"/>
    <w:rsid w:val="00984232"/>
    <w:rsid w:val="00993126"/>
    <w:rsid w:val="009A159F"/>
    <w:rsid w:val="009E0D6F"/>
    <w:rsid w:val="009E180E"/>
    <w:rsid w:val="009E3E66"/>
    <w:rsid w:val="009E4402"/>
    <w:rsid w:val="009F38ED"/>
    <w:rsid w:val="009F3D0A"/>
    <w:rsid w:val="009F7944"/>
    <w:rsid w:val="00A016F8"/>
    <w:rsid w:val="00A02E10"/>
    <w:rsid w:val="00A14879"/>
    <w:rsid w:val="00A37494"/>
    <w:rsid w:val="00A5533F"/>
    <w:rsid w:val="00A8015C"/>
    <w:rsid w:val="00A85A58"/>
    <w:rsid w:val="00A97926"/>
    <w:rsid w:val="00AA2B5B"/>
    <w:rsid w:val="00AB31AE"/>
    <w:rsid w:val="00AC1EA8"/>
    <w:rsid w:val="00AC209A"/>
    <w:rsid w:val="00AD18DC"/>
    <w:rsid w:val="00AD418D"/>
    <w:rsid w:val="00AD44D0"/>
    <w:rsid w:val="00AD4984"/>
    <w:rsid w:val="00B04E86"/>
    <w:rsid w:val="00B11B9A"/>
    <w:rsid w:val="00B13053"/>
    <w:rsid w:val="00B35A6E"/>
    <w:rsid w:val="00B53206"/>
    <w:rsid w:val="00B55E8A"/>
    <w:rsid w:val="00B75FCC"/>
    <w:rsid w:val="00B8663F"/>
    <w:rsid w:val="00BA1C89"/>
    <w:rsid w:val="00BB244A"/>
    <w:rsid w:val="00BC7104"/>
    <w:rsid w:val="00BD4764"/>
    <w:rsid w:val="00BD52AA"/>
    <w:rsid w:val="00BD58B7"/>
    <w:rsid w:val="00BE7FE7"/>
    <w:rsid w:val="00C31763"/>
    <w:rsid w:val="00C34D0F"/>
    <w:rsid w:val="00C4097C"/>
    <w:rsid w:val="00C453A6"/>
    <w:rsid w:val="00C463D0"/>
    <w:rsid w:val="00C63257"/>
    <w:rsid w:val="00C67949"/>
    <w:rsid w:val="00C90823"/>
    <w:rsid w:val="00C96748"/>
    <w:rsid w:val="00CC2384"/>
    <w:rsid w:val="00CD32FA"/>
    <w:rsid w:val="00CD4811"/>
    <w:rsid w:val="00CF0C9F"/>
    <w:rsid w:val="00CF4CDC"/>
    <w:rsid w:val="00CF757B"/>
    <w:rsid w:val="00D00C6A"/>
    <w:rsid w:val="00D03287"/>
    <w:rsid w:val="00D10AD6"/>
    <w:rsid w:val="00D20581"/>
    <w:rsid w:val="00D214F2"/>
    <w:rsid w:val="00D33FD6"/>
    <w:rsid w:val="00D345E8"/>
    <w:rsid w:val="00D359D6"/>
    <w:rsid w:val="00D44170"/>
    <w:rsid w:val="00D47D80"/>
    <w:rsid w:val="00D539EB"/>
    <w:rsid w:val="00D61A18"/>
    <w:rsid w:val="00D90821"/>
    <w:rsid w:val="00D913BD"/>
    <w:rsid w:val="00D9277B"/>
    <w:rsid w:val="00DA4F67"/>
    <w:rsid w:val="00DB46A0"/>
    <w:rsid w:val="00DE06E6"/>
    <w:rsid w:val="00DE3AD3"/>
    <w:rsid w:val="00DF5DA7"/>
    <w:rsid w:val="00E17EC8"/>
    <w:rsid w:val="00E26CE5"/>
    <w:rsid w:val="00E64A19"/>
    <w:rsid w:val="00E65DDE"/>
    <w:rsid w:val="00E67135"/>
    <w:rsid w:val="00E7388E"/>
    <w:rsid w:val="00E763F9"/>
    <w:rsid w:val="00E91ECD"/>
    <w:rsid w:val="00E9717C"/>
    <w:rsid w:val="00E97FF2"/>
    <w:rsid w:val="00EA7510"/>
    <w:rsid w:val="00ED4AE5"/>
    <w:rsid w:val="00EE1A37"/>
    <w:rsid w:val="00EE601C"/>
    <w:rsid w:val="00F1004A"/>
    <w:rsid w:val="00F20EE4"/>
    <w:rsid w:val="00F234AA"/>
    <w:rsid w:val="00F3234F"/>
    <w:rsid w:val="00F36BF9"/>
    <w:rsid w:val="00F438BA"/>
    <w:rsid w:val="00F45C48"/>
    <w:rsid w:val="00F65746"/>
    <w:rsid w:val="00F75270"/>
    <w:rsid w:val="00F76158"/>
    <w:rsid w:val="00F82A70"/>
    <w:rsid w:val="00F83DCB"/>
    <w:rsid w:val="00F94931"/>
    <w:rsid w:val="00F96695"/>
    <w:rsid w:val="00FB1343"/>
    <w:rsid w:val="00FB42FA"/>
    <w:rsid w:val="00FC1A74"/>
    <w:rsid w:val="00FC24B6"/>
    <w:rsid w:val="00FE20A2"/>
    <w:rsid w:val="00FE7D5B"/>
    <w:rsid w:val="00FF0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348E"/>
  <w15:chartTrackingRefBased/>
  <w15:docId w15:val="{84AC043F-26A9-4279-8EE3-C1A4198F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0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209A"/>
  </w:style>
  <w:style w:type="paragraph" w:styleId="Footer">
    <w:name w:val="footer"/>
    <w:basedOn w:val="Normal"/>
    <w:link w:val="FooterChar"/>
    <w:uiPriority w:val="99"/>
    <w:unhideWhenUsed/>
    <w:rsid w:val="00AC20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209A"/>
  </w:style>
  <w:style w:type="paragraph" w:customStyle="1" w:styleId="NoParagraphStyle">
    <w:name w:val="[No Paragraph Style]"/>
    <w:rsid w:val="00AC209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sid w:val="00AC209A"/>
    <w:pPr>
      <w:suppressAutoHyphens/>
    </w:pPr>
  </w:style>
  <w:style w:type="paragraph" w:customStyle="1" w:styleId="JUDULBAHASAINDONESIA">
    <w:name w:val="JUDUL BAHASA INDONESIA"/>
    <w:basedOn w:val="NoParagraphStyle"/>
    <w:uiPriority w:val="99"/>
    <w:rsid w:val="00AC209A"/>
    <w:pPr>
      <w:suppressAutoHyphens/>
      <w:spacing w:line="320" w:lineRule="atLeast"/>
    </w:pPr>
    <w:rPr>
      <w:rFonts w:ascii="Adobe Caslon Pro Bold" w:hAnsi="Adobe Caslon Pro Bold" w:cs="Adobe Caslon Pro Bold"/>
      <w:b/>
      <w:bCs/>
      <w:sz w:val="28"/>
      <w:szCs w:val="28"/>
    </w:rPr>
  </w:style>
  <w:style w:type="paragraph" w:customStyle="1" w:styleId="JUDULBAHASAINGGRIS">
    <w:name w:val="JUDUL BAHASA INGGRIS"/>
    <w:basedOn w:val="NoParagraphStyle"/>
    <w:uiPriority w:val="99"/>
    <w:rsid w:val="00AC209A"/>
    <w:pPr>
      <w:spacing w:line="300" w:lineRule="atLeast"/>
    </w:pPr>
    <w:rPr>
      <w:rFonts w:ascii="Adobe Caslon Pro" w:hAnsi="Adobe Caslon Pro" w:cs="Adobe Caslon Pro"/>
      <w:i/>
      <w:iCs/>
      <w:sz w:val="26"/>
      <w:szCs w:val="26"/>
    </w:rPr>
  </w:style>
  <w:style w:type="paragraph" w:customStyle="1" w:styleId="PENULIS">
    <w:name w:val="PENULIS"/>
    <w:basedOn w:val="NoParagraphStyle"/>
    <w:uiPriority w:val="99"/>
    <w:rsid w:val="00AC209A"/>
    <w:pPr>
      <w:spacing w:line="240" w:lineRule="atLeast"/>
      <w:ind w:left="567"/>
    </w:pPr>
    <w:rPr>
      <w:rFonts w:ascii="Adobe Caslon Pro" w:hAnsi="Adobe Caslon Pro" w:cs="Adobe Caslon Pro"/>
      <w:sz w:val="20"/>
      <w:szCs w:val="20"/>
    </w:rPr>
  </w:style>
  <w:style w:type="paragraph" w:customStyle="1" w:styleId="ABSTRACTENGLISH">
    <w:name w:val="ABSTRACT ENGLISH"/>
    <w:basedOn w:val="NoParagraphStyle"/>
    <w:uiPriority w:val="99"/>
    <w:rsid w:val="00D345E8"/>
    <w:pPr>
      <w:spacing w:after="57" w:line="280" w:lineRule="atLeast"/>
      <w:ind w:left="567"/>
    </w:pPr>
    <w:rPr>
      <w:rFonts w:ascii="Adobe Caslon Pro Bold" w:hAnsi="Adobe Caslon Pro Bold" w:cs="Adobe Caslon Pro Bold"/>
      <w:b/>
      <w:bCs/>
    </w:rPr>
  </w:style>
  <w:style w:type="paragraph" w:customStyle="1" w:styleId="ISIABSTRACTENGLISH">
    <w:name w:val="ISI ABSTRACT ENGLISH"/>
    <w:basedOn w:val="NoParagraphStyle"/>
    <w:uiPriority w:val="99"/>
    <w:rsid w:val="00D345E8"/>
    <w:pPr>
      <w:suppressAutoHyphens/>
      <w:spacing w:before="57" w:after="57"/>
      <w:jc w:val="both"/>
    </w:pPr>
    <w:rPr>
      <w:rFonts w:ascii="Adobe Caslon Pro" w:hAnsi="Adobe Caslon Pro" w:cs="Adobe Caslon Pro"/>
      <w:sz w:val="20"/>
      <w:szCs w:val="20"/>
    </w:rPr>
  </w:style>
  <w:style w:type="character" w:styleId="Hyperlink">
    <w:name w:val="Hyperlink"/>
    <w:rsid w:val="00C96748"/>
    <w:rPr>
      <w:color w:val="0000FF"/>
      <w:u w:val="single"/>
    </w:rPr>
  </w:style>
  <w:style w:type="paragraph" w:customStyle="1" w:styleId="ColorfulList-Accent11">
    <w:name w:val="Colorful List - Accent 11"/>
    <w:basedOn w:val="Normal"/>
    <w:uiPriority w:val="34"/>
    <w:qFormat/>
    <w:rsid w:val="00C96748"/>
    <w:pPr>
      <w:spacing w:after="0" w:line="240" w:lineRule="auto"/>
      <w:ind w:left="720"/>
      <w:contextualSpacing/>
      <w:jc w:val="both"/>
    </w:pPr>
    <w:rPr>
      <w:rFonts w:ascii="Calibri" w:eastAsia="Calibri" w:hAnsi="Calibri" w:cs="Times New Roman"/>
    </w:rPr>
  </w:style>
  <w:style w:type="paragraph" w:styleId="ListParagraph">
    <w:name w:val="List Paragraph"/>
    <w:basedOn w:val="Normal"/>
    <w:uiPriority w:val="34"/>
    <w:qFormat/>
    <w:rsid w:val="00544E14"/>
    <w:pPr>
      <w:ind w:left="720"/>
      <w:contextualSpacing/>
    </w:pPr>
    <w:rPr>
      <w:lang w:val="id-ID"/>
    </w:rPr>
  </w:style>
  <w:style w:type="paragraph" w:styleId="FootnoteText">
    <w:name w:val="footnote text"/>
    <w:basedOn w:val="Normal"/>
    <w:link w:val="FootnoteTextChar"/>
    <w:uiPriority w:val="99"/>
    <w:unhideWhenUsed/>
    <w:rsid w:val="00544E14"/>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44E14"/>
    <w:rPr>
      <w:sz w:val="20"/>
      <w:szCs w:val="20"/>
      <w:lang w:val="id-ID"/>
    </w:rPr>
  </w:style>
  <w:style w:type="character" w:styleId="FootnoteReference">
    <w:name w:val="footnote reference"/>
    <w:basedOn w:val="DefaultParagraphFont"/>
    <w:uiPriority w:val="99"/>
    <w:semiHidden/>
    <w:unhideWhenUsed/>
    <w:rsid w:val="00544E14"/>
    <w:rPr>
      <w:vertAlign w:val="superscript"/>
    </w:rPr>
  </w:style>
  <w:style w:type="table" w:styleId="TableGrid">
    <w:name w:val="Table Grid"/>
    <w:basedOn w:val="TableNormal"/>
    <w:uiPriority w:val="39"/>
    <w:rsid w:val="00544E1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44E14"/>
    <w:pPr>
      <w:spacing w:after="0" w:line="240" w:lineRule="auto"/>
      <w:ind w:left="720" w:hanging="720"/>
    </w:pPr>
  </w:style>
  <w:style w:type="character" w:styleId="UnresolvedMention">
    <w:name w:val="Unresolved Mention"/>
    <w:basedOn w:val="DefaultParagraphFont"/>
    <w:uiPriority w:val="99"/>
    <w:semiHidden/>
    <w:unhideWhenUsed/>
    <w:rsid w:val="001B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92317">
      <w:bodyDiv w:val="1"/>
      <w:marLeft w:val="0"/>
      <w:marRight w:val="0"/>
      <w:marTop w:val="0"/>
      <w:marBottom w:val="0"/>
      <w:divBdr>
        <w:top w:val="none" w:sz="0" w:space="0" w:color="auto"/>
        <w:left w:val="none" w:sz="0" w:space="0" w:color="auto"/>
        <w:bottom w:val="none" w:sz="0" w:space="0" w:color="auto"/>
        <w:right w:val="none" w:sz="0" w:space="0" w:color="auto"/>
      </w:divBdr>
      <w:divsChild>
        <w:div w:id="1846430526">
          <w:marLeft w:val="0"/>
          <w:marRight w:val="0"/>
          <w:marTop w:val="0"/>
          <w:marBottom w:val="0"/>
          <w:divBdr>
            <w:top w:val="none" w:sz="0" w:space="0" w:color="auto"/>
            <w:left w:val="none" w:sz="0" w:space="0" w:color="auto"/>
            <w:bottom w:val="none" w:sz="0" w:space="0" w:color="auto"/>
            <w:right w:val="none" w:sz="0" w:space="0" w:color="auto"/>
          </w:divBdr>
          <w:divsChild>
            <w:div w:id="227502797">
              <w:marLeft w:val="0"/>
              <w:marRight w:val="0"/>
              <w:marTop w:val="0"/>
              <w:marBottom w:val="0"/>
              <w:divBdr>
                <w:top w:val="none" w:sz="0" w:space="0" w:color="auto"/>
                <w:left w:val="none" w:sz="0" w:space="0" w:color="auto"/>
                <w:bottom w:val="none" w:sz="0" w:space="0" w:color="auto"/>
                <w:right w:val="none" w:sz="0" w:space="0" w:color="auto"/>
              </w:divBdr>
              <w:divsChild>
                <w:div w:id="14985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zul.fitriansyah@student.uii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63509AD-7AF7-4D83-B4E9-8CFAF8AD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10519</Words>
  <Characters>59964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Nuzul fitriansyah</cp:lastModifiedBy>
  <cp:revision>6</cp:revision>
  <dcterms:created xsi:type="dcterms:W3CDTF">2021-08-16T14:12:00Z</dcterms:created>
  <dcterms:modified xsi:type="dcterms:W3CDTF">2022-12-26T10:28:00Z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id="px1lMV3r"/&gt;&lt;style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