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FB" w:rsidRDefault="00FB1DFB" w:rsidP="004E713B">
      <w:pPr>
        <w:spacing w:line="240" w:lineRule="auto"/>
        <w:jc w:val="center"/>
        <w:rPr>
          <w:rFonts w:ascii="Times New Roman" w:hAnsi="Times New Roman" w:cs="Times New Roman"/>
          <w:b/>
          <w:sz w:val="28"/>
          <w:szCs w:val="24"/>
          <w:lang w:val="id-ID"/>
        </w:rPr>
      </w:pPr>
      <w:r w:rsidRPr="000107D3">
        <w:rPr>
          <w:rFonts w:ascii="Times New Roman" w:hAnsi="Times New Roman" w:cs="Times New Roman"/>
          <w:b/>
          <w:sz w:val="28"/>
          <w:szCs w:val="24"/>
          <w:lang w:val="id-ID"/>
        </w:rPr>
        <w:t>Kehidupan Sosial Petani Perkotaan di Era Transformasi Digital dan wabah Covid 19.</w:t>
      </w:r>
    </w:p>
    <w:p w:rsidR="000107D3" w:rsidRDefault="00CB305D" w:rsidP="004E713B">
      <w:pPr>
        <w:spacing w:line="240" w:lineRule="auto"/>
        <w:jc w:val="center"/>
        <w:rPr>
          <w:rFonts w:ascii="Times New Roman" w:hAnsi="Times New Roman" w:cs="Times New Roman"/>
          <w:i/>
          <w:sz w:val="24"/>
          <w:szCs w:val="24"/>
        </w:rPr>
      </w:pPr>
      <w:r w:rsidRPr="00F8195E">
        <w:rPr>
          <w:rFonts w:ascii="Times New Roman" w:hAnsi="Times New Roman" w:cs="Times New Roman"/>
          <w:i/>
          <w:sz w:val="24"/>
          <w:szCs w:val="24"/>
        </w:rPr>
        <w:t>The Social Lives of Farmers Urban in Era Digital Transformation and pandemic Covid19</w:t>
      </w:r>
    </w:p>
    <w:p w:rsidR="00CB305D" w:rsidRPr="000107D3" w:rsidRDefault="00CB305D" w:rsidP="004E713B">
      <w:pPr>
        <w:spacing w:line="240" w:lineRule="auto"/>
        <w:jc w:val="center"/>
        <w:rPr>
          <w:rFonts w:ascii="Times New Roman" w:hAnsi="Times New Roman" w:cs="Times New Roman"/>
          <w:b/>
          <w:sz w:val="28"/>
          <w:szCs w:val="24"/>
          <w:lang w:val="id-ID"/>
        </w:rPr>
      </w:pPr>
    </w:p>
    <w:p w:rsidR="004E713B" w:rsidRDefault="004E713B" w:rsidP="004E713B">
      <w:pPr>
        <w:spacing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Mohamad Hasan As’adi</w:t>
      </w:r>
      <w:r w:rsidRPr="004E713B">
        <w:rPr>
          <w:rFonts w:ascii="Times New Roman" w:hAnsi="Times New Roman" w:cs="Times New Roman"/>
          <w:i/>
          <w:sz w:val="24"/>
          <w:szCs w:val="24"/>
          <w:vertAlign w:val="superscript"/>
        </w:rPr>
        <w:t>1</w:t>
      </w:r>
      <w:r>
        <w:rPr>
          <w:rFonts w:ascii="Times New Roman" w:hAnsi="Times New Roman" w:cs="Times New Roman"/>
          <w:i/>
          <w:sz w:val="24"/>
          <w:szCs w:val="24"/>
        </w:rPr>
        <w:t>, Fauzan Alfian</w:t>
      </w:r>
      <w:r w:rsidRPr="004E713B">
        <w:rPr>
          <w:rFonts w:ascii="Times New Roman" w:hAnsi="Times New Roman" w:cs="Times New Roman"/>
          <w:i/>
          <w:sz w:val="24"/>
          <w:szCs w:val="24"/>
          <w:vertAlign w:val="superscript"/>
        </w:rPr>
        <w:t>2</w:t>
      </w:r>
      <w:r>
        <w:rPr>
          <w:rFonts w:ascii="Times New Roman" w:hAnsi="Times New Roman" w:cs="Times New Roman"/>
          <w:i/>
          <w:sz w:val="24"/>
          <w:szCs w:val="24"/>
        </w:rPr>
        <w:t>, Mudhofir Yusuf Saifullah</w:t>
      </w:r>
      <w:r w:rsidR="000107D3" w:rsidRPr="000107D3">
        <w:rPr>
          <w:rFonts w:ascii="Times New Roman" w:hAnsi="Times New Roman" w:cs="Times New Roman"/>
          <w:i/>
          <w:sz w:val="24"/>
          <w:szCs w:val="24"/>
          <w:vertAlign w:val="superscript"/>
        </w:rPr>
        <w:t>3</w:t>
      </w:r>
      <w:r w:rsidR="000107D3">
        <w:rPr>
          <w:rFonts w:ascii="Times New Roman" w:hAnsi="Times New Roman" w:cs="Times New Roman"/>
          <w:i/>
          <w:sz w:val="24"/>
          <w:szCs w:val="24"/>
        </w:rPr>
        <w:t>, Fatikul Himam</w:t>
      </w:r>
      <w:r w:rsidR="000107D3" w:rsidRPr="000107D3">
        <w:rPr>
          <w:rFonts w:ascii="Times New Roman" w:hAnsi="Times New Roman" w:cs="Times New Roman"/>
          <w:i/>
          <w:sz w:val="24"/>
          <w:szCs w:val="24"/>
          <w:vertAlign w:val="superscript"/>
        </w:rPr>
        <w:t>4</w:t>
      </w:r>
    </w:p>
    <w:p w:rsidR="000107D3" w:rsidRPr="000107D3" w:rsidRDefault="000107D3" w:rsidP="000107D3">
      <w:pPr>
        <w:spacing w:line="240" w:lineRule="auto"/>
        <w:rPr>
          <w:rFonts w:ascii="Times New Roman" w:hAnsi="Times New Roman" w:cs="Times New Roman"/>
          <w:i/>
          <w:sz w:val="20"/>
          <w:szCs w:val="24"/>
        </w:rPr>
      </w:pPr>
      <w:r w:rsidRPr="000107D3">
        <w:rPr>
          <w:rFonts w:ascii="Times New Roman" w:hAnsi="Times New Roman" w:cs="Times New Roman"/>
          <w:i/>
          <w:sz w:val="20"/>
          <w:szCs w:val="24"/>
          <w:vertAlign w:val="superscript"/>
        </w:rPr>
        <w:t>1</w:t>
      </w:r>
      <w:r w:rsidR="00CB305D">
        <w:rPr>
          <w:rFonts w:ascii="Times New Roman" w:hAnsi="Times New Roman" w:cs="Times New Roman"/>
          <w:i/>
          <w:sz w:val="20"/>
          <w:szCs w:val="24"/>
        </w:rPr>
        <w:t>Awardee LPDP 2021</w:t>
      </w:r>
    </w:p>
    <w:p w:rsidR="000107D3" w:rsidRPr="000107D3" w:rsidRDefault="000107D3" w:rsidP="000107D3">
      <w:pPr>
        <w:spacing w:line="240" w:lineRule="auto"/>
        <w:rPr>
          <w:rFonts w:ascii="Times New Roman" w:hAnsi="Times New Roman" w:cs="Times New Roman"/>
          <w:i/>
          <w:sz w:val="20"/>
          <w:szCs w:val="24"/>
        </w:rPr>
      </w:pPr>
      <w:r w:rsidRPr="000107D3">
        <w:rPr>
          <w:rFonts w:ascii="Times New Roman" w:hAnsi="Times New Roman" w:cs="Times New Roman"/>
          <w:i/>
          <w:sz w:val="20"/>
          <w:szCs w:val="24"/>
          <w:vertAlign w:val="superscript"/>
        </w:rPr>
        <w:t>2</w:t>
      </w:r>
      <w:r w:rsidRPr="000107D3">
        <w:rPr>
          <w:rFonts w:ascii="Times New Roman" w:hAnsi="Times New Roman" w:cs="Times New Roman"/>
          <w:i/>
          <w:sz w:val="20"/>
          <w:szCs w:val="24"/>
        </w:rPr>
        <w:t>Mahasiswa Agroteknologi Universitas Pembangunan Nasional Yogyakarta</w:t>
      </w:r>
    </w:p>
    <w:p w:rsidR="000107D3" w:rsidRPr="000107D3" w:rsidRDefault="000107D3" w:rsidP="000107D3">
      <w:pPr>
        <w:spacing w:line="240" w:lineRule="auto"/>
        <w:rPr>
          <w:rFonts w:ascii="Times New Roman" w:hAnsi="Times New Roman" w:cs="Times New Roman"/>
          <w:i/>
          <w:sz w:val="20"/>
          <w:szCs w:val="24"/>
        </w:rPr>
      </w:pPr>
      <w:r w:rsidRPr="000107D3">
        <w:rPr>
          <w:rFonts w:ascii="Times New Roman" w:hAnsi="Times New Roman" w:cs="Times New Roman"/>
          <w:i/>
          <w:sz w:val="20"/>
          <w:szCs w:val="24"/>
          <w:vertAlign w:val="superscript"/>
        </w:rPr>
        <w:t>3</w:t>
      </w:r>
      <w:r w:rsidRPr="000107D3">
        <w:rPr>
          <w:rFonts w:ascii="Times New Roman" w:hAnsi="Times New Roman" w:cs="Times New Roman"/>
          <w:i/>
          <w:sz w:val="20"/>
          <w:szCs w:val="24"/>
        </w:rPr>
        <w:t>Mahasiswa Komunikasi dan Penyiaran Islam UIN Sunan Kalijaga Yogyakarta</w:t>
      </w:r>
    </w:p>
    <w:p w:rsidR="000107D3" w:rsidRPr="000107D3" w:rsidRDefault="000107D3" w:rsidP="000107D3">
      <w:pPr>
        <w:spacing w:line="240" w:lineRule="auto"/>
        <w:rPr>
          <w:rFonts w:ascii="Times New Roman" w:hAnsi="Times New Roman" w:cs="Times New Roman"/>
          <w:i/>
          <w:sz w:val="20"/>
          <w:szCs w:val="24"/>
        </w:rPr>
      </w:pPr>
      <w:r w:rsidRPr="000107D3">
        <w:rPr>
          <w:rFonts w:ascii="Times New Roman" w:hAnsi="Times New Roman" w:cs="Times New Roman"/>
          <w:i/>
          <w:sz w:val="20"/>
          <w:szCs w:val="24"/>
          <w:vertAlign w:val="superscript"/>
        </w:rPr>
        <w:t>4</w:t>
      </w:r>
      <w:r w:rsidRPr="000107D3">
        <w:rPr>
          <w:rFonts w:ascii="Times New Roman" w:hAnsi="Times New Roman" w:cs="Times New Roman"/>
          <w:i/>
          <w:sz w:val="20"/>
          <w:szCs w:val="24"/>
        </w:rPr>
        <w:t>Mahasiswa Hubungan Internasional Universitas Pembangunan Nasional Yogyakarta</w:t>
      </w:r>
    </w:p>
    <w:p w:rsidR="00A401A5" w:rsidRPr="00F8195E" w:rsidRDefault="00A401A5" w:rsidP="00F8195E">
      <w:pPr>
        <w:spacing w:line="360" w:lineRule="auto"/>
        <w:jc w:val="both"/>
        <w:rPr>
          <w:rFonts w:ascii="Times New Roman" w:hAnsi="Times New Roman" w:cs="Times New Roman"/>
          <w:i/>
          <w:sz w:val="24"/>
          <w:szCs w:val="24"/>
        </w:rPr>
      </w:pPr>
    </w:p>
    <w:p w:rsidR="00DB52D8" w:rsidRPr="00F8195E" w:rsidRDefault="00A401A5" w:rsidP="00F8195E">
      <w:pPr>
        <w:spacing w:line="360" w:lineRule="auto"/>
        <w:jc w:val="both"/>
        <w:rPr>
          <w:rFonts w:ascii="Times New Roman" w:hAnsi="Times New Roman" w:cs="Times New Roman"/>
          <w:i/>
          <w:sz w:val="24"/>
          <w:szCs w:val="24"/>
        </w:rPr>
      </w:pPr>
      <w:r w:rsidRPr="00F8195E">
        <w:rPr>
          <w:rFonts w:ascii="Times New Roman" w:hAnsi="Times New Roman" w:cs="Times New Roman"/>
          <w:i/>
          <w:sz w:val="24"/>
          <w:szCs w:val="24"/>
        </w:rPr>
        <w:t>Abstrak</w:t>
      </w:r>
    </w:p>
    <w:p w:rsidR="00FB1DFB" w:rsidRPr="00F8195E" w:rsidRDefault="008816D8" w:rsidP="00F8195E">
      <w:pPr>
        <w:spacing w:line="360" w:lineRule="auto"/>
        <w:jc w:val="both"/>
        <w:rPr>
          <w:rFonts w:ascii="Times New Roman" w:hAnsi="Times New Roman" w:cs="Times New Roman"/>
          <w:i/>
          <w:sz w:val="24"/>
          <w:szCs w:val="24"/>
          <w:lang w:val="id-ID"/>
        </w:rPr>
      </w:pPr>
      <w:r w:rsidRPr="00F8195E">
        <w:rPr>
          <w:rFonts w:ascii="Times New Roman" w:hAnsi="Times New Roman" w:cs="Times New Roman"/>
          <w:i/>
          <w:sz w:val="24"/>
          <w:szCs w:val="24"/>
        </w:rPr>
        <w:t>Pandemi</w:t>
      </w:r>
      <w:r w:rsidR="00E21499" w:rsidRPr="00F8195E">
        <w:rPr>
          <w:rFonts w:ascii="Times New Roman" w:hAnsi="Times New Roman" w:cs="Times New Roman"/>
          <w:i/>
          <w:sz w:val="24"/>
          <w:szCs w:val="24"/>
        </w:rPr>
        <w:t xml:space="preserve"> covid-19</w:t>
      </w:r>
      <w:r w:rsidRPr="00F8195E">
        <w:rPr>
          <w:rFonts w:ascii="Times New Roman" w:hAnsi="Times New Roman" w:cs="Times New Roman"/>
          <w:i/>
          <w:sz w:val="24"/>
          <w:szCs w:val="24"/>
        </w:rPr>
        <w:t xml:space="preserve"> telah merubah tatanan sosial sebagian besar manusia.</w:t>
      </w:r>
      <w:r w:rsidR="009D369D" w:rsidRPr="00F8195E">
        <w:rPr>
          <w:rFonts w:ascii="Times New Roman" w:hAnsi="Times New Roman" w:cs="Times New Roman"/>
          <w:i/>
          <w:sz w:val="24"/>
          <w:szCs w:val="24"/>
        </w:rPr>
        <w:t xml:space="preserve"> Terkhusus p</w:t>
      </w:r>
      <w:r w:rsidR="003927B2" w:rsidRPr="00F8195E">
        <w:rPr>
          <w:rFonts w:ascii="Times New Roman" w:hAnsi="Times New Roman" w:cs="Times New Roman"/>
          <w:i/>
          <w:sz w:val="24"/>
          <w:szCs w:val="24"/>
        </w:rPr>
        <w:t xml:space="preserve">etani di Indonesia </w:t>
      </w:r>
      <w:r w:rsidR="009D369D" w:rsidRPr="00F8195E">
        <w:rPr>
          <w:rFonts w:ascii="Times New Roman" w:hAnsi="Times New Roman" w:cs="Times New Roman"/>
          <w:i/>
          <w:sz w:val="24"/>
          <w:szCs w:val="24"/>
        </w:rPr>
        <w:t xml:space="preserve">yang </w:t>
      </w:r>
      <w:r w:rsidR="003927B2" w:rsidRPr="00F8195E">
        <w:rPr>
          <w:rFonts w:ascii="Times New Roman" w:hAnsi="Times New Roman" w:cs="Times New Roman"/>
          <w:i/>
          <w:sz w:val="24"/>
          <w:szCs w:val="24"/>
        </w:rPr>
        <w:t xml:space="preserve">kental </w:t>
      </w:r>
      <w:proofErr w:type="gramStart"/>
      <w:r w:rsidR="003927B2" w:rsidRPr="00F8195E">
        <w:rPr>
          <w:rFonts w:ascii="Times New Roman" w:hAnsi="Times New Roman" w:cs="Times New Roman"/>
          <w:i/>
          <w:sz w:val="24"/>
          <w:szCs w:val="24"/>
        </w:rPr>
        <w:t>akan</w:t>
      </w:r>
      <w:proofErr w:type="gramEnd"/>
      <w:r w:rsidR="003927B2" w:rsidRPr="00F8195E">
        <w:rPr>
          <w:rFonts w:ascii="Times New Roman" w:hAnsi="Times New Roman" w:cs="Times New Roman"/>
          <w:i/>
          <w:sz w:val="24"/>
          <w:szCs w:val="24"/>
        </w:rPr>
        <w:t xml:space="preserve"> budaya, adat dan tradisi yang erat dengan kebersamaan </w:t>
      </w:r>
      <w:r w:rsidR="009D369D" w:rsidRPr="00F8195E">
        <w:rPr>
          <w:rFonts w:ascii="Times New Roman" w:hAnsi="Times New Roman" w:cs="Times New Roman"/>
          <w:i/>
          <w:sz w:val="24"/>
          <w:szCs w:val="24"/>
        </w:rPr>
        <w:t>dan kekeluargaan.</w:t>
      </w:r>
      <w:r w:rsidR="00E21499" w:rsidRPr="00F8195E">
        <w:rPr>
          <w:rFonts w:ascii="Times New Roman" w:hAnsi="Times New Roman" w:cs="Times New Roman"/>
          <w:i/>
          <w:sz w:val="24"/>
          <w:szCs w:val="24"/>
        </w:rPr>
        <w:t xml:space="preserve"> Kehadiran media digital di era ini memberikan manfaat besar dalam kehidupan sosial manusia dalam bidang komunikasi. Tidak meratanya layanan informasi hingga kurangnya pengetahuan masyarakat pedesaan dalam mengakses media digital memberikan masalah tersendiri, kususnya petani. Mayoritas petani Indonesia saat ini adalah golongan tua di lingkungan pedesaan maupun di perkotaan. </w:t>
      </w:r>
      <w:r w:rsidR="00B62FAD" w:rsidRPr="00F8195E">
        <w:rPr>
          <w:rFonts w:ascii="Times New Roman" w:hAnsi="Times New Roman" w:cs="Times New Roman"/>
          <w:i/>
          <w:sz w:val="24"/>
          <w:szCs w:val="24"/>
          <w:lang w:val="id-ID"/>
        </w:rPr>
        <w:t xml:space="preserve"> </w:t>
      </w:r>
      <w:r w:rsidR="009D369D" w:rsidRPr="00F8195E">
        <w:rPr>
          <w:rFonts w:ascii="Times New Roman" w:hAnsi="Times New Roman" w:cs="Times New Roman"/>
          <w:i/>
          <w:sz w:val="24"/>
          <w:szCs w:val="24"/>
        </w:rPr>
        <w:t>Penerapan secara menyeluruh media digital di era pandemi berkembang pesat.</w:t>
      </w:r>
      <w:r w:rsidR="00D06657" w:rsidRPr="00F8195E">
        <w:rPr>
          <w:rFonts w:ascii="Times New Roman" w:hAnsi="Times New Roman" w:cs="Times New Roman"/>
          <w:i/>
          <w:sz w:val="24"/>
          <w:szCs w:val="24"/>
        </w:rPr>
        <w:t xml:space="preserve"> Akan tetapi, pada sector pertanian tidak menjadi suatu hal yang di utamakan. Pandemic telah memutuskan hubungan pendampinga antara penyuluh dan petani yang berakibat stagnan hingga menurunnya produktifitas hasil pertanian. Media digital merupakan solusi bagi petani muda </w:t>
      </w:r>
      <w:proofErr w:type="gramStart"/>
      <w:r w:rsidR="00D06657" w:rsidRPr="00F8195E">
        <w:rPr>
          <w:rFonts w:ascii="Times New Roman" w:hAnsi="Times New Roman" w:cs="Times New Roman"/>
          <w:i/>
          <w:sz w:val="24"/>
          <w:szCs w:val="24"/>
        </w:rPr>
        <w:t>akan</w:t>
      </w:r>
      <w:proofErr w:type="gramEnd"/>
      <w:r w:rsidR="00D06657" w:rsidRPr="00F8195E">
        <w:rPr>
          <w:rFonts w:ascii="Times New Roman" w:hAnsi="Times New Roman" w:cs="Times New Roman"/>
          <w:i/>
          <w:sz w:val="24"/>
          <w:szCs w:val="24"/>
        </w:rPr>
        <w:t xml:space="preserve"> tetapi boomerang bagi petani tua. Oleh karena itu diperlukan strategi yang tepat untuk melakukan penyuluhan di masa pandemic ini.</w:t>
      </w:r>
      <w:r w:rsidR="00B62FAD" w:rsidRPr="00F8195E">
        <w:rPr>
          <w:rFonts w:ascii="Times New Roman" w:hAnsi="Times New Roman" w:cs="Times New Roman"/>
          <w:i/>
          <w:sz w:val="24"/>
          <w:szCs w:val="24"/>
          <w:lang w:val="id-ID"/>
        </w:rPr>
        <w:t xml:space="preserve"> </w:t>
      </w:r>
    </w:p>
    <w:p w:rsidR="00D06657" w:rsidRDefault="00D06657" w:rsidP="00F8195E">
      <w:pPr>
        <w:spacing w:line="360" w:lineRule="auto"/>
        <w:jc w:val="both"/>
        <w:rPr>
          <w:rFonts w:ascii="Times New Roman" w:hAnsi="Times New Roman" w:cs="Times New Roman"/>
          <w:b/>
          <w:i/>
          <w:sz w:val="24"/>
          <w:szCs w:val="24"/>
        </w:rPr>
      </w:pPr>
      <w:proofErr w:type="gramStart"/>
      <w:r w:rsidRPr="00F8195E">
        <w:rPr>
          <w:rFonts w:ascii="Times New Roman" w:hAnsi="Times New Roman" w:cs="Times New Roman"/>
          <w:b/>
          <w:i/>
          <w:sz w:val="24"/>
          <w:szCs w:val="24"/>
        </w:rPr>
        <w:t>Keyword :</w:t>
      </w:r>
      <w:proofErr w:type="gramEnd"/>
      <w:r w:rsidRPr="00F8195E">
        <w:rPr>
          <w:rFonts w:ascii="Times New Roman" w:hAnsi="Times New Roman" w:cs="Times New Roman"/>
          <w:b/>
          <w:i/>
          <w:sz w:val="24"/>
          <w:szCs w:val="24"/>
        </w:rPr>
        <w:t xml:space="preserve"> Media Digital, Petani, dan Pandemi</w:t>
      </w:r>
    </w:p>
    <w:p w:rsidR="00744748" w:rsidRDefault="00744748" w:rsidP="00F8195E">
      <w:pPr>
        <w:spacing w:line="360" w:lineRule="auto"/>
        <w:jc w:val="both"/>
        <w:rPr>
          <w:rFonts w:ascii="Times New Roman" w:hAnsi="Times New Roman" w:cs="Times New Roman"/>
          <w:b/>
          <w:i/>
          <w:sz w:val="24"/>
          <w:szCs w:val="24"/>
        </w:rPr>
      </w:pPr>
    </w:p>
    <w:p w:rsidR="00744748" w:rsidRPr="00F8195E" w:rsidRDefault="00744748" w:rsidP="00F8195E">
      <w:pPr>
        <w:spacing w:line="360" w:lineRule="auto"/>
        <w:jc w:val="both"/>
        <w:rPr>
          <w:rFonts w:ascii="Times New Roman" w:hAnsi="Times New Roman" w:cs="Times New Roman"/>
          <w:b/>
          <w:i/>
          <w:sz w:val="24"/>
          <w:szCs w:val="24"/>
        </w:rPr>
      </w:pPr>
    </w:p>
    <w:p w:rsidR="00A401A5" w:rsidRPr="00F8195E" w:rsidRDefault="00A401A5" w:rsidP="00F8195E">
      <w:pPr>
        <w:spacing w:line="360" w:lineRule="auto"/>
        <w:jc w:val="both"/>
        <w:rPr>
          <w:rFonts w:ascii="Times New Roman" w:hAnsi="Times New Roman" w:cs="Times New Roman"/>
          <w:b/>
          <w:sz w:val="24"/>
          <w:szCs w:val="24"/>
        </w:rPr>
      </w:pPr>
      <w:r w:rsidRPr="00F8195E">
        <w:rPr>
          <w:rFonts w:ascii="Times New Roman" w:hAnsi="Times New Roman" w:cs="Times New Roman"/>
          <w:b/>
          <w:sz w:val="24"/>
          <w:szCs w:val="24"/>
        </w:rPr>
        <w:lastRenderedPageBreak/>
        <w:t>Pendahuluan</w:t>
      </w:r>
    </w:p>
    <w:p w:rsidR="006C6131" w:rsidRDefault="00D06657"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rPr>
        <w:t>Pandemi covid-19 mas</w:t>
      </w:r>
      <w:r w:rsidR="008D2D90" w:rsidRPr="00F8195E">
        <w:rPr>
          <w:rFonts w:ascii="Times New Roman" w:hAnsi="Times New Roman" w:cs="Times New Roman"/>
          <w:sz w:val="24"/>
          <w:szCs w:val="24"/>
        </w:rPr>
        <w:t xml:space="preserve">ih berlangsung hingga saat ini yang melumpuhkan beragam bidang pekerjaan. Bidang pertanian merupakan tombak penting dalam ketersediaan pangan. Namun saat ini petani </w:t>
      </w:r>
      <w:r w:rsidRPr="00F8195E">
        <w:rPr>
          <w:rFonts w:ascii="Times New Roman" w:hAnsi="Times New Roman" w:cs="Times New Roman"/>
          <w:sz w:val="24"/>
          <w:szCs w:val="24"/>
        </w:rPr>
        <w:t>kehilangan haknya untuk mendapatkan penyuluhan</w:t>
      </w:r>
      <w:r w:rsidR="008D2D90" w:rsidRPr="00F8195E">
        <w:rPr>
          <w:rFonts w:ascii="Times New Roman" w:hAnsi="Times New Roman" w:cs="Times New Roman"/>
          <w:sz w:val="24"/>
          <w:szCs w:val="24"/>
        </w:rPr>
        <w:t xml:space="preserve"> dan bersosial</w:t>
      </w:r>
      <w:r w:rsidRPr="00F8195E">
        <w:rPr>
          <w:rFonts w:ascii="Times New Roman" w:hAnsi="Times New Roman" w:cs="Times New Roman"/>
          <w:sz w:val="24"/>
          <w:szCs w:val="24"/>
        </w:rPr>
        <w:t xml:space="preserve">. </w:t>
      </w:r>
      <w:r w:rsidR="008D2D90" w:rsidRPr="00F8195E">
        <w:rPr>
          <w:rFonts w:ascii="Times New Roman" w:hAnsi="Times New Roman" w:cs="Times New Roman"/>
          <w:sz w:val="24"/>
          <w:szCs w:val="24"/>
        </w:rPr>
        <w:t xml:space="preserve">Kehadiran media digital dimanaatkan </w:t>
      </w:r>
      <w:r w:rsidR="00751F07" w:rsidRPr="00F8195E">
        <w:rPr>
          <w:rFonts w:ascii="Times New Roman" w:hAnsi="Times New Roman" w:cs="Times New Roman"/>
          <w:sz w:val="24"/>
          <w:szCs w:val="24"/>
        </w:rPr>
        <w:t xml:space="preserve">pembuat konten kreatif dan </w:t>
      </w:r>
      <w:r w:rsidR="008D2D90" w:rsidRPr="00F8195E">
        <w:rPr>
          <w:rFonts w:ascii="Times New Roman" w:hAnsi="Times New Roman" w:cs="Times New Roman"/>
          <w:sz w:val="24"/>
          <w:szCs w:val="24"/>
        </w:rPr>
        <w:t xml:space="preserve">pemerintah untuk mensejahterakan petani melalui beragam program penyuluhan serta berdamai dengan pandemi. </w:t>
      </w:r>
      <w:r w:rsidR="00751F07" w:rsidRPr="00F8195E">
        <w:rPr>
          <w:rFonts w:ascii="Times New Roman" w:hAnsi="Times New Roman" w:cs="Times New Roman"/>
          <w:sz w:val="24"/>
          <w:szCs w:val="24"/>
        </w:rPr>
        <w:t xml:space="preserve">Tidak meratanya </w:t>
      </w:r>
      <w:r w:rsidR="005F66F0" w:rsidRPr="00F8195E">
        <w:rPr>
          <w:rFonts w:ascii="Times New Roman" w:hAnsi="Times New Roman" w:cs="Times New Roman"/>
          <w:sz w:val="24"/>
          <w:szCs w:val="24"/>
        </w:rPr>
        <w:t xml:space="preserve">akses internet menyebabkan informasi </w:t>
      </w:r>
      <w:r w:rsidR="00751F07" w:rsidRPr="00F8195E">
        <w:rPr>
          <w:rFonts w:ascii="Times New Roman" w:hAnsi="Times New Roman" w:cs="Times New Roman"/>
          <w:sz w:val="24"/>
          <w:szCs w:val="24"/>
        </w:rPr>
        <w:t>hanyya di dapat oleh segelintir orang yang mendapat akses internet dengan mudah serta melek teknologi.</w:t>
      </w:r>
    </w:p>
    <w:p w:rsidR="006C6131" w:rsidRDefault="00751F07"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lang w:val="id-ID"/>
        </w:rPr>
        <w:t>Serangkaian harapan euforia yang timbul di ruang publik</w:t>
      </w:r>
      <w:r w:rsidR="00D26B9F" w:rsidRPr="00F8195E">
        <w:rPr>
          <w:rFonts w:ascii="Times New Roman" w:hAnsi="Times New Roman" w:cs="Times New Roman"/>
          <w:sz w:val="24"/>
          <w:szCs w:val="24"/>
        </w:rPr>
        <w:t xml:space="preserve"> </w:t>
      </w:r>
      <w:r w:rsidRPr="00F8195E">
        <w:rPr>
          <w:rFonts w:ascii="Times New Roman" w:hAnsi="Times New Roman" w:cs="Times New Roman"/>
          <w:sz w:val="24"/>
          <w:szCs w:val="24"/>
        </w:rPr>
        <w:t>untuk menciptakan tatanan hirarki, otonomi baru dalam kekuasaan semakin menguat dengan kehadiran</w:t>
      </w:r>
      <w:r w:rsidRPr="00F8195E">
        <w:rPr>
          <w:rFonts w:ascii="Times New Roman" w:hAnsi="Times New Roman" w:cs="Times New Roman"/>
          <w:sz w:val="24"/>
          <w:szCs w:val="24"/>
          <w:lang w:val="id-ID"/>
        </w:rPr>
        <w:t xml:space="preserve"> media digital</w:t>
      </w:r>
      <w:r w:rsidR="00744748">
        <w:rPr>
          <w:rFonts w:ascii="Times New Roman" w:hAnsi="Times New Roman" w:cs="Times New Roman"/>
          <w:sz w:val="24"/>
          <w:szCs w:val="24"/>
          <w:lang w:val="id-ID"/>
        </w:rPr>
        <w:t>.</w:t>
      </w:r>
      <w:r w:rsidR="00744748">
        <w:rPr>
          <w:rStyle w:val="FootnoteReference"/>
          <w:rFonts w:ascii="Times New Roman" w:hAnsi="Times New Roman" w:cs="Times New Roman"/>
          <w:sz w:val="24"/>
          <w:szCs w:val="24"/>
          <w:lang w:val="id-ID"/>
        </w:rPr>
        <w:footnoteReference w:id="1"/>
      </w:r>
      <w:r w:rsidR="008121D6" w:rsidRPr="00F8195E">
        <w:rPr>
          <w:rFonts w:ascii="Times New Roman" w:hAnsi="Times New Roman" w:cs="Times New Roman"/>
          <w:sz w:val="24"/>
          <w:szCs w:val="24"/>
        </w:rPr>
        <w:t xml:space="preserve"> </w:t>
      </w:r>
      <w:r w:rsidR="006803B9" w:rsidRPr="00F8195E">
        <w:rPr>
          <w:rFonts w:ascii="Times New Roman" w:hAnsi="Times New Roman" w:cs="Times New Roman"/>
          <w:sz w:val="24"/>
          <w:szCs w:val="24"/>
          <w:lang w:val="id-ID"/>
        </w:rPr>
        <w:t>Sementara digitalisasi ruang publik pada awalnya dipuji</w:t>
      </w:r>
      <w:r w:rsidR="006E74DA" w:rsidRPr="00F8195E">
        <w:rPr>
          <w:rFonts w:ascii="Times New Roman" w:hAnsi="Times New Roman" w:cs="Times New Roman"/>
          <w:sz w:val="24"/>
          <w:szCs w:val="24"/>
        </w:rPr>
        <w:t xml:space="preserve"> </w:t>
      </w:r>
      <w:r w:rsidR="006803B9" w:rsidRPr="00F8195E">
        <w:rPr>
          <w:rFonts w:ascii="Times New Roman" w:hAnsi="Times New Roman" w:cs="Times New Roman"/>
          <w:sz w:val="24"/>
          <w:szCs w:val="24"/>
          <w:lang w:val="id-ID"/>
        </w:rPr>
        <w:t>sebagai kemungkinan disintermediasi dan penciptaan ruang</w:t>
      </w:r>
      <w:r w:rsidR="006E74DA" w:rsidRPr="00F8195E">
        <w:rPr>
          <w:rFonts w:ascii="Times New Roman" w:hAnsi="Times New Roman" w:cs="Times New Roman"/>
          <w:sz w:val="24"/>
          <w:szCs w:val="24"/>
        </w:rPr>
        <w:t xml:space="preserve"> </w:t>
      </w:r>
      <w:r w:rsidR="006803B9" w:rsidRPr="00F8195E">
        <w:rPr>
          <w:rFonts w:ascii="Times New Roman" w:hAnsi="Times New Roman" w:cs="Times New Roman"/>
          <w:sz w:val="24"/>
          <w:szCs w:val="24"/>
          <w:lang w:val="id-ID"/>
        </w:rPr>
        <w:t>alternatif melewati penjaga gerbang saluran media klasik,</w:t>
      </w:r>
      <w:r w:rsidR="006E74DA" w:rsidRPr="00F8195E">
        <w:rPr>
          <w:rFonts w:ascii="Times New Roman" w:hAnsi="Times New Roman" w:cs="Times New Roman"/>
          <w:sz w:val="24"/>
          <w:szCs w:val="24"/>
        </w:rPr>
        <w:t xml:space="preserve"> </w:t>
      </w:r>
      <w:r w:rsidR="006803B9" w:rsidRPr="00F8195E">
        <w:rPr>
          <w:rFonts w:ascii="Times New Roman" w:hAnsi="Times New Roman" w:cs="Times New Roman"/>
          <w:sz w:val="24"/>
          <w:szCs w:val="24"/>
          <w:lang w:val="id-ID"/>
        </w:rPr>
        <w:t>pendapat yang tidak terkendali yang dihasilkan pada atau oleh</w:t>
      </w:r>
      <w:r w:rsidR="006E74DA" w:rsidRPr="00F8195E">
        <w:rPr>
          <w:rFonts w:ascii="Times New Roman" w:hAnsi="Times New Roman" w:cs="Times New Roman"/>
          <w:sz w:val="24"/>
          <w:szCs w:val="24"/>
        </w:rPr>
        <w:t xml:space="preserve"> </w:t>
      </w:r>
      <w:r w:rsidR="00E74990" w:rsidRPr="00F8195E">
        <w:rPr>
          <w:rFonts w:ascii="Times New Roman" w:hAnsi="Times New Roman" w:cs="Times New Roman"/>
          <w:sz w:val="24"/>
          <w:szCs w:val="24"/>
          <w:lang w:val="id-ID"/>
        </w:rPr>
        <w:t xml:space="preserve">platform </w:t>
      </w:r>
      <w:r w:rsidR="006803B9" w:rsidRPr="00F8195E">
        <w:rPr>
          <w:rFonts w:ascii="Times New Roman" w:hAnsi="Times New Roman" w:cs="Times New Roman"/>
          <w:sz w:val="24"/>
          <w:szCs w:val="24"/>
          <w:lang w:val="id-ID"/>
        </w:rPr>
        <w:t>sosial berisiko</w:t>
      </w:r>
      <w:r w:rsidR="00E74990" w:rsidRPr="00F8195E">
        <w:rPr>
          <w:rFonts w:ascii="Times New Roman" w:hAnsi="Times New Roman" w:cs="Times New Roman"/>
          <w:sz w:val="24"/>
          <w:szCs w:val="24"/>
          <w:lang w:val="id-ID"/>
        </w:rPr>
        <w:t xml:space="preserve"> menciptakan ruang manipulasi,</w:t>
      </w:r>
      <w:r w:rsidR="006E74DA" w:rsidRPr="00F8195E">
        <w:rPr>
          <w:rFonts w:ascii="Times New Roman" w:hAnsi="Times New Roman" w:cs="Times New Roman"/>
          <w:sz w:val="24"/>
          <w:szCs w:val="24"/>
        </w:rPr>
        <w:t xml:space="preserve"> </w:t>
      </w:r>
      <w:r w:rsidR="00C60390" w:rsidRPr="00F8195E">
        <w:rPr>
          <w:rFonts w:ascii="Times New Roman" w:hAnsi="Times New Roman" w:cs="Times New Roman"/>
          <w:sz w:val="24"/>
          <w:szCs w:val="24"/>
          <w:lang w:val="id-ID"/>
        </w:rPr>
        <w:t xml:space="preserve">wilayah di mana </w:t>
      </w:r>
      <w:r w:rsidR="006803B9" w:rsidRPr="00F8195E">
        <w:rPr>
          <w:rFonts w:ascii="Times New Roman" w:hAnsi="Times New Roman" w:cs="Times New Roman"/>
          <w:sz w:val="24"/>
          <w:szCs w:val="24"/>
          <w:lang w:val="id-ID"/>
        </w:rPr>
        <w:t xml:space="preserve">dalam </w:t>
      </w:r>
      <w:r w:rsidR="00744748">
        <w:rPr>
          <w:rFonts w:ascii="Times New Roman" w:hAnsi="Times New Roman" w:cs="Times New Roman"/>
          <w:sz w:val="24"/>
          <w:szCs w:val="24"/>
          <w:lang w:val="id-ID"/>
        </w:rPr>
        <w:t>perspektif.</w:t>
      </w:r>
      <w:r w:rsidR="00744748">
        <w:rPr>
          <w:rStyle w:val="FootnoteReference"/>
          <w:rFonts w:ascii="Times New Roman" w:hAnsi="Times New Roman" w:cs="Times New Roman"/>
          <w:sz w:val="24"/>
          <w:szCs w:val="24"/>
          <w:lang w:val="id-ID"/>
        </w:rPr>
        <w:footnoteReference w:id="2"/>
      </w:r>
      <w:r w:rsidR="00CB230C" w:rsidRPr="00F8195E">
        <w:rPr>
          <w:rFonts w:ascii="Times New Roman" w:hAnsi="Times New Roman" w:cs="Times New Roman"/>
          <w:sz w:val="24"/>
          <w:szCs w:val="24"/>
        </w:rPr>
        <w:t xml:space="preserve"> </w:t>
      </w:r>
      <w:r w:rsidR="006803B9" w:rsidRPr="00F8195E">
        <w:rPr>
          <w:rFonts w:ascii="Times New Roman" w:hAnsi="Times New Roman" w:cs="Times New Roman"/>
          <w:sz w:val="24"/>
          <w:szCs w:val="24"/>
          <w:lang w:val="id-ID"/>
        </w:rPr>
        <w:t>Transformasi ruang publik dan munculnya gagasan</w:t>
      </w:r>
      <w:r w:rsidR="006E5354" w:rsidRPr="00F8195E">
        <w:rPr>
          <w:rFonts w:ascii="Times New Roman" w:hAnsi="Times New Roman" w:cs="Times New Roman"/>
          <w:sz w:val="24"/>
          <w:szCs w:val="24"/>
        </w:rPr>
        <w:t xml:space="preserve"> </w:t>
      </w:r>
      <w:r w:rsidR="006803B9" w:rsidRPr="00F8195E">
        <w:rPr>
          <w:rFonts w:ascii="Times New Roman" w:hAnsi="Times New Roman" w:cs="Times New Roman"/>
          <w:sz w:val="24"/>
          <w:szCs w:val="24"/>
          <w:lang w:val="id-ID"/>
        </w:rPr>
        <w:t>ruang publik pasca bersinggungan dengan</w:t>
      </w:r>
      <w:r w:rsidR="006E5354" w:rsidRPr="00F8195E">
        <w:rPr>
          <w:rFonts w:ascii="Times New Roman" w:hAnsi="Times New Roman" w:cs="Times New Roman"/>
          <w:sz w:val="24"/>
          <w:szCs w:val="24"/>
        </w:rPr>
        <w:t xml:space="preserve"> </w:t>
      </w:r>
      <w:r w:rsidR="006803B9" w:rsidRPr="00F8195E">
        <w:rPr>
          <w:rFonts w:ascii="Times New Roman" w:hAnsi="Times New Roman" w:cs="Times New Roman"/>
          <w:sz w:val="24"/>
          <w:szCs w:val="24"/>
          <w:lang w:val="id-ID"/>
        </w:rPr>
        <w:t>perkembangan platform dan, secara lebih umum, proses</w:t>
      </w:r>
      <w:r w:rsidR="006E5354" w:rsidRPr="00F8195E">
        <w:rPr>
          <w:rFonts w:ascii="Times New Roman" w:hAnsi="Times New Roman" w:cs="Times New Roman"/>
          <w:sz w:val="24"/>
          <w:szCs w:val="24"/>
        </w:rPr>
        <w:t xml:space="preserve"> </w:t>
      </w:r>
      <w:r w:rsidR="00744748">
        <w:rPr>
          <w:rFonts w:ascii="Times New Roman" w:hAnsi="Times New Roman" w:cs="Times New Roman"/>
          <w:sz w:val="24"/>
          <w:szCs w:val="24"/>
          <w:lang w:val="id-ID"/>
        </w:rPr>
        <w:t>platformisasi ruang publik.</w:t>
      </w:r>
      <w:r w:rsidR="00744748">
        <w:rPr>
          <w:rStyle w:val="FootnoteReference"/>
          <w:rFonts w:ascii="Times New Roman" w:hAnsi="Times New Roman" w:cs="Times New Roman"/>
          <w:sz w:val="24"/>
          <w:szCs w:val="24"/>
          <w:lang w:val="id-ID"/>
        </w:rPr>
        <w:footnoteReference w:id="3"/>
      </w:r>
      <w:r w:rsidR="006803B9" w:rsidRPr="00F8195E">
        <w:rPr>
          <w:rFonts w:ascii="Times New Roman" w:hAnsi="Times New Roman" w:cs="Times New Roman"/>
          <w:sz w:val="24"/>
          <w:szCs w:val="24"/>
          <w:lang w:val="id-ID"/>
        </w:rPr>
        <w:t xml:space="preserve"> </w:t>
      </w:r>
    </w:p>
    <w:p w:rsidR="006C6131" w:rsidRDefault="00D26B9F"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rPr>
        <w:t>T</w:t>
      </w:r>
      <w:r w:rsidRPr="00F8195E">
        <w:rPr>
          <w:rFonts w:ascii="Times New Roman" w:hAnsi="Times New Roman" w:cs="Times New Roman"/>
          <w:sz w:val="24"/>
          <w:szCs w:val="24"/>
          <w:lang w:val="id-ID"/>
        </w:rPr>
        <w:t>antangan terbaru untuk ruang publik muncul: pandemi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Covid-19. Baru-baru ini,</w:t>
      </w:r>
      <w:r w:rsidR="00744748">
        <w:rPr>
          <w:rStyle w:val="FootnoteReference"/>
          <w:rFonts w:ascii="Times New Roman" w:hAnsi="Times New Roman" w:cs="Times New Roman"/>
          <w:sz w:val="24"/>
          <w:szCs w:val="24"/>
          <w:lang w:val="id-ID"/>
        </w:rPr>
        <w:footnoteReference w:id="4"/>
      </w:r>
      <w:r w:rsidR="00B507C1"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diidentifikasi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dalam logika 'krisis', dimensi kerangka komunikasi politik</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kontemporer, yang terlebih lagi mempertanyakan semua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teori yang muncul pada 1980-an dan 1990-an. Skema ini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dapat dengan mudah diterapkan ke seluruh ekosistem</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komunikasi global. Pandemi Covid-19 semakin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menegaskan transformasi proses komunikasi,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 xml:space="preserve">reartikulasi substansial opini </w:t>
      </w:r>
      <w:r w:rsidRPr="00F8195E">
        <w:rPr>
          <w:rFonts w:ascii="Times New Roman" w:hAnsi="Times New Roman" w:cs="Times New Roman"/>
          <w:sz w:val="24"/>
          <w:szCs w:val="24"/>
          <w:lang w:val="id-ID"/>
        </w:rPr>
        <w:lastRenderedPageBreak/>
        <w:t>publik, dan pembentukan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kembali ruang publik. Tren baru telah muncul atau</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memantapkan diri sementara isu-isu kritis.</w:t>
      </w:r>
      <w:r w:rsidRPr="00F8195E">
        <w:rPr>
          <w:rFonts w:ascii="Times New Roman" w:hAnsi="Times New Roman" w:cs="Times New Roman"/>
          <w:sz w:val="24"/>
          <w:szCs w:val="24"/>
        </w:rPr>
        <w:t xml:space="preserve"> Pengabdian mahasiswa yang kental</w:t>
      </w:r>
      <w:r w:rsidR="00CB230C" w:rsidRPr="00F8195E">
        <w:rPr>
          <w:rFonts w:ascii="Times New Roman" w:hAnsi="Times New Roman" w:cs="Times New Roman"/>
          <w:sz w:val="24"/>
          <w:szCs w:val="24"/>
        </w:rPr>
        <w:t xml:space="preserve"> </w:t>
      </w:r>
      <w:proofErr w:type="gramStart"/>
      <w:r w:rsidRPr="00F8195E">
        <w:rPr>
          <w:rFonts w:ascii="Times New Roman" w:hAnsi="Times New Roman" w:cs="Times New Roman"/>
          <w:sz w:val="24"/>
          <w:szCs w:val="24"/>
        </w:rPr>
        <w:t>akan</w:t>
      </w:r>
      <w:proofErr w:type="gramEnd"/>
      <w:r w:rsidRPr="00F8195E">
        <w:rPr>
          <w:rFonts w:ascii="Times New Roman" w:hAnsi="Times New Roman" w:cs="Times New Roman"/>
          <w:sz w:val="24"/>
          <w:szCs w:val="24"/>
        </w:rPr>
        <w:t xml:space="preserve"> kebersamaan dengan masyarakat</w:t>
      </w:r>
      <w:r w:rsidR="00744748">
        <w:rPr>
          <w:rFonts w:ascii="Times New Roman" w:hAnsi="Times New Roman" w:cs="Times New Roman"/>
          <w:sz w:val="24"/>
          <w:szCs w:val="24"/>
        </w:rPr>
        <w:t>,</w:t>
      </w:r>
      <w:r w:rsidR="00744748">
        <w:rPr>
          <w:rStyle w:val="FootnoteReference"/>
          <w:rFonts w:ascii="Times New Roman" w:hAnsi="Times New Roman" w:cs="Times New Roman"/>
          <w:sz w:val="24"/>
          <w:szCs w:val="24"/>
        </w:rPr>
        <w:footnoteReference w:id="5"/>
      </w:r>
      <w:r w:rsidRPr="00F8195E">
        <w:rPr>
          <w:rFonts w:ascii="Times New Roman" w:hAnsi="Times New Roman" w:cs="Times New Roman"/>
          <w:sz w:val="24"/>
          <w:szCs w:val="24"/>
        </w:rPr>
        <w:t xml:space="preserve"> kini beralih ke media digital tanpa ada proses komunikasi tatap muka. Gagasan pemikiran para mahasiswa yang di tuangkan dalam pengabdian masyarakat kini terbatas dengan ruang yang berbeda sebagaimana penyuluhan tanpa pendampingan. Permasalahan baru muncul karena kesalahan penerimaan informasi antara komunikator dan komunikan.</w:t>
      </w:r>
    </w:p>
    <w:p w:rsidR="00A401A5" w:rsidRPr="00F8195E" w:rsidRDefault="008121D6"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rPr>
        <w:t>Perubahan-perubahan sosial masyarakat akibat pandemi covid-19 didukung dengan adanya media digital sebagai sarana untuk berkomunikasi. Oleh karena itu peneliti akan menggali bagaimana penerapan media d</w:t>
      </w:r>
      <w:r w:rsidR="00CB305D">
        <w:rPr>
          <w:rFonts w:ascii="Times New Roman" w:hAnsi="Times New Roman" w:cs="Times New Roman"/>
          <w:sz w:val="24"/>
          <w:szCs w:val="24"/>
        </w:rPr>
        <w:t>igital bagi petani di perkotaan</w:t>
      </w:r>
      <w:proofErr w:type="gramStart"/>
      <w:r w:rsidR="00CB305D">
        <w:rPr>
          <w:rFonts w:ascii="Times New Roman" w:hAnsi="Times New Roman" w:cs="Times New Roman"/>
          <w:sz w:val="24"/>
          <w:szCs w:val="24"/>
        </w:rPr>
        <w:t>?</w:t>
      </w:r>
      <w:r w:rsidRPr="00F8195E">
        <w:rPr>
          <w:rFonts w:ascii="Times New Roman" w:hAnsi="Times New Roman" w:cs="Times New Roman"/>
          <w:sz w:val="24"/>
          <w:szCs w:val="24"/>
        </w:rPr>
        <w:t>,</w:t>
      </w:r>
      <w:proofErr w:type="gramEnd"/>
      <w:r w:rsidRPr="00F8195E">
        <w:rPr>
          <w:rFonts w:ascii="Times New Roman" w:hAnsi="Times New Roman" w:cs="Times New Roman"/>
          <w:sz w:val="24"/>
          <w:szCs w:val="24"/>
        </w:rPr>
        <w:t xml:space="preserve"> Apakah media digital dapat mewakili penyuluh pertanian di perkotaan?, Apakah media digital dapat mempertahankan budaya dan adat istiadat mayarakat petani, dan bagaimana keberlangsungan adat istiadat masyarakat petani dapat tetap eksis di masa pandmi covid 19?</w:t>
      </w:r>
      <w:r w:rsidR="00E917D1" w:rsidRPr="00F8195E">
        <w:rPr>
          <w:rFonts w:ascii="Times New Roman" w:hAnsi="Times New Roman" w:cs="Times New Roman"/>
          <w:sz w:val="24"/>
          <w:szCs w:val="24"/>
        </w:rPr>
        <w:t xml:space="preserve"> Untuk menjawab pertanyaan penelitian tersebut. </w:t>
      </w:r>
      <w:r w:rsidR="00A401A5" w:rsidRPr="00F8195E">
        <w:rPr>
          <w:rFonts w:ascii="Times New Roman" w:hAnsi="Times New Roman" w:cs="Times New Roman"/>
          <w:sz w:val="24"/>
          <w:szCs w:val="24"/>
        </w:rPr>
        <w:t xml:space="preserve">Metode yang digunakan dalam penelitian ini adalah metode penelitian Kualitatif dengan teknik pengumpulan data wawancara dan dokumen. </w:t>
      </w:r>
    </w:p>
    <w:p w:rsidR="00A401A5" w:rsidRDefault="00A401A5" w:rsidP="00881CC1">
      <w:pPr>
        <w:spacing w:line="240" w:lineRule="auto"/>
        <w:jc w:val="both"/>
        <w:rPr>
          <w:rFonts w:ascii="Times New Roman" w:hAnsi="Times New Roman" w:cs="Times New Roman"/>
          <w:b/>
          <w:sz w:val="24"/>
          <w:szCs w:val="24"/>
        </w:rPr>
      </w:pPr>
      <w:r w:rsidRPr="00F8195E">
        <w:rPr>
          <w:rFonts w:ascii="Times New Roman" w:hAnsi="Times New Roman" w:cs="Times New Roman"/>
          <w:b/>
          <w:sz w:val="24"/>
          <w:szCs w:val="24"/>
        </w:rPr>
        <w:t>Pembahasan</w:t>
      </w:r>
    </w:p>
    <w:p w:rsidR="00FA52F4" w:rsidRDefault="00FA52F4" w:rsidP="00FA52F4">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Tradisi Budaya Masyarakat Petani </w:t>
      </w:r>
    </w:p>
    <w:p w:rsidR="00317908" w:rsidRDefault="00BE72B0" w:rsidP="006C61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Budaya praktik pertanian berupa i</w:t>
      </w:r>
      <w:r w:rsidR="00FA52F4" w:rsidRPr="00FA52F4">
        <w:rPr>
          <w:rFonts w:ascii="Times New Roman" w:hAnsi="Times New Roman" w:cs="Times New Roman"/>
          <w:sz w:val="24"/>
          <w:szCs w:val="24"/>
        </w:rPr>
        <w:t xml:space="preserve">dentitas moral diciptakan dan dipertahankan di antara produsen makanan. </w:t>
      </w:r>
      <w:r>
        <w:rPr>
          <w:rFonts w:ascii="Times New Roman" w:hAnsi="Times New Roman" w:cs="Times New Roman"/>
          <w:sz w:val="24"/>
          <w:szCs w:val="24"/>
        </w:rPr>
        <w:t>Konotasi normatif tentang petani yang baik</w:t>
      </w:r>
      <w:r w:rsidR="00FA52F4" w:rsidRPr="00FA52F4">
        <w:rPr>
          <w:rFonts w:ascii="Times New Roman" w:hAnsi="Times New Roman" w:cs="Times New Roman"/>
          <w:sz w:val="24"/>
          <w:szCs w:val="24"/>
        </w:rPr>
        <w:t xml:space="preserve"> tetapi juga untuk terlibat dalam refleksi kritis dan teoretis tentang bagaimana konsep tersebut digunakan oleh berbagai kelompok. </w:t>
      </w:r>
      <w:r>
        <w:rPr>
          <w:rFonts w:ascii="Times New Roman" w:hAnsi="Times New Roman" w:cs="Times New Roman"/>
          <w:sz w:val="24"/>
          <w:szCs w:val="24"/>
        </w:rPr>
        <w:t xml:space="preserve">Dinamika yang terjadi dalam masyarakat pertaniaan dengan gagasan petani yang baik. </w:t>
      </w:r>
      <w:r w:rsidR="00FA52F4" w:rsidRPr="00FA52F4">
        <w:rPr>
          <w:rFonts w:ascii="Times New Roman" w:hAnsi="Times New Roman" w:cs="Times New Roman"/>
          <w:sz w:val="24"/>
          <w:szCs w:val="24"/>
        </w:rPr>
        <w:t xml:space="preserve">Hasilnya adalah karya tolok ukur yang </w:t>
      </w:r>
      <w:proofErr w:type="gramStart"/>
      <w:r w:rsidR="00FA52F4" w:rsidRPr="00FA52F4">
        <w:rPr>
          <w:rFonts w:ascii="Times New Roman" w:hAnsi="Times New Roman" w:cs="Times New Roman"/>
          <w:sz w:val="24"/>
          <w:szCs w:val="24"/>
        </w:rPr>
        <w:t>akan</w:t>
      </w:r>
      <w:proofErr w:type="gramEnd"/>
      <w:r w:rsidR="00FA52F4" w:rsidRPr="00FA52F4">
        <w:rPr>
          <w:rFonts w:ascii="Times New Roman" w:hAnsi="Times New Roman" w:cs="Times New Roman"/>
          <w:sz w:val="24"/>
          <w:szCs w:val="24"/>
        </w:rPr>
        <w:t xml:space="preserve"> membantu menet</w:t>
      </w:r>
      <w:r w:rsidR="0006093A">
        <w:rPr>
          <w:rFonts w:ascii="Times New Roman" w:hAnsi="Times New Roman" w:cs="Times New Roman"/>
          <w:sz w:val="24"/>
          <w:szCs w:val="24"/>
        </w:rPr>
        <w:t xml:space="preserve">apkan gagasan petani yang baik </w:t>
      </w:r>
      <w:r w:rsidR="00FA52F4" w:rsidRPr="00FA52F4">
        <w:rPr>
          <w:rFonts w:ascii="Times New Roman" w:hAnsi="Times New Roman" w:cs="Times New Roman"/>
          <w:sz w:val="24"/>
          <w:szCs w:val="24"/>
        </w:rPr>
        <w:t>sebagai konsep dasar dalam studi sosiologi pedesaan, geografi, an</w:t>
      </w:r>
      <w:r w:rsidR="0006093A">
        <w:rPr>
          <w:rFonts w:ascii="Times New Roman" w:hAnsi="Times New Roman" w:cs="Times New Roman"/>
          <w:sz w:val="24"/>
          <w:szCs w:val="24"/>
        </w:rPr>
        <w:t>tropologi, dan pertanian pangan</w:t>
      </w:r>
      <w:r w:rsidR="00744748">
        <w:rPr>
          <w:rFonts w:ascii="Times New Roman" w:hAnsi="Times New Roman" w:cs="Times New Roman"/>
          <w:sz w:val="24"/>
          <w:szCs w:val="24"/>
        </w:rPr>
        <w:t>.</w:t>
      </w:r>
      <w:r w:rsidR="00744748">
        <w:rPr>
          <w:rStyle w:val="FootnoteReference"/>
          <w:rFonts w:ascii="Times New Roman" w:hAnsi="Times New Roman" w:cs="Times New Roman"/>
          <w:sz w:val="24"/>
          <w:szCs w:val="24"/>
        </w:rPr>
        <w:footnoteReference w:id="6"/>
      </w:r>
    </w:p>
    <w:p w:rsidR="00FA52F4" w:rsidRPr="00FA52F4" w:rsidRDefault="00317908" w:rsidP="0006093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Tradisi masyarakat petani </w:t>
      </w:r>
      <w:r w:rsidR="006713A6">
        <w:rPr>
          <w:rFonts w:ascii="Times New Roman" w:hAnsi="Times New Roman" w:cs="Times New Roman"/>
          <w:sz w:val="24"/>
          <w:szCs w:val="24"/>
        </w:rPr>
        <w:t xml:space="preserve">di Indonesia dipengaruhi oleh keberadaan agama, upacara adat, </w:t>
      </w:r>
      <w:r w:rsidR="0047405F">
        <w:rPr>
          <w:rFonts w:ascii="Times New Roman" w:hAnsi="Times New Roman" w:cs="Times New Roman"/>
          <w:sz w:val="24"/>
          <w:szCs w:val="24"/>
        </w:rPr>
        <w:t>b</w:t>
      </w:r>
      <w:r w:rsidR="006713A6">
        <w:rPr>
          <w:rFonts w:ascii="Times New Roman" w:hAnsi="Times New Roman" w:cs="Times New Roman"/>
          <w:sz w:val="24"/>
          <w:szCs w:val="24"/>
        </w:rPr>
        <w:t>ahasa dan hubungan sosial</w:t>
      </w:r>
      <w:proofErr w:type="gramStart"/>
      <w:r w:rsidR="00744748">
        <w:rPr>
          <w:rFonts w:ascii="Times New Roman" w:hAnsi="Times New Roman" w:cs="Times New Roman"/>
          <w:sz w:val="24"/>
          <w:szCs w:val="24"/>
        </w:rPr>
        <w:t>.</w:t>
      </w:r>
      <w:proofErr w:type="gramEnd"/>
      <w:r w:rsidR="00744748">
        <w:rPr>
          <w:rStyle w:val="FootnoteReference"/>
          <w:rFonts w:ascii="Times New Roman" w:hAnsi="Times New Roman" w:cs="Times New Roman"/>
          <w:sz w:val="24"/>
          <w:szCs w:val="24"/>
        </w:rPr>
        <w:footnoteReference w:id="7"/>
      </w:r>
      <w:r w:rsidR="006713A6">
        <w:rPr>
          <w:rFonts w:ascii="Times New Roman" w:hAnsi="Times New Roman" w:cs="Times New Roman"/>
          <w:sz w:val="24"/>
          <w:szCs w:val="24"/>
        </w:rPr>
        <w:t xml:space="preserve"> Keberadaan agama merupakan faktor terpenting dalam terbentuknya</w:t>
      </w:r>
      <w:r w:rsidR="0047405F">
        <w:rPr>
          <w:rFonts w:ascii="Times New Roman" w:hAnsi="Times New Roman" w:cs="Times New Roman"/>
          <w:sz w:val="24"/>
          <w:szCs w:val="24"/>
        </w:rPr>
        <w:t xml:space="preserve"> budaya masyarakat petani. Selain itu, di wilayah pedesaan upacara adat merupakan budaya yang kental dengan petani. Hubungan sosial dan bahasa memberikan </w:t>
      </w:r>
      <w:r w:rsidR="000E0258">
        <w:rPr>
          <w:rFonts w:ascii="Times New Roman" w:hAnsi="Times New Roman" w:cs="Times New Roman"/>
          <w:sz w:val="24"/>
          <w:szCs w:val="24"/>
        </w:rPr>
        <w:t xml:space="preserve">kelancaran dalam menerapkan budaya ke dalam system sosial. </w:t>
      </w:r>
      <w:r w:rsidR="006713A6">
        <w:rPr>
          <w:rFonts w:ascii="Times New Roman" w:hAnsi="Times New Roman" w:cs="Times New Roman"/>
          <w:sz w:val="24"/>
          <w:szCs w:val="24"/>
        </w:rPr>
        <w:t xml:space="preserve">  </w:t>
      </w:r>
      <w:r w:rsidR="0006093A" w:rsidRPr="00FA52F4">
        <w:rPr>
          <w:rFonts w:ascii="Times New Roman" w:hAnsi="Times New Roman" w:cs="Times New Roman"/>
          <w:sz w:val="24"/>
          <w:szCs w:val="24"/>
        </w:rPr>
        <w:t xml:space="preserve"> </w:t>
      </w:r>
    </w:p>
    <w:p w:rsidR="00E917D1" w:rsidRDefault="00E917D1" w:rsidP="00881CC1">
      <w:pPr>
        <w:spacing w:line="240" w:lineRule="auto"/>
        <w:jc w:val="both"/>
        <w:rPr>
          <w:rFonts w:ascii="Times New Roman" w:hAnsi="Times New Roman" w:cs="Times New Roman"/>
          <w:b/>
          <w:i/>
          <w:sz w:val="24"/>
          <w:szCs w:val="24"/>
        </w:rPr>
      </w:pPr>
      <w:r w:rsidRPr="00F8195E">
        <w:rPr>
          <w:rFonts w:ascii="Times New Roman" w:hAnsi="Times New Roman" w:cs="Times New Roman"/>
          <w:b/>
          <w:i/>
          <w:sz w:val="24"/>
          <w:szCs w:val="24"/>
        </w:rPr>
        <w:t>Penerapan Media Digital Bagi Petani di Perkotaan</w:t>
      </w:r>
    </w:p>
    <w:p w:rsidR="006C6131" w:rsidRDefault="00921F61"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lang w:val="id-ID"/>
        </w:rPr>
        <w:t>Konsep ruang publik mengacu pada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proses diskursif di mana keyakinan opini publik</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diproduksi dan dilegitimasi: Pada dasarnya, ini terutama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melibatkan proses komunikatif yang mendasari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konstruksi opini. Ruang publik, di sisi lain, juga dapat</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eksis tanpa ruang publik, seperti dalam kasus Internet</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atau, lebih umum, tanpa apa yang didefinisikan sebagai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ruang publik yang dimediasi yang cenderung dibingkai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dalam ekosistem komunikatif. Oleh karena itu, yang</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terakhir menjadi tempat representasi politik dan wacana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publik. Perkembangan media digital telah mempercepat</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proses</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aktif sejak 1980-an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dilusi ruang publik, yang</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tidak lagi kehabisan ruang publik karena yang terakhir</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juga termasuk wilayah 'pinggiran' masyarakat sipil dimana kepentingan, kepekaan, dan isu lahir dan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berkembang, terkadang jauh dari budaya arus utama.</w:t>
      </w:r>
      <w:r w:rsidRPr="00F8195E">
        <w:rPr>
          <w:rFonts w:ascii="Times New Roman" w:hAnsi="Times New Roman" w:cs="Times New Roman"/>
          <w:sz w:val="24"/>
          <w:szCs w:val="24"/>
        </w:rPr>
        <w:t xml:space="preserve"> </w:t>
      </w:r>
    </w:p>
    <w:p w:rsidR="006C6131" w:rsidRDefault="00921F61"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lang w:val="id-ID"/>
        </w:rPr>
        <w:t>Sementara digitalisasi ruang publik pada awalnya dipuji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sebagai kemungkinan disintermediasi dan penciptaan ruang</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alternatif melewati penjaga gerbang saluran media klasik,</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pendapat yang tidak terkendali yang dihasilkan pada atau oleh</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platform sosial berisiko menciptakan ruang manipulasi,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wilayah di mana dalam perspektif</w:t>
      </w:r>
      <w:r w:rsidR="00744748">
        <w:rPr>
          <w:rFonts w:ascii="Times New Roman" w:hAnsi="Times New Roman" w:cs="Times New Roman"/>
          <w:sz w:val="24"/>
          <w:szCs w:val="24"/>
        </w:rPr>
        <w:t>,</w:t>
      </w:r>
      <w:r w:rsidR="00744748">
        <w:rPr>
          <w:rStyle w:val="FootnoteReference"/>
          <w:rFonts w:ascii="Times New Roman" w:hAnsi="Times New Roman" w:cs="Times New Roman"/>
          <w:sz w:val="24"/>
          <w:szCs w:val="24"/>
          <w:lang w:val="id-ID"/>
        </w:rPr>
        <w:footnoteReference w:id="8"/>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kebenaran dan politik mengesampingkan diri sendiri. Mulai dari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perdebatan tentang hubungan antara kebohongan dan politik,</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teori ruang gema juga berkembang: Media sosial (dan lebih</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umum lagi ekosistem digital) akan menjadi ruang tertutup dan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referensi diri, di mana subjek terlibat dalam hubungan hanya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dengan mereka yang berpikir dalam dengan cara yang sama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 xml:space="preserve">(atau yang </w:t>
      </w:r>
      <w:r w:rsidRPr="00F8195E">
        <w:rPr>
          <w:rFonts w:ascii="Times New Roman" w:hAnsi="Times New Roman" w:cs="Times New Roman"/>
          <w:sz w:val="24"/>
          <w:szCs w:val="24"/>
          <w:lang w:val="id-ID"/>
        </w:rPr>
        <w:lastRenderedPageBreak/>
        <w:t>memiliki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posisi bersebelahan), secara efektif mengecualikan segala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bentuk hibridisasi diskursif dan dialog antara ruang publik</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yang berbeda.</w:t>
      </w:r>
    </w:p>
    <w:p w:rsidR="006C6131" w:rsidRDefault="00921F61"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lang w:val="id-ID"/>
        </w:rPr>
        <w:t>Transformasi ruang publik dan munculnya gagasan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ruang publik pasca bersinggungan dengan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perkembangan platform dan, secara lebih umum, proses</w:t>
      </w:r>
      <w:r w:rsidRPr="00F8195E">
        <w:rPr>
          <w:rFonts w:ascii="Times New Roman" w:hAnsi="Times New Roman" w:cs="Times New Roman"/>
          <w:sz w:val="24"/>
          <w:szCs w:val="24"/>
        </w:rPr>
        <w:t xml:space="preserve"> </w:t>
      </w:r>
      <w:r w:rsidR="00744748">
        <w:rPr>
          <w:rFonts w:ascii="Times New Roman" w:hAnsi="Times New Roman" w:cs="Times New Roman"/>
          <w:sz w:val="24"/>
          <w:szCs w:val="24"/>
          <w:lang w:val="id-ID"/>
        </w:rPr>
        <w:t>platformisasi ruang publik.</w:t>
      </w:r>
      <w:r w:rsidR="00744748">
        <w:rPr>
          <w:rStyle w:val="FootnoteReference"/>
          <w:rFonts w:ascii="Times New Roman" w:hAnsi="Times New Roman" w:cs="Times New Roman"/>
          <w:sz w:val="24"/>
          <w:szCs w:val="24"/>
          <w:lang w:val="id-ID"/>
        </w:rPr>
        <w:footnoteReference w:id="9"/>
      </w:r>
      <w:r w:rsidR="00FE0F20"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Pada intinya,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ruang publik pasca yang berplatform mengadopsi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modalitas diskursif neoliberalisme, didasarkan pada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asimetri kekuatan ekonomi, politik, dan budaya yang</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cenderung memecah-belah ruang publik, menjadikannya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ruang untuk melegitimasi pemikiran tunggal alih-alih</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tempat simbolis diskusi dan debat. Ruang publik yang</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diplatformisasi tidak didasarkan pada keragaman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(apalagi pada integrasinya) tetapi pada fragmentasi subpublik yang tidak terhubung.</w:t>
      </w:r>
      <w:r w:rsidRPr="00F8195E">
        <w:rPr>
          <w:rFonts w:ascii="Times New Roman" w:hAnsi="Times New Roman" w:cs="Times New Roman"/>
          <w:sz w:val="24"/>
          <w:szCs w:val="24"/>
        </w:rPr>
        <w:t xml:space="preserve"> </w:t>
      </w:r>
    </w:p>
    <w:p w:rsidR="006C6131" w:rsidRDefault="00921F61"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rPr>
        <w:t>M</w:t>
      </w:r>
      <w:r w:rsidRPr="00F8195E">
        <w:rPr>
          <w:rFonts w:ascii="Times New Roman" w:hAnsi="Times New Roman" w:cs="Times New Roman"/>
          <w:sz w:val="24"/>
          <w:szCs w:val="24"/>
          <w:lang w:val="id-ID"/>
        </w:rPr>
        <w:t>usyawarah digital adalah</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seberapa jauh memicu (atau tidak) polarisasi. Singkatnya, studi yang disajikan mengkonfirmasi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ambivalensi topik ruang publik digital. Selain itu, mereka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bahkan mungkin mempertanyakan istilah digital karena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seperti yang digarisbawahi oleh banyak penulis</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proses</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komunikatif terus berlangsung dalam ruang hibrida.</w:t>
      </w:r>
      <w:r w:rsidRPr="00F8195E">
        <w:rPr>
          <w:rFonts w:ascii="Times New Roman" w:hAnsi="Times New Roman" w:cs="Times New Roman"/>
          <w:sz w:val="24"/>
          <w:szCs w:val="24"/>
        </w:rPr>
        <w:t xml:space="preserve"> T</w:t>
      </w:r>
      <w:r w:rsidRPr="00F8195E">
        <w:rPr>
          <w:rFonts w:ascii="Times New Roman" w:hAnsi="Times New Roman" w:cs="Times New Roman"/>
          <w:sz w:val="24"/>
          <w:szCs w:val="24"/>
          <w:lang w:val="id-ID"/>
        </w:rPr>
        <w:t>antangan terbaru untuk ruang publik muncul: pandemi</w:t>
      </w:r>
      <w:r w:rsidRPr="00F8195E">
        <w:rPr>
          <w:rFonts w:ascii="Times New Roman" w:hAnsi="Times New Roman" w:cs="Times New Roman"/>
          <w:sz w:val="24"/>
          <w:szCs w:val="24"/>
        </w:rPr>
        <w:t xml:space="preserve"> </w:t>
      </w:r>
      <w:r w:rsidR="00744748">
        <w:rPr>
          <w:rFonts w:ascii="Times New Roman" w:hAnsi="Times New Roman" w:cs="Times New Roman"/>
          <w:sz w:val="24"/>
          <w:szCs w:val="24"/>
          <w:lang w:val="id-ID"/>
        </w:rPr>
        <w:t>Covid-19. Baru-baru ini,</w:t>
      </w:r>
      <w:r w:rsidR="00744748">
        <w:rPr>
          <w:rStyle w:val="FootnoteReference"/>
          <w:rFonts w:ascii="Times New Roman" w:hAnsi="Times New Roman" w:cs="Times New Roman"/>
          <w:sz w:val="24"/>
          <w:szCs w:val="24"/>
          <w:lang w:val="id-ID"/>
        </w:rPr>
        <w:footnoteReference w:id="10"/>
      </w:r>
      <w:r w:rsidR="00FE0F20"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diidentifikasi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dalam logika 'krisis', dimensi kerangka komunikasi politik</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kontemporer, yang terlebih lagi mempertanyakan semua</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teori yang muncul pada 1980-an dan 1990-an. Skema ini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dapat dengan mudah diterapkan ke seluruh ekosistem</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 xml:space="preserve">komunikasi global. </w:t>
      </w:r>
    </w:p>
    <w:p w:rsidR="004E3B42" w:rsidRPr="00F8195E" w:rsidRDefault="00921F61" w:rsidP="006C6131">
      <w:pPr>
        <w:spacing w:line="360" w:lineRule="auto"/>
        <w:ind w:firstLine="720"/>
        <w:jc w:val="both"/>
        <w:rPr>
          <w:rFonts w:ascii="Times New Roman" w:hAnsi="Times New Roman" w:cs="Times New Roman"/>
          <w:sz w:val="24"/>
          <w:szCs w:val="24"/>
        </w:rPr>
      </w:pPr>
      <w:r w:rsidRPr="00F8195E">
        <w:rPr>
          <w:rFonts w:ascii="Times New Roman" w:hAnsi="Times New Roman" w:cs="Times New Roman"/>
          <w:sz w:val="24"/>
          <w:szCs w:val="24"/>
          <w:lang w:val="id-ID"/>
        </w:rPr>
        <w:t>Pandemi Covid-19 semakin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menegaskan transformasi proses komunikasi,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reartikulasi substansial opini publik, dan pembentukan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kembali ruang publik. Tren baru telah muncul atau</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memantapkan diri sementara isu-isu kritis yang timbul</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dari pertumbuhan eksponensial arus informasi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(informasi yang berlebihan) telah dikonfirmasi. Di luar</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kesehatan yang dramatisSelain itu, pandemi Covid-19 juga telah menunjukkan reaksi</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opini publik yang belum pernah terjadi sebelumnya, baik</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terhadap arus informasi yang kadang-</w:t>
      </w:r>
      <w:r w:rsidRPr="00F8195E">
        <w:rPr>
          <w:rFonts w:ascii="Times New Roman" w:hAnsi="Times New Roman" w:cs="Times New Roman"/>
          <w:sz w:val="24"/>
          <w:szCs w:val="24"/>
          <w:lang w:val="id-ID"/>
        </w:rPr>
        <w:lastRenderedPageBreak/>
        <w:t>kadang entropis (bahkan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sering kali bersifat teknis-ilmiah) maupun terhadap tindakan</w:t>
      </w:r>
      <w:r w:rsidRPr="00F8195E">
        <w:rPr>
          <w:rFonts w:ascii="Times New Roman" w:hAnsi="Times New Roman" w:cs="Times New Roman"/>
          <w:sz w:val="24"/>
          <w:szCs w:val="24"/>
        </w:rPr>
        <w:t xml:space="preserve"> </w:t>
      </w:r>
      <w:r w:rsidRPr="00F8195E">
        <w:rPr>
          <w:rFonts w:ascii="Times New Roman" w:hAnsi="Times New Roman" w:cs="Times New Roman"/>
          <w:sz w:val="24"/>
          <w:szCs w:val="24"/>
          <w:lang w:val="id-ID"/>
        </w:rPr>
        <w:t>yang diambil oleh otoritas publik untuk membatasi penularan.</w:t>
      </w:r>
      <w:r w:rsidRPr="00F8195E">
        <w:rPr>
          <w:rFonts w:ascii="Times New Roman" w:hAnsi="Times New Roman" w:cs="Times New Roman"/>
          <w:sz w:val="24"/>
          <w:szCs w:val="24"/>
        </w:rPr>
        <w:t xml:space="preserve"> </w:t>
      </w:r>
    </w:p>
    <w:p w:rsidR="00E917D1" w:rsidRPr="00F8195E" w:rsidRDefault="00F8195E" w:rsidP="00F8195E">
      <w:pPr>
        <w:spacing w:line="360" w:lineRule="auto"/>
        <w:jc w:val="both"/>
        <w:rPr>
          <w:rFonts w:ascii="Times New Roman" w:hAnsi="Times New Roman" w:cs="Times New Roman"/>
          <w:b/>
          <w:i/>
          <w:sz w:val="24"/>
          <w:szCs w:val="24"/>
        </w:rPr>
      </w:pPr>
      <w:r w:rsidRPr="00F8195E">
        <w:rPr>
          <w:rFonts w:ascii="Times New Roman" w:hAnsi="Times New Roman" w:cs="Times New Roman"/>
          <w:b/>
          <w:i/>
          <w:sz w:val="24"/>
          <w:szCs w:val="24"/>
        </w:rPr>
        <w:t xml:space="preserve">Peran </w:t>
      </w:r>
      <w:r w:rsidR="00E917D1" w:rsidRPr="00F8195E">
        <w:rPr>
          <w:rFonts w:ascii="Times New Roman" w:hAnsi="Times New Roman" w:cs="Times New Roman"/>
          <w:b/>
          <w:i/>
          <w:sz w:val="24"/>
          <w:szCs w:val="24"/>
        </w:rPr>
        <w:t xml:space="preserve">Media Digital </w:t>
      </w:r>
      <w:r w:rsidRPr="00F8195E">
        <w:rPr>
          <w:rFonts w:ascii="Times New Roman" w:hAnsi="Times New Roman" w:cs="Times New Roman"/>
          <w:b/>
          <w:i/>
          <w:sz w:val="24"/>
          <w:szCs w:val="24"/>
        </w:rPr>
        <w:t xml:space="preserve">Sebagai Sarana </w:t>
      </w:r>
      <w:r w:rsidR="00E917D1" w:rsidRPr="00F8195E">
        <w:rPr>
          <w:rFonts w:ascii="Times New Roman" w:hAnsi="Times New Roman" w:cs="Times New Roman"/>
          <w:b/>
          <w:i/>
          <w:sz w:val="24"/>
          <w:szCs w:val="24"/>
        </w:rPr>
        <w:t xml:space="preserve">Penyuluh Pertanian </w:t>
      </w:r>
    </w:p>
    <w:p w:rsidR="006C6131" w:rsidRDefault="00301546" w:rsidP="006C6131">
      <w:pPr>
        <w:spacing w:line="360" w:lineRule="auto"/>
        <w:ind w:firstLine="720"/>
        <w:jc w:val="both"/>
        <w:rPr>
          <w:rFonts w:ascii="Times New Roman" w:hAnsi="Times New Roman" w:cs="Times New Roman"/>
          <w:color w:val="000000"/>
          <w:sz w:val="24"/>
          <w:szCs w:val="24"/>
        </w:rPr>
      </w:pPr>
      <w:r w:rsidRPr="00F8195E">
        <w:rPr>
          <w:rFonts w:ascii="Times New Roman" w:hAnsi="Times New Roman" w:cs="Times New Roman"/>
          <w:sz w:val="24"/>
          <w:szCs w:val="24"/>
        </w:rPr>
        <w:t>Media digital memang menjadi solusi</w:t>
      </w:r>
      <w:r w:rsidR="00F8195E" w:rsidRPr="00F8195E">
        <w:rPr>
          <w:rFonts w:ascii="Times New Roman" w:hAnsi="Times New Roman" w:cs="Times New Roman"/>
          <w:sz w:val="24"/>
          <w:szCs w:val="24"/>
        </w:rPr>
        <w:t xml:space="preserve"> untuk komunikasi masa d</w:t>
      </w:r>
      <w:r w:rsidR="00F8195E" w:rsidRPr="00F8195E">
        <w:rPr>
          <w:rFonts w:ascii="Times New Roman" w:hAnsi="Times New Roman" w:cs="Times New Roman"/>
          <w:color w:val="000000"/>
          <w:sz w:val="24"/>
          <w:szCs w:val="24"/>
        </w:rPr>
        <w:t>itengah ancaman pandemi Covid-19 untuk memberikan edukasi terhadap masyarakat luas. Dengan komunikas</w:t>
      </w:r>
      <w:r w:rsidR="0066090E">
        <w:rPr>
          <w:rFonts w:ascii="Times New Roman" w:hAnsi="Times New Roman" w:cs="Times New Roman"/>
          <w:color w:val="000000"/>
          <w:sz w:val="24"/>
          <w:szCs w:val="24"/>
        </w:rPr>
        <w:t>i masa</w:t>
      </w:r>
      <w:r w:rsidR="00F8195E" w:rsidRPr="00F8195E">
        <w:rPr>
          <w:rFonts w:ascii="Times New Roman" w:hAnsi="Times New Roman" w:cs="Times New Roman"/>
          <w:color w:val="000000"/>
          <w:sz w:val="24"/>
          <w:szCs w:val="24"/>
        </w:rPr>
        <w:t xml:space="preserve"> didapatkan sasaran komunikasi yang sangat luas dengan menyasar banyak orang dalam satu waktu sekaligus. Tingkat akurasi informasi yang diberikan menjadi hal penting yang harus diperhatikan oleh pemberi informasi. Dalam hal ini, komunikasi yang disampaikan kepada masyarakat merupakan pesan-pesan dengan Bahasa yang mudah dan dapat dipahami oleh masyarakat.</w:t>
      </w:r>
      <w:r w:rsidR="004E5CFC">
        <w:rPr>
          <w:rFonts w:ascii="Times New Roman" w:hAnsi="Times New Roman" w:cs="Times New Roman"/>
          <w:color w:val="000000"/>
          <w:sz w:val="24"/>
          <w:szCs w:val="24"/>
        </w:rPr>
        <w:t xml:space="preserve"> Sesuai dengan komunikasi bilateral yang memiliki enam karakteristik mendasar yaitu efektif, efisien, </w:t>
      </w:r>
      <w:r w:rsidR="00593FB2" w:rsidRPr="00593FB2">
        <w:rPr>
          <w:rFonts w:ascii="Times New Roman" w:hAnsi="Times New Roman" w:cs="Times New Roman"/>
          <w:color w:val="000000"/>
          <w:sz w:val="24"/>
          <w:szCs w:val="24"/>
        </w:rPr>
        <w:t>berdasarkan pengalaman, dengan mempertimbangkan faktor pesan, tem</w:t>
      </w:r>
      <w:r w:rsidR="00744748">
        <w:rPr>
          <w:rFonts w:ascii="Times New Roman" w:hAnsi="Times New Roman" w:cs="Times New Roman"/>
          <w:color w:val="000000"/>
          <w:sz w:val="24"/>
          <w:szCs w:val="24"/>
        </w:rPr>
        <w:t>poral, dan diadik yang berbeda.</w:t>
      </w:r>
      <w:r w:rsidR="00744748">
        <w:rPr>
          <w:rStyle w:val="FootnoteReference"/>
          <w:rFonts w:ascii="Times New Roman" w:hAnsi="Times New Roman" w:cs="Times New Roman"/>
          <w:color w:val="000000"/>
          <w:sz w:val="24"/>
          <w:szCs w:val="24"/>
        </w:rPr>
        <w:footnoteReference w:id="11"/>
      </w:r>
    </w:p>
    <w:p w:rsidR="006C6131" w:rsidRDefault="00F8195E" w:rsidP="006C6131">
      <w:pPr>
        <w:spacing w:line="360" w:lineRule="auto"/>
        <w:ind w:firstLine="720"/>
        <w:jc w:val="both"/>
        <w:rPr>
          <w:rFonts w:ascii="Times New Roman" w:hAnsi="Times New Roman" w:cs="Times New Roman"/>
          <w:color w:val="000000"/>
          <w:sz w:val="24"/>
          <w:szCs w:val="24"/>
        </w:rPr>
      </w:pPr>
      <w:r w:rsidRPr="00F8195E">
        <w:rPr>
          <w:rFonts w:ascii="Times New Roman" w:hAnsi="Times New Roman" w:cs="Times New Roman"/>
          <w:color w:val="000000"/>
          <w:sz w:val="24"/>
          <w:szCs w:val="24"/>
        </w:rPr>
        <w:t xml:space="preserve">Komunikasi menjadi hal penting karena menjadi aktivitas dasar manusia. Dengan adanya komunikasi manusia dapat saling berinteraksi baik antar </w:t>
      </w:r>
      <w:r>
        <w:rPr>
          <w:rFonts w:ascii="Times New Roman" w:hAnsi="Times New Roman" w:cs="Times New Roman"/>
          <w:color w:val="000000"/>
          <w:sz w:val="24"/>
          <w:szCs w:val="24"/>
        </w:rPr>
        <w:t xml:space="preserve">individu maupun individu dengan kelompok </w:t>
      </w:r>
      <w:proofErr w:type="gramStart"/>
      <w:r>
        <w:rPr>
          <w:rFonts w:ascii="Times New Roman" w:hAnsi="Times New Roman" w:cs="Times New Roman"/>
          <w:color w:val="000000"/>
          <w:sz w:val="24"/>
          <w:szCs w:val="24"/>
        </w:rPr>
        <w:t>massa</w:t>
      </w:r>
      <w:proofErr w:type="gramEnd"/>
      <w:r w:rsidR="00744748">
        <w:rPr>
          <w:rFonts w:ascii="Times New Roman" w:hAnsi="Times New Roman" w:cs="Times New Roman"/>
          <w:color w:val="000000"/>
          <w:sz w:val="24"/>
          <w:szCs w:val="24"/>
        </w:rPr>
        <w:t>.</w:t>
      </w:r>
      <w:r w:rsidR="00744748">
        <w:rPr>
          <w:rStyle w:val="FootnoteReference"/>
          <w:rFonts w:ascii="Times New Roman" w:hAnsi="Times New Roman" w:cs="Times New Roman"/>
          <w:color w:val="000000"/>
          <w:sz w:val="24"/>
          <w:szCs w:val="24"/>
        </w:rPr>
        <w:footnoteReference w:id="12"/>
      </w:r>
      <w:r w:rsidR="00593FB2">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 xml:space="preserve">Komunikasi dalam </w:t>
      </w:r>
      <w:r w:rsidR="00F92F13">
        <w:rPr>
          <w:rFonts w:ascii="Times New Roman" w:hAnsi="Times New Roman" w:cs="Times New Roman"/>
          <w:color w:val="000000"/>
          <w:sz w:val="24"/>
          <w:szCs w:val="24"/>
        </w:rPr>
        <w:t xml:space="preserve">suatu </w:t>
      </w:r>
      <w:r w:rsidRPr="00F8195E">
        <w:rPr>
          <w:rFonts w:ascii="Times New Roman" w:hAnsi="Times New Roman" w:cs="Times New Roman"/>
          <w:color w:val="000000"/>
          <w:sz w:val="24"/>
          <w:szCs w:val="24"/>
        </w:rPr>
        <w:t>organisasi, dilakukan untuk memberi dan</w:t>
      </w:r>
      <w:r w:rsidR="00050F24">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menerima informasi guna memberikan pengaruh terhadap orang la</w:t>
      </w:r>
      <w:r w:rsidR="00050F24">
        <w:rPr>
          <w:rFonts w:ascii="Times New Roman" w:hAnsi="Times New Roman" w:cs="Times New Roman"/>
          <w:color w:val="000000"/>
          <w:sz w:val="24"/>
          <w:szCs w:val="24"/>
        </w:rPr>
        <w:t xml:space="preserve">in, bahkan terkadang juga untuk </w:t>
      </w:r>
      <w:r w:rsidRPr="00F8195E">
        <w:rPr>
          <w:rFonts w:ascii="Times New Roman" w:hAnsi="Times New Roman" w:cs="Times New Roman"/>
          <w:color w:val="000000"/>
          <w:sz w:val="24"/>
          <w:szCs w:val="24"/>
        </w:rPr>
        <w:t>memberikan bantuan kepada orang lain. Komunikasi berperan untuk menyelesaikan permasalahan,</w:t>
      </w:r>
      <w:r w:rsidR="00050F24">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menjadi salah satu pertimbangan dalam menentukan keputusan yang diambil, bahkan mengevaluasi</w:t>
      </w:r>
      <w:r w:rsidR="00050F24">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pe</w:t>
      </w:r>
      <w:r w:rsidR="00593A5A">
        <w:rPr>
          <w:rFonts w:ascii="Times New Roman" w:hAnsi="Times New Roman" w:cs="Times New Roman"/>
          <w:color w:val="000000"/>
          <w:sz w:val="24"/>
          <w:szCs w:val="24"/>
        </w:rPr>
        <w:t>rilaku seseorang secara efektif</w:t>
      </w:r>
      <w:r w:rsidR="00744748">
        <w:rPr>
          <w:rFonts w:ascii="Times New Roman" w:hAnsi="Times New Roman" w:cs="Times New Roman"/>
          <w:color w:val="000000"/>
          <w:sz w:val="24"/>
          <w:szCs w:val="24"/>
        </w:rPr>
        <w:t>.</w:t>
      </w:r>
      <w:r w:rsidR="00744748">
        <w:rPr>
          <w:rStyle w:val="FootnoteReference"/>
          <w:rFonts w:ascii="Times New Roman" w:hAnsi="Times New Roman" w:cs="Times New Roman"/>
          <w:color w:val="000000"/>
          <w:sz w:val="24"/>
          <w:szCs w:val="24"/>
        </w:rPr>
        <w:footnoteReference w:id="13"/>
      </w:r>
    </w:p>
    <w:p w:rsidR="006C6131" w:rsidRDefault="004C1146" w:rsidP="006C6131">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Efektifitas komunikasi </w:t>
      </w:r>
      <w:proofErr w:type="gramStart"/>
      <w:r>
        <w:rPr>
          <w:rFonts w:ascii="Times New Roman" w:hAnsi="Times New Roman" w:cs="Times New Roman"/>
          <w:color w:val="000000"/>
          <w:sz w:val="24"/>
          <w:szCs w:val="24"/>
        </w:rPr>
        <w:t>mas</w:t>
      </w:r>
      <w:r w:rsidR="00F8195E" w:rsidRPr="00F8195E">
        <w:rPr>
          <w:rFonts w:ascii="Times New Roman" w:hAnsi="Times New Roman" w:cs="Times New Roman"/>
          <w:color w:val="000000"/>
          <w:sz w:val="24"/>
          <w:szCs w:val="24"/>
        </w:rPr>
        <w:t>sa</w:t>
      </w:r>
      <w:proofErr w:type="gramEnd"/>
      <w:r w:rsidR="00F8195E" w:rsidRPr="00F8195E">
        <w:rPr>
          <w:rFonts w:ascii="Times New Roman" w:hAnsi="Times New Roman" w:cs="Times New Roman"/>
          <w:color w:val="000000"/>
          <w:sz w:val="24"/>
          <w:szCs w:val="24"/>
        </w:rPr>
        <w:t>, merupakan bagian penti</w:t>
      </w:r>
      <w:r>
        <w:rPr>
          <w:rFonts w:ascii="Times New Roman" w:hAnsi="Times New Roman" w:cs="Times New Roman"/>
          <w:color w:val="000000"/>
          <w:sz w:val="24"/>
          <w:szCs w:val="24"/>
        </w:rPr>
        <w:t xml:space="preserve">ng untuk mencapai tujuan-tujuan </w:t>
      </w:r>
      <w:r w:rsidR="00F8195E" w:rsidRPr="00F8195E">
        <w:rPr>
          <w:rFonts w:ascii="Times New Roman" w:hAnsi="Times New Roman" w:cs="Times New Roman"/>
          <w:color w:val="000000"/>
          <w:sz w:val="24"/>
          <w:szCs w:val="24"/>
        </w:rPr>
        <w:t>penyampaian informasi kepada orang lain. Dengan gamblangnya</w:t>
      </w:r>
      <w:r>
        <w:rPr>
          <w:rFonts w:ascii="Times New Roman" w:hAnsi="Times New Roman" w:cs="Times New Roman"/>
          <w:color w:val="000000"/>
          <w:sz w:val="24"/>
          <w:szCs w:val="24"/>
        </w:rPr>
        <w:t xml:space="preserve"> informasi yang </w:t>
      </w:r>
      <w:r>
        <w:rPr>
          <w:rFonts w:ascii="Times New Roman" w:hAnsi="Times New Roman" w:cs="Times New Roman"/>
          <w:color w:val="000000"/>
          <w:sz w:val="24"/>
          <w:szCs w:val="24"/>
        </w:rPr>
        <w:lastRenderedPageBreak/>
        <w:t xml:space="preserve">diberikan, maka </w:t>
      </w:r>
      <w:r w:rsidR="00F8195E" w:rsidRPr="00F8195E">
        <w:rPr>
          <w:rFonts w:ascii="Times New Roman" w:hAnsi="Times New Roman" w:cs="Times New Roman"/>
          <w:color w:val="000000"/>
          <w:sz w:val="24"/>
          <w:szCs w:val="24"/>
        </w:rPr>
        <w:t xml:space="preserve">tujuan komunikasi </w:t>
      </w:r>
      <w:proofErr w:type="gramStart"/>
      <w:r w:rsidR="00F8195E" w:rsidRPr="00F8195E">
        <w:rPr>
          <w:rFonts w:ascii="Times New Roman" w:hAnsi="Times New Roman" w:cs="Times New Roman"/>
          <w:color w:val="000000"/>
          <w:sz w:val="24"/>
          <w:szCs w:val="24"/>
        </w:rPr>
        <w:t>akan</w:t>
      </w:r>
      <w:proofErr w:type="gramEnd"/>
      <w:r w:rsidR="00F8195E" w:rsidRPr="00F8195E">
        <w:rPr>
          <w:rFonts w:ascii="Times New Roman" w:hAnsi="Times New Roman" w:cs="Times New Roman"/>
          <w:color w:val="000000"/>
          <w:sz w:val="24"/>
          <w:szCs w:val="24"/>
        </w:rPr>
        <w:t xml:space="preserve"> dapat dicapai oleh pemberi informasi. B</w:t>
      </w:r>
      <w:r>
        <w:rPr>
          <w:rFonts w:ascii="Times New Roman" w:hAnsi="Times New Roman" w:cs="Times New Roman"/>
          <w:color w:val="000000"/>
          <w:sz w:val="24"/>
          <w:szCs w:val="24"/>
        </w:rPr>
        <w:t xml:space="preserve">ahkan, dalam situasi yang sulit </w:t>
      </w:r>
      <w:r w:rsidR="00F8195E" w:rsidRPr="00F8195E">
        <w:rPr>
          <w:rFonts w:ascii="Times New Roman" w:hAnsi="Times New Roman" w:cs="Times New Roman"/>
          <w:color w:val="000000"/>
          <w:sz w:val="24"/>
          <w:szCs w:val="24"/>
        </w:rPr>
        <w:t>sekalipun komunikasi yang efektif menjadi sangat penting d</w:t>
      </w:r>
      <w:r>
        <w:rPr>
          <w:rFonts w:ascii="Times New Roman" w:hAnsi="Times New Roman" w:cs="Times New Roman"/>
          <w:color w:val="000000"/>
          <w:sz w:val="24"/>
          <w:szCs w:val="24"/>
        </w:rPr>
        <w:t xml:space="preserve">an tidak dapat dipisahkan dalam </w:t>
      </w:r>
      <w:r w:rsidR="00F8195E" w:rsidRPr="00F8195E">
        <w:rPr>
          <w:rFonts w:ascii="Times New Roman" w:hAnsi="Times New Roman" w:cs="Times New Roman"/>
          <w:color w:val="000000"/>
          <w:sz w:val="24"/>
          <w:szCs w:val="24"/>
        </w:rPr>
        <w:t xml:space="preserve">interaksi </w:t>
      </w:r>
      <w:r w:rsidR="00744748">
        <w:rPr>
          <w:rFonts w:ascii="Times New Roman" w:hAnsi="Times New Roman" w:cs="Times New Roman"/>
          <w:color w:val="000000"/>
          <w:sz w:val="24"/>
          <w:szCs w:val="24"/>
        </w:rPr>
        <w:t>untuk saling memberikan edukasi</w:t>
      </w:r>
      <w:proofErr w:type="gramStart"/>
      <w:r w:rsidR="00744748">
        <w:rPr>
          <w:rFonts w:ascii="Times New Roman" w:hAnsi="Times New Roman" w:cs="Times New Roman"/>
          <w:color w:val="000000"/>
          <w:sz w:val="24"/>
          <w:szCs w:val="24"/>
        </w:rPr>
        <w:t>.</w:t>
      </w:r>
      <w:proofErr w:type="gramEnd"/>
      <w:r w:rsidR="00744748">
        <w:rPr>
          <w:rStyle w:val="FootnoteReference"/>
          <w:rFonts w:ascii="Times New Roman" w:hAnsi="Times New Roman" w:cs="Times New Roman"/>
          <w:color w:val="000000"/>
          <w:sz w:val="24"/>
          <w:szCs w:val="24"/>
        </w:rPr>
        <w:footnoteReference w:id="14"/>
      </w:r>
      <w:r w:rsidR="00F8195E" w:rsidRPr="00F8195E">
        <w:rPr>
          <w:rFonts w:ascii="Times New Roman" w:hAnsi="Times New Roman" w:cs="Times New Roman"/>
          <w:color w:val="000000"/>
          <w:sz w:val="24"/>
          <w:szCs w:val="24"/>
        </w:rPr>
        <w:t xml:space="preserve"> Dengan tingkat efektifitas yang tinggi, maka dalam</w:t>
      </w:r>
      <w:r>
        <w:rPr>
          <w:rFonts w:ascii="Times New Roman" w:hAnsi="Times New Roman" w:cs="Times New Roman"/>
          <w:color w:val="000000"/>
          <w:sz w:val="24"/>
          <w:szCs w:val="24"/>
        </w:rPr>
        <w:t xml:space="preserve"> </w:t>
      </w:r>
      <w:r w:rsidR="00F8195E" w:rsidRPr="00F8195E">
        <w:rPr>
          <w:rFonts w:ascii="Times New Roman" w:hAnsi="Times New Roman" w:cs="Times New Roman"/>
          <w:color w:val="000000"/>
          <w:sz w:val="24"/>
          <w:szCs w:val="24"/>
        </w:rPr>
        <w:t xml:space="preserve">suatu proses penyampaian informasi </w:t>
      </w:r>
      <w:proofErr w:type="gramStart"/>
      <w:r w:rsidR="00F8195E" w:rsidRPr="00F8195E">
        <w:rPr>
          <w:rFonts w:ascii="Times New Roman" w:hAnsi="Times New Roman" w:cs="Times New Roman"/>
          <w:color w:val="000000"/>
          <w:sz w:val="24"/>
          <w:szCs w:val="24"/>
        </w:rPr>
        <w:t>akan</w:t>
      </w:r>
      <w:proofErr w:type="gramEnd"/>
      <w:r w:rsidR="00F8195E" w:rsidRPr="00F8195E">
        <w:rPr>
          <w:rFonts w:ascii="Times New Roman" w:hAnsi="Times New Roman" w:cs="Times New Roman"/>
          <w:color w:val="000000"/>
          <w:sz w:val="24"/>
          <w:szCs w:val="24"/>
        </w:rPr>
        <w:t xml:space="preserve"> dapat berjalan dengan baik, terarah dan utamanya yaitu</w:t>
      </w:r>
      <w:r>
        <w:rPr>
          <w:rFonts w:ascii="Times New Roman" w:hAnsi="Times New Roman" w:cs="Times New Roman"/>
          <w:color w:val="000000"/>
          <w:sz w:val="24"/>
          <w:szCs w:val="24"/>
        </w:rPr>
        <w:t xml:space="preserve"> </w:t>
      </w:r>
      <w:r w:rsidR="00F8195E" w:rsidRPr="00F8195E">
        <w:rPr>
          <w:rFonts w:ascii="Times New Roman" w:hAnsi="Times New Roman" w:cs="Times New Roman"/>
          <w:color w:val="000000"/>
          <w:sz w:val="24"/>
          <w:szCs w:val="24"/>
        </w:rPr>
        <w:t>mampu menyampaikan informasi yang sesuai harapan. Dan setidak-tidaknya mampu menghindari</w:t>
      </w:r>
      <w:r>
        <w:rPr>
          <w:rFonts w:ascii="Times New Roman" w:hAnsi="Times New Roman" w:cs="Times New Roman"/>
          <w:color w:val="000000"/>
          <w:sz w:val="24"/>
          <w:szCs w:val="24"/>
        </w:rPr>
        <w:t xml:space="preserve"> </w:t>
      </w:r>
      <w:r w:rsidR="00F8195E" w:rsidRPr="00F8195E">
        <w:rPr>
          <w:rFonts w:ascii="Times New Roman" w:hAnsi="Times New Roman" w:cs="Times New Roman"/>
          <w:color w:val="000000"/>
          <w:sz w:val="24"/>
          <w:szCs w:val="24"/>
        </w:rPr>
        <w:t>adanya potensi negatif yang ditimbulkan adanya kesalahan komunikasi atau komunikasi yang tidak</w:t>
      </w:r>
      <w:r>
        <w:rPr>
          <w:rFonts w:ascii="Times New Roman" w:hAnsi="Times New Roman" w:cs="Times New Roman"/>
          <w:color w:val="000000"/>
          <w:sz w:val="24"/>
          <w:szCs w:val="24"/>
        </w:rPr>
        <w:t xml:space="preserve"> </w:t>
      </w:r>
      <w:r w:rsidR="00F8195E" w:rsidRPr="00F8195E">
        <w:rPr>
          <w:rFonts w:ascii="Times New Roman" w:hAnsi="Times New Roman" w:cs="Times New Roman"/>
          <w:color w:val="000000"/>
          <w:sz w:val="24"/>
          <w:szCs w:val="24"/>
        </w:rPr>
        <w:t>sesuai harapan.</w:t>
      </w:r>
    </w:p>
    <w:p w:rsidR="00F8195E" w:rsidRDefault="00F8195E" w:rsidP="006C6131">
      <w:pPr>
        <w:spacing w:line="360" w:lineRule="auto"/>
        <w:ind w:firstLine="720"/>
        <w:jc w:val="both"/>
        <w:rPr>
          <w:rFonts w:ascii="Times New Roman" w:hAnsi="Times New Roman" w:cs="Times New Roman"/>
          <w:color w:val="000000"/>
          <w:sz w:val="24"/>
          <w:szCs w:val="24"/>
        </w:rPr>
      </w:pPr>
      <w:r w:rsidRPr="00F8195E">
        <w:rPr>
          <w:rFonts w:ascii="Times New Roman" w:hAnsi="Times New Roman" w:cs="Times New Roman"/>
          <w:color w:val="000000"/>
          <w:sz w:val="24"/>
          <w:szCs w:val="24"/>
        </w:rPr>
        <w:t>Pandemi Covid-19 yang telah berlangsung sejak bulan M</w:t>
      </w:r>
      <w:r w:rsidR="00881CC1">
        <w:rPr>
          <w:rFonts w:ascii="Times New Roman" w:hAnsi="Times New Roman" w:cs="Times New Roman"/>
          <w:color w:val="000000"/>
          <w:sz w:val="24"/>
          <w:szCs w:val="24"/>
        </w:rPr>
        <w:t xml:space="preserve">ei 2020 di Indonesia, dan belum </w:t>
      </w:r>
      <w:r w:rsidRPr="00F8195E">
        <w:rPr>
          <w:rFonts w:ascii="Times New Roman" w:hAnsi="Times New Roman" w:cs="Times New Roman"/>
          <w:color w:val="000000"/>
          <w:sz w:val="24"/>
          <w:szCs w:val="24"/>
        </w:rPr>
        <w:t>dapat diprediksi kapan berakhirnya turut menjadi perhatian bagi berbagai kalangan termasuk</w:t>
      </w:r>
      <w:r w:rsidR="006C6131">
        <w:rPr>
          <w:rFonts w:ascii="Times New Roman" w:hAnsi="Times New Roman" w:cs="Times New Roman"/>
          <w:color w:val="000000"/>
          <w:sz w:val="24"/>
          <w:szCs w:val="24"/>
        </w:rPr>
        <w:t xml:space="preserve"> </w:t>
      </w:r>
      <w:r w:rsidR="00881CC1">
        <w:rPr>
          <w:rFonts w:ascii="Times New Roman" w:hAnsi="Times New Roman" w:cs="Times New Roman"/>
          <w:color w:val="000000"/>
          <w:sz w:val="24"/>
          <w:szCs w:val="24"/>
        </w:rPr>
        <w:t xml:space="preserve">masyarakat luas, </w:t>
      </w:r>
      <w:r w:rsidRPr="00F8195E">
        <w:rPr>
          <w:rFonts w:ascii="Times New Roman" w:hAnsi="Times New Roman" w:cs="Times New Roman"/>
          <w:color w:val="000000"/>
          <w:sz w:val="24"/>
          <w:szCs w:val="24"/>
        </w:rPr>
        <w:t>terlepas dari perdebatan mengenai mi</w:t>
      </w:r>
      <w:r w:rsidR="00881CC1">
        <w:rPr>
          <w:rFonts w:ascii="Times New Roman" w:hAnsi="Times New Roman" w:cs="Times New Roman"/>
          <w:color w:val="000000"/>
          <w:sz w:val="24"/>
          <w:szCs w:val="24"/>
        </w:rPr>
        <w:t xml:space="preserve">steri Covid-19 yang masih belum </w:t>
      </w:r>
      <w:r w:rsidRPr="00F8195E">
        <w:rPr>
          <w:rFonts w:ascii="Times New Roman" w:hAnsi="Times New Roman" w:cs="Times New Roman"/>
          <w:color w:val="000000"/>
          <w:sz w:val="24"/>
          <w:szCs w:val="24"/>
        </w:rPr>
        <w:t xml:space="preserve">terpecahkan. </w:t>
      </w:r>
      <w:r w:rsidR="00881CC1">
        <w:rPr>
          <w:rFonts w:ascii="Times New Roman" w:hAnsi="Times New Roman" w:cs="Times New Roman"/>
          <w:color w:val="000000"/>
          <w:sz w:val="24"/>
          <w:szCs w:val="24"/>
        </w:rPr>
        <w:t>Permasalahan penyuluhan pertanian di perkotaan dan pedesaan di Indonesia mengalami kemunduran. Dari 4 orang narasumber</w:t>
      </w:r>
      <w:r w:rsidR="0009507F">
        <w:rPr>
          <w:rFonts w:ascii="Times New Roman" w:hAnsi="Times New Roman" w:cs="Times New Roman"/>
          <w:color w:val="000000"/>
          <w:sz w:val="24"/>
          <w:szCs w:val="24"/>
        </w:rPr>
        <w:t xml:space="preserve"> di desa condongcatur</w:t>
      </w:r>
      <w:r w:rsidR="00881CC1">
        <w:rPr>
          <w:rFonts w:ascii="Times New Roman" w:hAnsi="Times New Roman" w:cs="Times New Roman"/>
          <w:color w:val="000000"/>
          <w:sz w:val="24"/>
          <w:szCs w:val="24"/>
        </w:rPr>
        <w:t xml:space="preserve"> yang diwawancara mengenai kehadiran penyuluh pertanian di masa </w:t>
      </w:r>
      <w:r w:rsidR="0009507F">
        <w:rPr>
          <w:rFonts w:ascii="Times New Roman" w:hAnsi="Times New Roman" w:cs="Times New Roman"/>
          <w:color w:val="000000"/>
          <w:sz w:val="24"/>
          <w:szCs w:val="24"/>
        </w:rPr>
        <w:t>pandemi. Pemaparan para petani di masa pandemi ini tidak ada kehadiran penyuluh pertaniaan untuk pendampingan</w:t>
      </w:r>
      <w:r w:rsidR="00744748">
        <w:rPr>
          <w:rFonts w:ascii="Times New Roman" w:hAnsi="Times New Roman" w:cs="Times New Roman"/>
          <w:color w:val="000000"/>
          <w:sz w:val="24"/>
          <w:szCs w:val="24"/>
        </w:rPr>
        <w:t>.</w:t>
      </w:r>
      <w:r w:rsidR="00744748">
        <w:rPr>
          <w:rStyle w:val="FootnoteReference"/>
          <w:rFonts w:ascii="Times New Roman" w:hAnsi="Times New Roman" w:cs="Times New Roman"/>
          <w:color w:val="000000"/>
          <w:sz w:val="24"/>
          <w:szCs w:val="24"/>
        </w:rPr>
        <w:footnoteReference w:id="15"/>
      </w:r>
    </w:p>
    <w:p w:rsidR="00317FF2" w:rsidRPr="00317FF2" w:rsidRDefault="00317FF2" w:rsidP="00317FF2">
      <w:pPr>
        <w:autoSpaceDE w:val="0"/>
        <w:autoSpaceDN w:val="0"/>
        <w:adjustRightInd w:val="0"/>
        <w:spacing w:after="0" w:line="240" w:lineRule="auto"/>
        <w:ind w:left="2160"/>
        <w:jc w:val="both"/>
        <w:rPr>
          <w:rFonts w:ascii="Times New Roman" w:hAnsi="Times New Roman" w:cs="Times New Roman"/>
          <w:i/>
          <w:color w:val="000000"/>
          <w:sz w:val="24"/>
          <w:szCs w:val="24"/>
        </w:rPr>
      </w:pPr>
      <w:r>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Sebelum masa wabah covid-19 kegiatan pendampingan oleh penyuluh pertanian rutin dilakukan setiap bulannya dngan beragam </w:t>
      </w:r>
      <w:proofErr w:type="gramStart"/>
      <w:r>
        <w:rPr>
          <w:rFonts w:ascii="Times New Roman" w:hAnsi="Times New Roman" w:cs="Times New Roman"/>
          <w:i/>
          <w:color w:val="000000"/>
          <w:sz w:val="24"/>
          <w:szCs w:val="24"/>
        </w:rPr>
        <w:t>program</w:t>
      </w:r>
      <w:proofErr w:type="gramEnd"/>
      <w:r>
        <w:rPr>
          <w:rFonts w:ascii="Times New Roman" w:hAnsi="Times New Roman" w:cs="Times New Roman"/>
          <w:i/>
          <w:color w:val="000000"/>
          <w:sz w:val="24"/>
          <w:szCs w:val="24"/>
        </w:rPr>
        <w:t xml:space="preserve"> khusus. Akan tetapi kehadiran wabah covid-19 dengan beragam pembatasan kegiatan masyarakat menyebabkan penyuluhan pertanian di Nologaten sudah tidak lagi di laksanaakn dan dioptimalkan. Apalagi saat itu, kondisi pertaniaan juga mengalami permasalahan terkait hama tanaman.”</w:t>
      </w:r>
    </w:p>
    <w:p w:rsidR="004E3B42" w:rsidRPr="00F8195E" w:rsidRDefault="004E3B42" w:rsidP="0009507F">
      <w:pPr>
        <w:autoSpaceDE w:val="0"/>
        <w:autoSpaceDN w:val="0"/>
        <w:adjustRightInd w:val="0"/>
        <w:spacing w:after="0" w:line="360" w:lineRule="auto"/>
        <w:jc w:val="both"/>
        <w:rPr>
          <w:rFonts w:ascii="Times New Roman" w:hAnsi="Times New Roman" w:cs="Times New Roman"/>
          <w:color w:val="000000"/>
          <w:sz w:val="24"/>
          <w:szCs w:val="24"/>
        </w:rPr>
      </w:pPr>
    </w:p>
    <w:p w:rsidR="006C6131" w:rsidRDefault="00F8195E" w:rsidP="006C613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8195E">
        <w:rPr>
          <w:rFonts w:ascii="Times New Roman" w:hAnsi="Times New Roman" w:cs="Times New Roman"/>
          <w:color w:val="000000"/>
          <w:sz w:val="24"/>
          <w:szCs w:val="24"/>
        </w:rPr>
        <w:t xml:space="preserve">Penanganan Covid-19 dan peran komunikasi </w:t>
      </w:r>
      <w:proofErr w:type="gramStart"/>
      <w:r w:rsidRPr="00F8195E">
        <w:rPr>
          <w:rFonts w:ascii="Times New Roman" w:hAnsi="Times New Roman" w:cs="Times New Roman"/>
          <w:color w:val="000000"/>
          <w:sz w:val="24"/>
          <w:szCs w:val="24"/>
        </w:rPr>
        <w:t>massa</w:t>
      </w:r>
      <w:proofErr w:type="gramEnd"/>
      <w:r w:rsidRPr="00F8195E">
        <w:rPr>
          <w:rFonts w:ascii="Times New Roman" w:hAnsi="Times New Roman" w:cs="Times New Roman"/>
          <w:color w:val="000000"/>
          <w:sz w:val="24"/>
          <w:szCs w:val="24"/>
        </w:rPr>
        <w:t>, menjadi dua hal yang menjadi dal</w:t>
      </w:r>
      <w:r w:rsidR="004E3B42">
        <w:rPr>
          <w:rFonts w:ascii="Times New Roman" w:hAnsi="Times New Roman" w:cs="Times New Roman"/>
          <w:color w:val="000000"/>
          <w:sz w:val="24"/>
          <w:szCs w:val="24"/>
        </w:rPr>
        <w:t xml:space="preserve">am </w:t>
      </w:r>
      <w:r w:rsidR="000B7DFD">
        <w:rPr>
          <w:rFonts w:ascii="Times New Roman" w:hAnsi="Times New Roman" w:cs="Times New Roman"/>
          <w:color w:val="000000"/>
          <w:sz w:val="24"/>
          <w:szCs w:val="24"/>
        </w:rPr>
        <w:t>satu bagian penting. Bila komunikasi</w:t>
      </w:r>
      <w:r w:rsidRPr="00F8195E">
        <w:rPr>
          <w:rFonts w:ascii="Times New Roman" w:hAnsi="Times New Roman" w:cs="Times New Roman"/>
          <w:color w:val="000000"/>
          <w:sz w:val="24"/>
          <w:szCs w:val="24"/>
        </w:rPr>
        <w:t xml:space="preserve"> dapat berja</w:t>
      </w:r>
      <w:r w:rsidR="004E3B42">
        <w:rPr>
          <w:rFonts w:ascii="Times New Roman" w:hAnsi="Times New Roman" w:cs="Times New Roman"/>
          <w:color w:val="000000"/>
          <w:sz w:val="24"/>
          <w:szCs w:val="24"/>
        </w:rPr>
        <w:t xml:space="preserve">lan dengan lancar dan baik dalam </w:t>
      </w:r>
      <w:r w:rsidRPr="00F8195E">
        <w:rPr>
          <w:rFonts w:ascii="Times New Roman" w:hAnsi="Times New Roman" w:cs="Times New Roman"/>
          <w:color w:val="000000"/>
          <w:sz w:val="24"/>
          <w:szCs w:val="24"/>
        </w:rPr>
        <w:t xml:space="preserve">suatu organisasi maka </w:t>
      </w:r>
      <w:proofErr w:type="gramStart"/>
      <w:r w:rsidRPr="00F8195E">
        <w:rPr>
          <w:rFonts w:ascii="Times New Roman" w:hAnsi="Times New Roman" w:cs="Times New Roman"/>
          <w:color w:val="000000"/>
          <w:sz w:val="24"/>
          <w:szCs w:val="24"/>
        </w:rPr>
        <w:t>akan</w:t>
      </w:r>
      <w:proofErr w:type="gramEnd"/>
      <w:r w:rsidRPr="00F8195E">
        <w:rPr>
          <w:rFonts w:ascii="Times New Roman" w:hAnsi="Times New Roman" w:cs="Times New Roman"/>
          <w:color w:val="000000"/>
          <w:sz w:val="24"/>
          <w:szCs w:val="24"/>
        </w:rPr>
        <w:t xml:space="preserve"> mempermudah arah dan tujuan penyampaian informasi untuk massa</w:t>
      </w:r>
      <w:r w:rsidR="0066090E">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 xml:space="preserve">yang lebih luas. Komunikasi dapat memberikan informasi baik kepada pihak luar </w:t>
      </w:r>
      <w:r w:rsidRPr="00F8195E">
        <w:rPr>
          <w:rFonts w:ascii="Times New Roman" w:hAnsi="Times New Roman" w:cs="Times New Roman"/>
          <w:color w:val="000000"/>
          <w:sz w:val="24"/>
          <w:szCs w:val="24"/>
        </w:rPr>
        <w:lastRenderedPageBreak/>
        <w:t>maupun pihak</w:t>
      </w:r>
      <w:r w:rsidR="004E3B42">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dalam, memanfaatkan interakasi dalam rangka proses sosial, mendapatkan pengaruh, sebagai alat</w:t>
      </w:r>
      <w:r w:rsidR="004E3B42">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untuk memecahkan persoalan, pertimbangan dalam pengambilan keputusan dan mempermudah</w:t>
      </w:r>
      <w:r w:rsidR="004E3B42">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tujuan perubahan-perubahan yang dituju, serta mempermud</w:t>
      </w:r>
      <w:r w:rsidR="004E3B42">
        <w:rPr>
          <w:rFonts w:ascii="Times New Roman" w:hAnsi="Times New Roman" w:cs="Times New Roman"/>
          <w:color w:val="000000"/>
          <w:sz w:val="24"/>
          <w:szCs w:val="24"/>
        </w:rPr>
        <w:t xml:space="preserve">ah komunikasi kelompok-kelompok </w:t>
      </w:r>
      <w:r w:rsidR="00744748">
        <w:rPr>
          <w:rFonts w:ascii="Times New Roman" w:hAnsi="Times New Roman" w:cs="Times New Roman"/>
          <w:color w:val="000000"/>
          <w:sz w:val="24"/>
          <w:szCs w:val="24"/>
        </w:rPr>
        <w:t>kerja.</w:t>
      </w:r>
      <w:r w:rsidR="00744748">
        <w:rPr>
          <w:rStyle w:val="FootnoteReference"/>
          <w:rFonts w:ascii="Times New Roman" w:hAnsi="Times New Roman" w:cs="Times New Roman"/>
          <w:color w:val="000000"/>
          <w:sz w:val="24"/>
          <w:szCs w:val="24"/>
        </w:rPr>
        <w:footnoteReference w:id="16"/>
      </w:r>
    </w:p>
    <w:p w:rsidR="006C6131" w:rsidRDefault="000B642C" w:rsidP="006C613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934FD6">
        <w:rPr>
          <w:rFonts w:ascii="Times New Roman" w:hAnsi="Times New Roman" w:cs="Times New Roman"/>
          <w:color w:val="000000"/>
          <w:sz w:val="24"/>
          <w:szCs w:val="24"/>
        </w:rPr>
        <w:t xml:space="preserve">ehadiran media digital di tengah masyarakat </w:t>
      </w:r>
      <w:r>
        <w:rPr>
          <w:rFonts w:ascii="Times New Roman" w:hAnsi="Times New Roman" w:cs="Times New Roman"/>
          <w:color w:val="000000"/>
          <w:sz w:val="24"/>
          <w:szCs w:val="24"/>
        </w:rPr>
        <w:t xml:space="preserve">sebagai upaya untuk penyuluhan pertaniaan tampaknya masih belum menjadi perioritas yang harus segera di wujudkan. Permasalahan umum yang terjadi meliputi petani yang tidak aktif pada media digital, kurangnya sumberdaya yang mumpuni, serta fasilitas internet yang belum merata dan terjangkau menyebabkan digitalisasi dalam penyuluhan pertaniaan masih sulit untuk diwujudkan. Oleh karena itu wabah covid-19 menyebabkan sulitnya akases informasi dan penyuluhan pertanian.  </w:t>
      </w:r>
    </w:p>
    <w:p w:rsidR="0066090E" w:rsidRDefault="00F8195E" w:rsidP="006C613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8195E">
        <w:rPr>
          <w:rFonts w:ascii="Times New Roman" w:hAnsi="Times New Roman" w:cs="Times New Roman"/>
          <w:color w:val="000000"/>
          <w:sz w:val="24"/>
          <w:szCs w:val="24"/>
        </w:rPr>
        <w:t>Tujuan utama komunikasi yaitu untuk memperolah inf</w:t>
      </w:r>
      <w:r w:rsidR="000B7DFD">
        <w:rPr>
          <w:rFonts w:ascii="Times New Roman" w:hAnsi="Times New Roman" w:cs="Times New Roman"/>
          <w:color w:val="000000"/>
          <w:sz w:val="24"/>
          <w:szCs w:val="24"/>
        </w:rPr>
        <w:t xml:space="preserve">ormasi, menyampaikan komunikasi </w:t>
      </w:r>
      <w:r w:rsidRPr="00F8195E">
        <w:rPr>
          <w:rFonts w:ascii="Times New Roman" w:hAnsi="Times New Roman" w:cs="Times New Roman"/>
          <w:color w:val="000000"/>
          <w:sz w:val="24"/>
          <w:szCs w:val="24"/>
        </w:rPr>
        <w:t>dan saling berinteraksi. Lebih jauh lagi komunikasi dapat digun</w:t>
      </w:r>
      <w:r w:rsidR="000B7DFD">
        <w:rPr>
          <w:rFonts w:ascii="Times New Roman" w:hAnsi="Times New Roman" w:cs="Times New Roman"/>
          <w:color w:val="000000"/>
          <w:sz w:val="24"/>
          <w:szCs w:val="24"/>
        </w:rPr>
        <w:t xml:space="preserve">akan sebagai upaya mempengaruhi </w:t>
      </w:r>
      <w:r w:rsidRPr="00F8195E">
        <w:rPr>
          <w:rFonts w:ascii="Times New Roman" w:hAnsi="Times New Roman" w:cs="Times New Roman"/>
          <w:color w:val="000000"/>
          <w:sz w:val="24"/>
          <w:szCs w:val="24"/>
        </w:rPr>
        <w:t>seseorang, berbagai kalangan, termasuk yang paling mendominasi yaitu berasal dari kalangan remaja untuk</w:t>
      </w:r>
      <w:r w:rsidR="007861AC">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memperoleh inform</w:t>
      </w:r>
      <w:r w:rsidR="007861AC">
        <w:rPr>
          <w:rFonts w:ascii="Times New Roman" w:hAnsi="Times New Roman" w:cs="Times New Roman"/>
          <w:color w:val="000000"/>
          <w:sz w:val="24"/>
          <w:szCs w:val="24"/>
        </w:rPr>
        <w:t xml:space="preserve">asi. </w:t>
      </w:r>
      <w:r w:rsidRPr="00F8195E">
        <w:rPr>
          <w:rFonts w:ascii="Times New Roman" w:hAnsi="Times New Roman" w:cs="Times New Roman"/>
          <w:color w:val="000000"/>
          <w:sz w:val="24"/>
          <w:szCs w:val="24"/>
        </w:rPr>
        <w:t>Perkembangan bidang teknologi, secara khusus men</w:t>
      </w:r>
      <w:r w:rsidR="007861AC">
        <w:rPr>
          <w:rFonts w:ascii="Times New Roman" w:hAnsi="Times New Roman" w:cs="Times New Roman"/>
          <w:color w:val="000000"/>
          <w:sz w:val="24"/>
          <w:szCs w:val="24"/>
        </w:rPr>
        <w:t xml:space="preserve">dorong bagi berkembangnya media </w:t>
      </w:r>
      <w:r w:rsidRPr="00F8195E">
        <w:rPr>
          <w:rFonts w:ascii="Times New Roman" w:hAnsi="Times New Roman" w:cs="Times New Roman"/>
          <w:color w:val="000000"/>
          <w:sz w:val="24"/>
          <w:szCs w:val="24"/>
        </w:rPr>
        <w:t>elektronik dan online</w:t>
      </w:r>
      <w:r w:rsidR="00744748">
        <w:rPr>
          <w:rFonts w:ascii="Times New Roman" w:hAnsi="Times New Roman" w:cs="Times New Roman"/>
          <w:color w:val="000000"/>
          <w:sz w:val="24"/>
          <w:szCs w:val="24"/>
        </w:rPr>
        <w:t>.</w:t>
      </w:r>
      <w:r w:rsidR="00744748">
        <w:rPr>
          <w:rStyle w:val="FootnoteReference"/>
          <w:rFonts w:ascii="Times New Roman" w:hAnsi="Times New Roman" w:cs="Times New Roman"/>
          <w:color w:val="000000"/>
          <w:sz w:val="24"/>
          <w:szCs w:val="24"/>
        </w:rPr>
        <w:footnoteReference w:id="17"/>
      </w:r>
      <w:r w:rsidR="0066090E">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Berbagai kemajuan telah ditawarkan keduanya, bahkan untuk media online</w:t>
      </w:r>
      <w:r w:rsidR="007861AC">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mengalami perkembangan yang sangat pesat karena memberikan akses informasi semudah dalam</w:t>
      </w:r>
      <w:r w:rsidR="007861AC">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 xml:space="preserve">genggaman tangan karena saat ini melalui media </w:t>
      </w:r>
      <w:proofErr w:type="gramStart"/>
      <w:r w:rsidRPr="00F8195E">
        <w:rPr>
          <w:rFonts w:ascii="Times New Roman" w:hAnsi="Times New Roman" w:cs="Times New Roman"/>
          <w:color w:val="000000"/>
          <w:sz w:val="24"/>
          <w:szCs w:val="24"/>
        </w:rPr>
        <w:t>massa</w:t>
      </w:r>
      <w:proofErr w:type="gramEnd"/>
      <w:r w:rsidRPr="00F8195E">
        <w:rPr>
          <w:rFonts w:ascii="Times New Roman" w:hAnsi="Times New Roman" w:cs="Times New Roman"/>
          <w:color w:val="000000"/>
          <w:sz w:val="24"/>
          <w:szCs w:val="24"/>
        </w:rPr>
        <w:t xml:space="preserve"> online berbagai informasi dapat diaskses</w:t>
      </w:r>
      <w:r w:rsidR="007861AC">
        <w:rPr>
          <w:rFonts w:ascii="Times New Roman" w:hAnsi="Times New Roman" w:cs="Times New Roman"/>
          <w:color w:val="000000"/>
          <w:sz w:val="24"/>
          <w:szCs w:val="24"/>
        </w:rPr>
        <w:t xml:space="preserve"> </w:t>
      </w:r>
      <w:r w:rsidRPr="00F8195E">
        <w:rPr>
          <w:rFonts w:ascii="Times New Roman" w:hAnsi="Times New Roman" w:cs="Times New Roman"/>
          <w:color w:val="000000"/>
          <w:sz w:val="24"/>
          <w:szCs w:val="24"/>
        </w:rPr>
        <w:t xml:space="preserve">dengan cepat melalui handphone masing-masing. </w:t>
      </w:r>
    </w:p>
    <w:p w:rsidR="00317FF2" w:rsidRDefault="00317FF2" w:rsidP="00F8195E">
      <w:pPr>
        <w:autoSpaceDE w:val="0"/>
        <w:autoSpaceDN w:val="0"/>
        <w:adjustRightInd w:val="0"/>
        <w:spacing w:after="0" w:line="360" w:lineRule="auto"/>
        <w:jc w:val="both"/>
        <w:rPr>
          <w:rFonts w:ascii="Times New Roman" w:hAnsi="Times New Roman" w:cs="Times New Roman"/>
          <w:b/>
          <w:bCs/>
          <w:color w:val="000000"/>
          <w:sz w:val="24"/>
          <w:szCs w:val="24"/>
        </w:rPr>
      </w:pPr>
    </w:p>
    <w:p w:rsidR="00E917D1" w:rsidRDefault="00831494" w:rsidP="00F8195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Transformasi Digital </w:t>
      </w:r>
      <w:r w:rsidR="00AF64C2" w:rsidRPr="00F8195E">
        <w:rPr>
          <w:rFonts w:ascii="Times New Roman" w:hAnsi="Times New Roman" w:cs="Times New Roman"/>
          <w:b/>
          <w:i/>
          <w:sz w:val="24"/>
          <w:szCs w:val="24"/>
        </w:rPr>
        <w:t>di Era Pandemi</w:t>
      </w:r>
    </w:p>
    <w:p w:rsidR="006C6131" w:rsidRDefault="00986C2B" w:rsidP="006C6131">
      <w:pPr>
        <w:spacing w:line="360" w:lineRule="auto"/>
        <w:ind w:firstLine="720"/>
        <w:jc w:val="both"/>
        <w:rPr>
          <w:rFonts w:ascii="Times New Roman" w:hAnsi="Times New Roman" w:cs="Times New Roman"/>
          <w:sz w:val="24"/>
          <w:szCs w:val="24"/>
        </w:rPr>
      </w:pPr>
      <w:r w:rsidRPr="00986C2B">
        <w:rPr>
          <w:rFonts w:ascii="Times New Roman" w:hAnsi="Times New Roman" w:cs="Times New Roman"/>
          <w:sz w:val="24"/>
          <w:szCs w:val="24"/>
        </w:rPr>
        <w:t>Menentukan esensi dari realitas digital mengharuskan kita untuk mengenali transformasi dasar</w:t>
      </w:r>
      <w:r>
        <w:rPr>
          <w:rFonts w:ascii="Times New Roman" w:hAnsi="Times New Roman" w:cs="Times New Roman"/>
          <w:sz w:val="24"/>
          <w:szCs w:val="24"/>
        </w:rPr>
        <w:t xml:space="preserve"> </w:t>
      </w:r>
      <w:r w:rsidRPr="00986C2B">
        <w:rPr>
          <w:rFonts w:ascii="Times New Roman" w:hAnsi="Times New Roman" w:cs="Times New Roman"/>
          <w:sz w:val="24"/>
          <w:szCs w:val="24"/>
        </w:rPr>
        <w:t>pengalaman manusia di era digital. Transform</w:t>
      </w:r>
      <w:r>
        <w:rPr>
          <w:rFonts w:ascii="Times New Roman" w:hAnsi="Times New Roman" w:cs="Times New Roman"/>
          <w:sz w:val="24"/>
          <w:szCs w:val="24"/>
        </w:rPr>
        <w:t xml:space="preserve">asi ini pertama kali </w:t>
      </w:r>
      <w:r>
        <w:rPr>
          <w:rFonts w:ascii="Times New Roman" w:hAnsi="Times New Roman" w:cs="Times New Roman"/>
          <w:sz w:val="24"/>
          <w:szCs w:val="24"/>
        </w:rPr>
        <w:lastRenderedPageBreak/>
        <w:t xml:space="preserve">dirumuskan </w:t>
      </w:r>
      <w:r w:rsidRPr="00986C2B">
        <w:rPr>
          <w:rFonts w:ascii="Times New Roman" w:hAnsi="Times New Roman" w:cs="Times New Roman"/>
          <w:sz w:val="24"/>
          <w:szCs w:val="24"/>
        </w:rPr>
        <w:t>dalam Manifesto Onlife Floridi</w:t>
      </w:r>
      <w:r w:rsidR="00744748">
        <w:rPr>
          <w:rFonts w:ascii="Times New Roman" w:hAnsi="Times New Roman" w:cs="Times New Roman"/>
          <w:sz w:val="24"/>
          <w:szCs w:val="24"/>
        </w:rPr>
        <w:t>.</w:t>
      </w:r>
      <w:r w:rsidR="00744748">
        <w:rPr>
          <w:rStyle w:val="FootnoteReference"/>
          <w:rFonts w:ascii="Times New Roman" w:hAnsi="Times New Roman" w:cs="Times New Roman"/>
          <w:sz w:val="24"/>
          <w:szCs w:val="24"/>
        </w:rPr>
        <w:footnoteReference w:id="18"/>
      </w:r>
      <w:r w:rsidRPr="00986C2B">
        <w:rPr>
          <w:rFonts w:ascii="Times New Roman" w:hAnsi="Times New Roman" w:cs="Times New Roman"/>
          <w:sz w:val="24"/>
          <w:szCs w:val="24"/>
        </w:rPr>
        <w:t xml:space="preserve"> Manifesto meramalkan dan meninjau transformasi besar</w:t>
      </w:r>
      <w:r>
        <w:rPr>
          <w:rFonts w:ascii="Times New Roman" w:hAnsi="Times New Roman" w:cs="Times New Roman"/>
          <w:sz w:val="24"/>
          <w:szCs w:val="24"/>
        </w:rPr>
        <w:t xml:space="preserve"> </w:t>
      </w:r>
      <w:r w:rsidRPr="00986C2B">
        <w:rPr>
          <w:rFonts w:ascii="Times New Roman" w:hAnsi="Times New Roman" w:cs="Times New Roman"/>
          <w:sz w:val="24"/>
          <w:szCs w:val="24"/>
        </w:rPr>
        <w:t xml:space="preserve">dari masyarakat digital. </w:t>
      </w:r>
      <w:r w:rsidR="00831494">
        <w:rPr>
          <w:rFonts w:ascii="Times New Roman" w:hAnsi="Times New Roman" w:cs="Times New Roman"/>
          <w:sz w:val="24"/>
          <w:szCs w:val="24"/>
        </w:rPr>
        <w:t>Terdapat tiga bentuk transformasi</w:t>
      </w:r>
      <w:r w:rsidRPr="00986C2B">
        <w:rPr>
          <w:rFonts w:ascii="Times New Roman" w:hAnsi="Times New Roman" w:cs="Times New Roman"/>
          <w:sz w:val="24"/>
          <w:szCs w:val="24"/>
        </w:rPr>
        <w:t>:</w:t>
      </w:r>
      <w:r>
        <w:rPr>
          <w:rFonts w:ascii="Times New Roman" w:hAnsi="Times New Roman" w:cs="Times New Roman"/>
          <w:sz w:val="24"/>
          <w:szCs w:val="24"/>
        </w:rPr>
        <w:t xml:space="preserve"> </w:t>
      </w:r>
      <w:r w:rsidRPr="00986C2B">
        <w:rPr>
          <w:rFonts w:ascii="Times New Roman" w:hAnsi="Times New Roman" w:cs="Times New Roman"/>
          <w:sz w:val="24"/>
          <w:szCs w:val="24"/>
        </w:rPr>
        <w:t>transformasi</w:t>
      </w:r>
      <w:r>
        <w:rPr>
          <w:rFonts w:ascii="Times New Roman" w:hAnsi="Times New Roman" w:cs="Times New Roman"/>
          <w:sz w:val="24"/>
          <w:szCs w:val="24"/>
        </w:rPr>
        <w:t xml:space="preserve"> dan </w:t>
      </w:r>
      <w:r w:rsidRPr="00986C2B">
        <w:rPr>
          <w:rFonts w:ascii="Times New Roman" w:hAnsi="Times New Roman" w:cs="Times New Roman"/>
          <w:sz w:val="24"/>
          <w:szCs w:val="24"/>
        </w:rPr>
        <w:t>pengkaburan perbedaan antara realitas dan virtualitas, pengaburan</w:t>
      </w:r>
      <w:r>
        <w:rPr>
          <w:rFonts w:ascii="Times New Roman" w:hAnsi="Times New Roman" w:cs="Times New Roman"/>
          <w:sz w:val="24"/>
          <w:szCs w:val="24"/>
        </w:rPr>
        <w:t xml:space="preserve"> </w:t>
      </w:r>
      <w:r w:rsidRPr="00986C2B">
        <w:rPr>
          <w:rFonts w:ascii="Times New Roman" w:hAnsi="Times New Roman" w:cs="Times New Roman"/>
          <w:sz w:val="24"/>
          <w:szCs w:val="24"/>
        </w:rPr>
        <w:t>perbedaan antara manusia, mesin, dan ala</w:t>
      </w:r>
      <w:r>
        <w:rPr>
          <w:rFonts w:ascii="Times New Roman" w:hAnsi="Times New Roman" w:cs="Times New Roman"/>
          <w:sz w:val="24"/>
          <w:szCs w:val="24"/>
        </w:rPr>
        <w:t xml:space="preserve">m, dan kebalikan dari informasi </w:t>
      </w:r>
      <w:r w:rsidRPr="00986C2B">
        <w:rPr>
          <w:rFonts w:ascii="Times New Roman" w:hAnsi="Times New Roman" w:cs="Times New Roman"/>
          <w:sz w:val="24"/>
          <w:szCs w:val="24"/>
        </w:rPr>
        <w:t xml:space="preserve">kelangkaan menuju </w:t>
      </w:r>
      <w:r>
        <w:rPr>
          <w:rFonts w:ascii="Times New Roman" w:hAnsi="Times New Roman" w:cs="Times New Roman"/>
          <w:sz w:val="24"/>
          <w:szCs w:val="24"/>
        </w:rPr>
        <w:t>berlebihnya</w:t>
      </w:r>
      <w:r w:rsidRPr="00986C2B">
        <w:rPr>
          <w:rFonts w:ascii="Times New Roman" w:hAnsi="Times New Roman" w:cs="Times New Roman"/>
          <w:sz w:val="24"/>
          <w:szCs w:val="24"/>
        </w:rPr>
        <w:t xml:space="preserve"> informasi.</w:t>
      </w:r>
    </w:p>
    <w:p w:rsidR="006C6131" w:rsidRDefault="00986C2B" w:rsidP="006C6131">
      <w:pPr>
        <w:spacing w:line="360" w:lineRule="auto"/>
        <w:ind w:firstLine="720"/>
        <w:jc w:val="both"/>
        <w:rPr>
          <w:rFonts w:ascii="Times New Roman" w:hAnsi="Times New Roman" w:cs="Times New Roman"/>
          <w:sz w:val="24"/>
          <w:szCs w:val="24"/>
        </w:rPr>
      </w:pPr>
      <w:r w:rsidRPr="00986C2B">
        <w:rPr>
          <w:rFonts w:ascii="Times New Roman" w:hAnsi="Times New Roman" w:cs="Times New Roman"/>
          <w:sz w:val="24"/>
          <w:szCs w:val="24"/>
        </w:rPr>
        <w:t>Dualisme “realitas/virtualitas” berpijak pada seja</w:t>
      </w:r>
      <w:r w:rsidR="00831494">
        <w:rPr>
          <w:rFonts w:ascii="Times New Roman" w:hAnsi="Times New Roman" w:cs="Times New Roman"/>
          <w:sz w:val="24"/>
          <w:szCs w:val="24"/>
        </w:rPr>
        <w:t xml:space="preserve">rah manusia, yang dapat dilacak </w:t>
      </w:r>
      <w:r w:rsidRPr="00986C2B">
        <w:rPr>
          <w:rFonts w:ascii="Times New Roman" w:hAnsi="Times New Roman" w:cs="Times New Roman"/>
          <w:sz w:val="24"/>
          <w:szCs w:val="24"/>
        </w:rPr>
        <w:t>kembali ke alegori Plato tentang gua</w:t>
      </w:r>
      <w:r w:rsidR="00744748">
        <w:rPr>
          <w:rFonts w:ascii="Times New Roman" w:hAnsi="Times New Roman" w:cs="Times New Roman"/>
          <w:sz w:val="24"/>
          <w:szCs w:val="24"/>
        </w:rPr>
        <w:t>.</w:t>
      </w:r>
      <w:r w:rsidR="00744748">
        <w:rPr>
          <w:rStyle w:val="FootnoteReference"/>
          <w:rFonts w:ascii="Times New Roman" w:hAnsi="Times New Roman" w:cs="Times New Roman"/>
          <w:sz w:val="24"/>
          <w:szCs w:val="24"/>
        </w:rPr>
        <w:footnoteReference w:id="19"/>
      </w:r>
      <w:r w:rsidRPr="00986C2B">
        <w:rPr>
          <w:rFonts w:ascii="Times New Roman" w:hAnsi="Times New Roman" w:cs="Times New Roman"/>
          <w:sz w:val="24"/>
          <w:szCs w:val="24"/>
        </w:rPr>
        <w:t xml:space="preserve"> Perbedaan antara realitas dan virtualitas</w:t>
      </w:r>
      <w:r w:rsidR="00B80C54">
        <w:rPr>
          <w:rFonts w:ascii="Times New Roman" w:hAnsi="Times New Roman" w:cs="Times New Roman"/>
          <w:sz w:val="24"/>
          <w:szCs w:val="24"/>
        </w:rPr>
        <w:t xml:space="preserve"> </w:t>
      </w:r>
      <w:r w:rsidRPr="00986C2B">
        <w:rPr>
          <w:rFonts w:ascii="Times New Roman" w:hAnsi="Times New Roman" w:cs="Times New Roman"/>
          <w:sz w:val="24"/>
          <w:szCs w:val="24"/>
        </w:rPr>
        <w:t>dalam zaman sejarah yang berbeda mencerminkan norma-norma masyarakat, nilai-nilai, konvensi, dan keyakinan.</w:t>
      </w:r>
      <w:r w:rsidR="00B80C54">
        <w:rPr>
          <w:rFonts w:ascii="Times New Roman" w:hAnsi="Times New Roman" w:cs="Times New Roman"/>
          <w:sz w:val="24"/>
          <w:szCs w:val="24"/>
        </w:rPr>
        <w:t xml:space="preserve"> </w:t>
      </w:r>
      <w:r w:rsidRPr="00986C2B">
        <w:rPr>
          <w:rFonts w:ascii="Times New Roman" w:hAnsi="Times New Roman" w:cs="Times New Roman"/>
          <w:sz w:val="24"/>
          <w:szCs w:val="24"/>
        </w:rPr>
        <w:t>Misalnya, pada Abad Pertengahan, yang dicirikan terutama oleh agamanya dan</w:t>
      </w:r>
      <w:r w:rsidR="00B80C54">
        <w:rPr>
          <w:rFonts w:ascii="Times New Roman" w:hAnsi="Times New Roman" w:cs="Times New Roman"/>
          <w:sz w:val="24"/>
          <w:szCs w:val="24"/>
        </w:rPr>
        <w:t xml:space="preserve"> </w:t>
      </w:r>
      <w:r w:rsidRPr="00986C2B">
        <w:rPr>
          <w:rFonts w:ascii="Times New Roman" w:hAnsi="Times New Roman" w:cs="Times New Roman"/>
          <w:sz w:val="24"/>
          <w:szCs w:val="24"/>
        </w:rPr>
        <w:t>seni, komponen virtual mendominasi, sedang</w:t>
      </w:r>
      <w:r w:rsidR="00B80C54">
        <w:rPr>
          <w:rFonts w:ascii="Times New Roman" w:hAnsi="Times New Roman" w:cs="Times New Roman"/>
          <w:sz w:val="24"/>
          <w:szCs w:val="24"/>
        </w:rPr>
        <w:t xml:space="preserve">kan, di Era Industri, reifikasi </w:t>
      </w:r>
      <w:r w:rsidRPr="00986C2B">
        <w:rPr>
          <w:rFonts w:ascii="Times New Roman" w:hAnsi="Times New Roman" w:cs="Times New Roman"/>
          <w:sz w:val="24"/>
          <w:szCs w:val="24"/>
        </w:rPr>
        <w:t>ambil tempat. Sementara setiap era sejarah didasarkan pada asumsi yang berbeda tentang realitas,</w:t>
      </w:r>
      <w:r w:rsidR="00B80C54">
        <w:rPr>
          <w:rFonts w:ascii="Times New Roman" w:hAnsi="Times New Roman" w:cs="Times New Roman"/>
          <w:sz w:val="24"/>
          <w:szCs w:val="24"/>
        </w:rPr>
        <w:t xml:space="preserve"> </w:t>
      </w:r>
      <w:r w:rsidRPr="00986C2B">
        <w:rPr>
          <w:rFonts w:ascii="Times New Roman" w:hAnsi="Times New Roman" w:cs="Times New Roman"/>
          <w:sz w:val="24"/>
          <w:szCs w:val="24"/>
        </w:rPr>
        <w:t>dua</w:t>
      </w:r>
      <w:r w:rsidR="00B80C54">
        <w:rPr>
          <w:rFonts w:ascii="Times New Roman" w:hAnsi="Times New Roman" w:cs="Times New Roman"/>
          <w:sz w:val="24"/>
          <w:szCs w:val="24"/>
        </w:rPr>
        <w:t xml:space="preserve">lisme tersebut selalu bertahan. </w:t>
      </w:r>
      <w:r w:rsidRPr="00986C2B">
        <w:rPr>
          <w:rFonts w:ascii="Times New Roman" w:hAnsi="Times New Roman" w:cs="Times New Roman"/>
          <w:sz w:val="24"/>
          <w:szCs w:val="24"/>
        </w:rPr>
        <w:t>Ketika mempertimbangkan masalah lebih mendalam, d</w:t>
      </w:r>
      <w:r w:rsidR="00B80C54">
        <w:rPr>
          <w:rFonts w:ascii="Times New Roman" w:hAnsi="Times New Roman" w:cs="Times New Roman"/>
          <w:sz w:val="24"/>
          <w:szCs w:val="24"/>
        </w:rPr>
        <w:t xml:space="preserve">ari sudut pandang filosofis, </w:t>
      </w:r>
      <w:r w:rsidRPr="00986C2B">
        <w:rPr>
          <w:rFonts w:ascii="Times New Roman" w:hAnsi="Times New Roman" w:cs="Times New Roman"/>
          <w:sz w:val="24"/>
          <w:szCs w:val="24"/>
        </w:rPr>
        <w:t>dualitas nyata</w:t>
      </w:r>
      <w:r w:rsidR="00B80C54">
        <w:rPr>
          <w:rFonts w:ascii="Times New Roman" w:hAnsi="Times New Roman" w:cs="Times New Roman"/>
          <w:sz w:val="24"/>
          <w:szCs w:val="24"/>
        </w:rPr>
        <w:t xml:space="preserve"> antara Realitas dan visualitas </w:t>
      </w:r>
      <w:r w:rsidRPr="00986C2B">
        <w:rPr>
          <w:rFonts w:ascii="Times New Roman" w:hAnsi="Times New Roman" w:cs="Times New Roman"/>
          <w:sz w:val="24"/>
          <w:szCs w:val="24"/>
        </w:rPr>
        <w:t>dikenal sebagai perb</w:t>
      </w:r>
      <w:r w:rsidR="00B80C54">
        <w:rPr>
          <w:rFonts w:ascii="Times New Roman" w:hAnsi="Times New Roman" w:cs="Times New Roman"/>
          <w:sz w:val="24"/>
          <w:szCs w:val="24"/>
        </w:rPr>
        <w:t xml:space="preserve">edaan antara tubuh dan pikiran, </w:t>
      </w:r>
      <w:r w:rsidRPr="00986C2B">
        <w:rPr>
          <w:rFonts w:ascii="Times New Roman" w:hAnsi="Times New Roman" w:cs="Times New Roman"/>
          <w:sz w:val="24"/>
          <w:szCs w:val="24"/>
        </w:rPr>
        <w:t>antara fantasi dan tindakan. Dualitas telah menjadi dikotomi mendasar tentang bagaimana</w:t>
      </w:r>
      <w:r w:rsidR="006C6131">
        <w:rPr>
          <w:rFonts w:ascii="Times New Roman" w:hAnsi="Times New Roman" w:cs="Times New Roman"/>
          <w:sz w:val="24"/>
          <w:szCs w:val="24"/>
        </w:rPr>
        <w:t xml:space="preserve"> kita berpikir dan bertindak.</w:t>
      </w:r>
      <w:r w:rsidR="00744748">
        <w:rPr>
          <w:rStyle w:val="FootnoteReference"/>
          <w:rFonts w:ascii="Times New Roman" w:hAnsi="Times New Roman" w:cs="Times New Roman"/>
          <w:sz w:val="24"/>
          <w:szCs w:val="24"/>
        </w:rPr>
        <w:footnoteReference w:id="20"/>
      </w:r>
    </w:p>
    <w:p w:rsidR="006C6131" w:rsidRDefault="00986C2B" w:rsidP="006C6131">
      <w:pPr>
        <w:spacing w:line="360" w:lineRule="auto"/>
        <w:ind w:firstLine="720"/>
        <w:jc w:val="both"/>
        <w:rPr>
          <w:rFonts w:ascii="Times New Roman" w:hAnsi="Times New Roman" w:cs="Times New Roman"/>
          <w:sz w:val="24"/>
          <w:szCs w:val="24"/>
        </w:rPr>
      </w:pPr>
      <w:r w:rsidRPr="00986C2B">
        <w:rPr>
          <w:rFonts w:ascii="Times New Roman" w:hAnsi="Times New Roman" w:cs="Times New Roman"/>
          <w:sz w:val="24"/>
          <w:szCs w:val="24"/>
        </w:rPr>
        <w:t>Fenomena kehadiran web yang ditambahkan telah mengubah hal yang umum sampai sekarang</w:t>
      </w:r>
      <w:r w:rsidR="0076533D">
        <w:rPr>
          <w:rFonts w:ascii="Times New Roman" w:hAnsi="Times New Roman" w:cs="Times New Roman"/>
          <w:sz w:val="24"/>
          <w:szCs w:val="24"/>
        </w:rPr>
        <w:t xml:space="preserve"> </w:t>
      </w:r>
      <w:r w:rsidRPr="00986C2B">
        <w:rPr>
          <w:rFonts w:ascii="Times New Roman" w:hAnsi="Times New Roman" w:cs="Times New Roman"/>
          <w:sz w:val="24"/>
          <w:szCs w:val="24"/>
        </w:rPr>
        <w:t>persepsi realitas fisik. Ketidakpastian mengaburkan perbedaan antara kenyataan</w:t>
      </w:r>
      <w:r w:rsidR="0076533D">
        <w:rPr>
          <w:rFonts w:ascii="Times New Roman" w:hAnsi="Times New Roman" w:cs="Times New Roman"/>
          <w:sz w:val="24"/>
          <w:szCs w:val="24"/>
        </w:rPr>
        <w:t xml:space="preserve"> </w:t>
      </w:r>
      <w:r w:rsidRPr="00986C2B">
        <w:rPr>
          <w:rFonts w:ascii="Times New Roman" w:hAnsi="Times New Roman" w:cs="Times New Roman"/>
          <w:sz w:val="24"/>
          <w:szCs w:val="24"/>
        </w:rPr>
        <w:t>dan virtualitas dapat diraba. Dalam banyak situasi sehari-hari saat ini, menjadi sulit untuk</w:t>
      </w:r>
      <w:r w:rsidR="0076533D">
        <w:rPr>
          <w:rFonts w:ascii="Times New Roman" w:hAnsi="Times New Roman" w:cs="Times New Roman"/>
          <w:sz w:val="24"/>
          <w:szCs w:val="24"/>
        </w:rPr>
        <w:t xml:space="preserve"> </w:t>
      </w:r>
      <w:r w:rsidRPr="00986C2B">
        <w:rPr>
          <w:rFonts w:ascii="Times New Roman" w:hAnsi="Times New Roman" w:cs="Times New Roman"/>
          <w:sz w:val="24"/>
          <w:szCs w:val="24"/>
        </w:rPr>
        <w:t>mengidentifikasi perbedaan antara realitas dan virtualitas.</w:t>
      </w:r>
      <w:r w:rsidR="0076533D">
        <w:rPr>
          <w:rFonts w:ascii="Times New Roman" w:hAnsi="Times New Roman" w:cs="Times New Roman"/>
          <w:sz w:val="24"/>
          <w:szCs w:val="24"/>
        </w:rPr>
        <w:t xml:space="preserve"> Bahkan dapat diklaim bahwa ada </w:t>
      </w:r>
      <w:r w:rsidRPr="00986C2B">
        <w:rPr>
          <w:rFonts w:ascii="Times New Roman" w:hAnsi="Times New Roman" w:cs="Times New Roman"/>
          <w:sz w:val="24"/>
          <w:szCs w:val="24"/>
        </w:rPr>
        <w:t>tidak ada alasan untuk membatasi pandangan dunia kita pada dua kemungkinan in</w:t>
      </w:r>
      <w:r w:rsidR="0076533D">
        <w:rPr>
          <w:rFonts w:ascii="Times New Roman" w:hAnsi="Times New Roman" w:cs="Times New Roman"/>
          <w:sz w:val="24"/>
          <w:szCs w:val="24"/>
        </w:rPr>
        <w:t xml:space="preserve">i. Dengan mengaburkan perbedaan </w:t>
      </w:r>
      <w:r w:rsidRPr="00986C2B">
        <w:rPr>
          <w:rFonts w:ascii="Times New Roman" w:hAnsi="Times New Roman" w:cs="Times New Roman"/>
          <w:sz w:val="24"/>
          <w:szCs w:val="24"/>
        </w:rPr>
        <w:t>antara realitas dan virtualitas, transformasi digital mengkompromikan</w:t>
      </w:r>
      <w:r w:rsidR="0076533D">
        <w:rPr>
          <w:rFonts w:ascii="Times New Roman" w:hAnsi="Times New Roman" w:cs="Times New Roman"/>
          <w:sz w:val="24"/>
          <w:szCs w:val="24"/>
        </w:rPr>
        <w:t xml:space="preserve"> bentuk-bentuk dualisme </w:t>
      </w:r>
      <w:r w:rsidRPr="00986C2B">
        <w:rPr>
          <w:rFonts w:ascii="Times New Roman" w:hAnsi="Times New Roman" w:cs="Times New Roman"/>
          <w:sz w:val="24"/>
          <w:szCs w:val="24"/>
        </w:rPr>
        <w:t xml:space="preserve">pemikiran. Ini membutuhkan penyegaran </w:t>
      </w:r>
      <w:proofErr w:type="gramStart"/>
      <w:r w:rsidRPr="00986C2B">
        <w:rPr>
          <w:rFonts w:ascii="Times New Roman" w:hAnsi="Times New Roman" w:cs="Times New Roman"/>
          <w:sz w:val="24"/>
          <w:szCs w:val="24"/>
        </w:rPr>
        <w:t>cara</w:t>
      </w:r>
      <w:proofErr w:type="gramEnd"/>
      <w:r w:rsidRPr="00986C2B">
        <w:rPr>
          <w:rFonts w:ascii="Times New Roman" w:hAnsi="Times New Roman" w:cs="Times New Roman"/>
          <w:sz w:val="24"/>
          <w:szCs w:val="24"/>
        </w:rPr>
        <w:t xml:space="preserve"> </w:t>
      </w:r>
      <w:r w:rsidRPr="00986C2B">
        <w:rPr>
          <w:rFonts w:ascii="Times New Roman" w:hAnsi="Times New Roman" w:cs="Times New Roman"/>
          <w:sz w:val="24"/>
          <w:szCs w:val="24"/>
        </w:rPr>
        <w:lastRenderedPageBreak/>
        <w:t>berpikir yang berbeda (misalnya, monisme, dualisme baru,</w:t>
      </w:r>
      <w:r w:rsidR="0076533D">
        <w:rPr>
          <w:rFonts w:ascii="Times New Roman" w:hAnsi="Times New Roman" w:cs="Times New Roman"/>
          <w:sz w:val="24"/>
          <w:szCs w:val="24"/>
        </w:rPr>
        <w:t xml:space="preserve"> </w:t>
      </w:r>
      <w:r w:rsidRPr="00986C2B">
        <w:rPr>
          <w:rFonts w:ascii="Times New Roman" w:hAnsi="Times New Roman" w:cs="Times New Roman"/>
          <w:sz w:val="24"/>
          <w:szCs w:val="24"/>
        </w:rPr>
        <w:t>atau pluralisme), yang akan membantu individu secara kritis mengembangk</w:t>
      </w:r>
      <w:r w:rsidR="006C6131">
        <w:rPr>
          <w:rFonts w:ascii="Times New Roman" w:hAnsi="Times New Roman" w:cs="Times New Roman"/>
          <w:sz w:val="24"/>
          <w:szCs w:val="24"/>
        </w:rPr>
        <w:t>an pandangan dunia seseorang.</w:t>
      </w:r>
      <w:r w:rsidR="00744748">
        <w:rPr>
          <w:rStyle w:val="FootnoteReference"/>
          <w:rFonts w:ascii="Times New Roman" w:hAnsi="Times New Roman" w:cs="Times New Roman"/>
          <w:sz w:val="24"/>
          <w:szCs w:val="24"/>
        </w:rPr>
        <w:footnoteReference w:id="21"/>
      </w:r>
    </w:p>
    <w:p w:rsidR="000B642C" w:rsidRPr="006C6131" w:rsidRDefault="000B642C" w:rsidP="006C6131">
      <w:pPr>
        <w:spacing w:line="360" w:lineRule="auto"/>
        <w:ind w:firstLine="720"/>
        <w:jc w:val="both"/>
        <w:rPr>
          <w:rFonts w:ascii="Times New Roman" w:hAnsi="Times New Roman" w:cs="Times New Roman"/>
          <w:sz w:val="24"/>
          <w:szCs w:val="24"/>
        </w:rPr>
      </w:pPr>
      <w:r w:rsidRPr="00C70688">
        <w:rPr>
          <w:rFonts w:ascii="Times New Roman" w:hAnsi="Times New Roman" w:cs="Times New Roman"/>
          <w:sz w:val="24"/>
        </w:rPr>
        <w:t xml:space="preserve">Transformasi digital mempercepat </w:t>
      </w:r>
      <w:r w:rsidR="00C70688">
        <w:rPr>
          <w:rFonts w:ascii="Times New Roman" w:hAnsi="Times New Roman" w:cs="Times New Roman"/>
          <w:sz w:val="24"/>
        </w:rPr>
        <w:t xml:space="preserve">pemudaran tradisi adat dan budaya </w:t>
      </w:r>
      <w:r w:rsidRPr="00C70688">
        <w:rPr>
          <w:rFonts w:ascii="Times New Roman" w:hAnsi="Times New Roman" w:cs="Times New Roman"/>
          <w:sz w:val="24"/>
        </w:rPr>
        <w:t>tradisional.</w:t>
      </w:r>
      <w:r w:rsidR="00C70688">
        <w:rPr>
          <w:rFonts w:ascii="Times New Roman" w:hAnsi="Times New Roman" w:cs="Times New Roman"/>
          <w:sz w:val="24"/>
        </w:rPr>
        <w:t xml:space="preserve"> Penggunaan media digital yang meningkat di masa wabah covid-19 berdampak pada memudarnya kebudayaan manusia berupa seni, sastra dan pendidikan secara kh</w:t>
      </w:r>
      <w:r w:rsidR="0076533D">
        <w:rPr>
          <w:rFonts w:ascii="Times New Roman" w:hAnsi="Times New Roman" w:cs="Times New Roman"/>
          <w:sz w:val="24"/>
        </w:rPr>
        <w:t>u</w:t>
      </w:r>
      <w:r w:rsidR="00C70688">
        <w:rPr>
          <w:rFonts w:ascii="Times New Roman" w:hAnsi="Times New Roman" w:cs="Times New Roman"/>
          <w:sz w:val="24"/>
        </w:rPr>
        <w:t>sus</w:t>
      </w:r>
      <w:proofErr w:type="gramStart"/>
      <w:r w:rsidR="006C6131">
        <w:rPr>
          <w:rFonts w:ascii="Times New Roman" w:hAnsi="Times New Roman" w:cs="Times New Roman"/>
          <w:sz w:val="24"/>
        </w:rPr>
        <w:t>.</w:t>
      </w:r>
      <w:proofErr w:type="gramEnd"/>
      <w:r w:rsidR="00744748">
        <w:rPr>
          <w:rStyle w:val="FootnoteReference"/>
          <w:rFonts w:ascii="Times New Roman" w:hAnsi="Times New Roman" w:cs="Times New Roman"/>
          <w:sz w:val="24"/>
        </w:rPr>
        <w:footnoteReference w:id="22"/>
      </w:r>
      <w:r w:rsidRPr="00C70688">
        <w:rPr>
          <w:rFonts w:ascii="Times New Roman" w:hAnsi="Times New Roman" w:cs="Times New Roman"/>
          <w:sz w:val="24"/>
        </w:rPr>
        <w:t xml:space="preserve"> </w:t>
      </w:r>
      <w:r w:rsidR="00C70688">
        <w:rPr>
          <w:rFonts w:ascii="Times New Roman" w:hAnsi="Times New Roman" w:cs="Times New Roman"/>
          <w:sz w:val="24"/>
        </w:rPr>
        <w:t xml:space="preserve">Beragam upaya dilakukan dengan menggabungkan unsur budaya berupa seni, sastra dan pendidikan </w:t>
      </w:r>
      <w:r w:rsidR="0076533D">
        <w:rPr>
          <w:rFonts w:ascii="Times New Roman" w:hAnsi="Times New Roman" w:cs="Times New Roman"/>
          <w:sz w:val="24"/>
        </w:rPr>
        <w:t>dengan media digital. Pemanfaataan media digital untuk menyebarkan informasi berupa seni, sastra, budaya dan pendidikan sangat gencar dilakukan disaat pembatasan aktifitas asyarakat karena wabah covid-19. Meskipun demikiaan, untuk menjangkau petani hal tersebut sulit untuk dilakukan karena kend</w:t>
      </w:r>
      <w:r w:rsidR="006C6131">
        <w:rPr>
          <w:rFonts w:ascii="Times New Roman" w:hAnsi="Times New Roman" w:cs="Times New Roman"/>
          <w:sz w:val="24"/>
        </w:rPr>
        <w:t>ala teknis sebagamana pemaparan</w:t>
      </w:r>
      <w:r w:rsidR="00744748">
        <w:rPr>
          <w:rStyle w:val="FootnoteReference"/>
          <w:rFonts w:ascii="Times New Roman" w:hAnsi="Times New Roman" w:cs="Times New Roman"/>
          <w:sz w:val="24"/>
        </w:rPr>
        <w:footnoteReference w:id="23"/>
      </w:r>
      <w:r w:rsidR="0076533D">
        <w:rPr>
          <w:rFonts w:ascii="Times New Roman" w:hAnsi="Times New Roman" w:cs="Times New Roman"/>
          <w:sz w:val="24"/>
        </w:rPr>
        <w:t>:</w:t>
      </w:r>
    </w:p>
    <w:p w:rsidR="002A201B" w:rsidRDefault="002A201B" w:rsidP="00BC09EC">
      <w:pPr>
        <w:autoSpaceDE w:val="0"/>
        <w:autoSpaceDN w:val="0"/>
        <w:adjustRightInd w:val="0"/>
        <w:spacing w:after="0" w:line="240" w:lineRule="auto"/>
        <w:ind w:left="216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“Pada </w:t>
      </w:r>
      <w:r>
        <w:rPr>
          <w:rFonts w:ascii="Times New Roman" w:hAnsi="Times New Roman" w:cs="Times New Roman"/>
          <w:i/>
          <w:color w:val="000000"/>
          <w:sz w:val="24"/>
          <w:szCs w:val="24"/>
        </w:rPr>
        <w:t>masa wabah covid-19 terjadi di Indonesia segala aktifitas budaya telah hilang. Meskipun dengan perkembangannya dapat melebur dengan media baru. Eksistensi budaya dan adat kini telah hilang dan tidak menjadi daya Tarik yang tinggi bagi generasi muda. Peran generasi muda untuk melanjutkan eksistensi budaya dalam pertaniaan kini perlahan menghilang dan telah digantikan dengan budaya baru</w:t>
      </w:r>
      <w:r w:rsidR="00BC09EC">
        <w:rPr>
          <w:rFonts w:ascii="Times New Roman" w:hAnsi="Times New Roman" w:cs="Times New Roman"/>
          <w:i/>
          <w:color w:val="000000"/>
          <w:sz w:val="24"/>
          <w:szCs w:val="24"/>
        </w:rPr>
        <w:t>.</w:t>
      </w:r>
    </w:p>
    <w:p w:rsidR="00BC09EC" w:rsidRDefault="00BC09EC" w:rsidP="00BC09EC">
      <w:pPr>
        <w:autoSpaceDE w:val="0"/>
        <w:autoSpaceDN w:val="0"/>
        <w:adjustRightInd w:val="0"/>
        <w:spacing w:after="0" w:line="240" w:lineRule="auto"/>
        <w:ind w:left="2160"/>
        <w:jc w:val="both"/>
        <w:rPr>
          <w:rFonts w:ascii="Times New Roman" w:hAnsi="Times New Roman" w:cs="Times New Roman"/>
          <w:i/>
          <w:color w:val="000000"/>
          <w:sz w:val="24"/>
          <w:szCs w:val="24"/>
        </w:rPr>
      </w:pPr>
    </w:p>
    <w:p w:rsidR="00BC09EC" w:rsidRPr="00317FF2" w:rsidRDefault="00BC09EC" w:rsidP="00BC09EC">
      <w:pPr>
        <w:autoSpaceDE w:val="0"/>
        <w:autoSpaceDN w:val="0"/>
        <w:adjustRightInd w:val="0"/>
        <w:spacing w:after="0" w:line="240" w:lineRule="auto"/>
        <w:ind w:left="2160"/>
        <w:jc w:val="both"/>
        <w:rPr>
          <w:rFonts w:ascii="Times New Roman" w:hAnsi="Times New Roman" w:cs="Times New Roman"/>
          <w:i/>
          <w:color w:val="000000"/>
          <w:sz w:val="24"/>
          <w:szCs w:val="24"/>
        </w:rPr>
      </w:pPr>
    </w:p>
    <w:p w:rsidR="00BC09EC" w:rsidRDefault="00FA52F4" w:rsidP="00BC09EC">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Eksistensi Budaya</w:t>
      </w:r>
      <w:r w:rsidR="00BC09EC" w:rsidRPr="00F8195E">
        <w:rPr>
          <w:rFonts w:ascii="Times New Roman" w:hAnsi="Times New Roman" w:cs="Times New Roman"/>
          <w:b/>
          <w:i/>
          <w:sz w:val="24"/>
          <w:szCs w:val="24"/>
        </w:rPr>
        <w:t xml:space="preserve"> Masyarakat</w:t>
      </w:r>
      <w:r w:rsidR="00BC09EC">
        <w:rPr>
          <w:rFonts w:ascii="Times New Roman" w:hAnsi="Times New Roman" w:cs="Times New Roman"/>
          <w:b/>
          <w:i/>
          <w:sz w:val="24"/>
          <w:szCs w:val="24"/>
        </w:rPr>
        <w:t xml:space="preserve"> Petani</w:t>
      </w:r>
      <w:r w:rsidR="00BC09EC">
        <w:rPr>
          <w:rFonts w:ascii="Times New Roman" w:hAnsi="Times New Roman" w:cs="Times New Roman"/>
          <w:b/>
          <w:i/>
          <w:sz w:val="24"/>
          <w:szCs w:val="24"/>
        </w:rPr>
        <w:t xml:space="preserve"> Perkotaan</w:t>
      </w:r>
    </w:p>
    <w:p w:rsidR="00BC09EC" w:rsidRDefault="001B0B87" w:rsidP="006C6131">
      <w:pPr>
        <w:spacing w:line="360" w:lineRule="auto"/>
        <w:ind w:firstLine="720"/>
        <w:jc w:val="both"/>
        <w:rPr>
          <w:rFonts w:ascii="Times New Roman" w:hAnsi="Times New Roman" w:cs="Times New Roman"/>
          <w:color w:val="333333"/>
          <w:sz w:val="24"/>
          <w:szCs w:val="27"/>
          <w:shd w:val="clear" w:color="auto" w:fill="FFFFFF"/>
        </w:rPr>
      </w:pPr>
      <w:r>
        <w:rPr>
          <w:rFonts w:ascii="Times New Roman" w:hAnsi="Times New Roman" w:cs="Times New Roman"/>
          <w:color w:val="333333"/>
          <w:sz w:val="24"/>
          <w:szCs w:val="27"/>
          <w:shd w:val="clear" w:color="auto" w:fill="FFFFFF"/>
        </w:rPr>
        <w:t xml:space="preserve">Kebudayaan yang ada dalam masyarakat petani bersifat otonom yang merupakan aspek peradaban. Kebudayaan petani tidak dapat sepenuhnya dipahami dari </w:t>
      </w:r>
      <w:proofErr w:type="gramStart"/>
      <w:r>
        <w:rPr>
          <w:rFonts w:ascii="Times New Roman" w:hAnsi="Times New Roman" w:cs="Times New Roman"/>
          <w:color w:val="333333"/>
          <w:sz w:val="24"/>
          <w:szCs w:val="27"/>
          <w:shd w:val="clear" w:color="auto" w:fill="FFFFFF"/>
        </w:rPr>
        <w:t>apa</w:t>
      </w:r>
      <w:proofErr w:type="gramEnd"/>
      <w:r>
        <w:rPr>
          <w:rFonts w:ascii="Times New Roman" w:hAnsi="Times New Roman" w:cs="Times New Roman"/>
          <w:color w:val="333333"/>
          <w:sz w:val="24"/>
          <w:szCs w:val="27"/>
          <w:shd w:val="clear" w:color="auto" w:fill="FFFFFF"/>
        </w:rPr>
        <w:t xml:space="preserve"> yang berlangsung dan diterapkan oleh masyarakat.</w:t>
      </w:r>
      <w:r w:rsidR="00D96D9E">
        <w:rPr>
          <w:rFonts w:ascii="Times New Roman" w:hAnsi="Times New Roman" w:cs="Times New Roman"/>
          <w:color w:val="333333"/>
          <w:sz w:val="24"/>
          <w:szCs w:val="27"/>
          <w:shd w:val="clear" w:color="auto" w:fill="FFFFFF"/>
        </w:rPr>
        <w:t xml:space="preserve"> Perbedaan yang paling jelas antara masyarakat primitive dan petani adalah kontak yang konstan </w:t>
      </w:r>
      <w:r w:rsidR="00BC09EC" w:rsidRPr="001B0B87">
        <w:rPr>
          <w:rFonts w:ascii="Times New Roman" w:hAnsi="Times New Roman" w:cs="Times New Roman"/>
          <w:color w:val="333333"/>
          <w:sz w:val="24"/>
          <w:szCs w:val="27"/>
          <w:shd w:val="clear" w:color="auto" w:fill="FFFFFF"/>
        </w:rPr>
        <w:t>dengan pusat-pusat pemikiran intelektual dan kemajuan.</w:t>
      </w:r>
      <w:r w:rsidR="00D96D9E">
        <w:rPr>
          <w:rFonts w:ascii="Times New Roman" w:hAnsi="Times New Roman" w:cs="Times New Roman"/>
          <w:color w:val="333333"/>
          <w:sz w:val="24"/>
          <w:szCs w:val="27"/>
          <w:shd w:val="clear" w:color="auto" w:fill="FFFFFF"/>
        </w:rPr>
        <w:t xml:space="preserve"> </w:t>
      </w:r>
      <w:r w:rsidR="00BC09EC" w:rsidRPr="001B0B87">
        <w:rPr>
          <w:rFonts w:ascii="Times New Roman" w:hAnsi="Times New Roman" w:cs="Times New Roman"/>
          <w:color w:val="333333"/>
          <w:sz w:val="24"/>
          <w:szCs w:val="27"/>
          <w:shd w:val="clear" w:color="auto" w:fill="FFFFFF"/>
        </w:rPr>
        <w:t>Interaksi antara tradisi-tradisi besar dan kecil bis</w:t>
      </w:r>
      <w:r w:rsidR="00D96D9E">
        <w:rPr>
          <w:rFonts w:ascii="Times New Roman" w:hAnsi="Times New Roman" w:cs="Times New Roman"/>
          <w:color w:val="333333"/>
          <w:sz w:val="24"/>
          <w:szCs w:val="27"/>
          <w:shd w:val="clear" w:color="auto" w:fill="FFFFFF"/>
        </w:rPr>
        <w:t>a</w:t>
      </w:r>
      <w:r w:rsidR="00BC09EC" w:rsidRPr="001B0B87">
        <w:rPr>
          <w:rFonts w:ascii="Times New Roman" w:hAnsi="Times New Roman" w:cs="Times New Roman"/>
          <w:color w:val="333333"/>
          <w:sz w:val="24"/>
          <w:szCs w:val="27"/>
          <w:shd w:val="clear" w:color="auto" w:fill="FFFFFF"/>
        </w:rPr>
        <w:t xml:space="preserve"> dilihat sebagai bagian dari struktur social komunitas petani dalam konteks yang di perbesar.</w:t>
      </w:r>
      <w:r w:rsidR="00D96D9E">
        <w:rPr>
          <w:rFonts w:ascii="Times New Roman" w:hAnsi="Times New Roman" w:cs="Times New Roman"/>
          <w:color w:val="333333"/>
          <w:sz w:val="24"/>
          <w:szCs w:val="27"/>
          <w:shd w:val="clear" w:color="auto" w:fill="FFFFFF"/>
        </w:rPr>
        <w:t xml:space="preserve"> </w:t>
      </w:r>
      <w:r w:rsidR="00BC09EC" w:rsidRPr="001B0B87">
        <w:rPr>
          <w:rFonts w:ascii="Times New Roman" w:hAnsi="Times New Roman" w:cs="Times New Roman"/>
          <w:color w:val="333333"/>
          <w:sz w:val="24"/>
          <w:szCs w:val="27"/>
          <w:shd w:val="clear" w:color="auto" w:fill="FFFFFF"/>
        </w:rPr>
        <w:t xml:space="preserve">Kaum antropolog yang mempelajari salah satu dari masyarakat kecil ini mendapatkannya sebagai </w:t>
      </w:r>
      <w:proofErr w:type="gramStart"/>
      <w:r w:rsidR="00BC09EC" w:rsidRPr="001B0B87">
        <w:rPr>
          <w:rFonts w:ascii="Times New Roman" w:hAnsi="Times New Roman" w:cs="Times New Roman"/>
          <w:color w:val="333333"/>
          <w:sz w:val="24"/>
          <w:szCs w:val="27"/>
          <w:shd w:val="clear" w:color="auto" w:fill="FFFFFF"/>
        </w:rPr>
        <w:t>sama</w:t>
      </w:r>
      <w:proofErr w:type="gramEnd"/>
      <w:r w:rsidR="00BC09EC" w:rsidRPr="001B0B87">
        <w:rPr>
          <w:rFonts w:ascii="Times New Roman" w:hAnsi="Times New Roman" w:cs="Times New Roman"/>
          <w:color w:val="333333"/>
          <w:sz w:val="24"/>
          <w:szCs w:val="27"/>
          <w:shd w:val="clear" w:color="auto" w:fill="FFFFFF"/>
        </w:rPr>
        <w:t xml:space="preserve"> sekali tidak </w:t>
      </w:r>
      <w:r w:rsidR="00BC09EC" w:rsidRPr="001B0B87">
        <w:rPr>
          <w:rFonts w:ascii="Times New Roman" w:hAnsi="Times New Roman" w:cs="Times New Roman"/>
          <w:color w:val="333333"/>
          <w:sz w:val="24"/>
          <w:szCs w:val="27"/>
          <w:shd w:val="clear" w:color="auto" w:fill="FFFFFF"/>
        </w:rPr>
        <w:lastRenderedPageBreak/>
        <w:t>otonom</w:t>
      </w:r>
      <w:r w:rsidR="00D96D9E">
        <w:rPr>
          <w:rFonts w:ascii="Times New Roman" w:hAnsi="Times New Roman" w:cs="Times New Roman"/>
          <w:color w:val="333333"/>
          <w:sz w:val="24"/>
          <w:szCs w:val="27"/>
          <w:shd w:val="clear" w:color="auto" w:fill="FFFFFF"/>
        </w:rPr>
        <w:t xml:space="preserve"> </w:t>
      </w:r>
      <w:r w:rsidR="00BC09EC" w:rsidRPr="001B0B87">
        <w:rPr>
          <w:rFonts w:ascii="Times New Roman" w:hAnsi="Times New Roman" w:cs="Times New Roman"/>
          <w:color w:val="333333"/>
          <w:sz w:val="24"/>
          <w:szCs w:val="27"/>
          <w:shd w:val="clear" w:color="auto" w:fill="FFFFFF"/>
        </w:rPr>
        <w:t>dan akhirnya melaporkan dan menganalisanya dalam hubungan</w:t>
      </w:r>
      <w:r w:rsidR="00D96D9E">
        <w:rPr>
          <w:rFonts w:ascii="Times New Roman" w:hAnsi="Times New Roman" w:cs="Times New Roman"/>
          <w:color w:val="333333"/>
          <w:sz w:val="24"/>
          <w:szCs w:val="27"/>
          <w:shd w:val="clear" w:color="auto" w:fill="FFFFFF"/>
        </w:rPr>
        <w:t>nya, secara kemasyarakatan dan k</w:t>
      </w:r>
      <w:r w:rsidR="00BC09EC" w:rsidRPr="001B0B87">
        <w:rPr>
          <w:rFonts w:ascii="Times New Roman" w:hAnsi="Times New Roman" w:cs="Times New Roman"/>
          <w:color w:val="333333"/>
          <w:sz w:val="24"/>
          <w:szCs w:val="27"/>
          <w:shd w:val="clear" w:color="auto" w:fill="FFFFFF"/>
        </w:rPr>
        <w:t>ultural, dengan Negara dan peradaban.</w:t>
      </w:r>
    </w:p>
    <w:p w:rsidR="007C6201" w:rsidRDefault="00D96D9E" w:rsidP="006C6131">
      <w:pPr>
        <w:spacing w:line="240" w:lineRule="auto"/>
        <w:ind w:left="2160"/>
        <w:jc w:val="both"/>
        <w:rPr>
          <w:rFonts w:ascii="Times New Roman" w:hAnsi="Times New Roman" w:cs="Times New Roman"/>
          <w:i/>
          <w:color w:val="333333"/>
          <w:sz w:val="24"/>
          <w:szCs w:val="27"/>
          <w:shd w:val="clear" w:color="auto" w:fill="FFFFFF"/>
        </w:rPr>
      </w:pPr>
      <w:r w:rsidRPr="00D96D9E">
        <w:rPr>
          <w:rFonts w:ascii="Times New Roman" w:hAnsi="Times New Roman" w:cs="Times New Roman"/>
          <w:i/>
          <w:color w:val="333333"/>
          <w:sz w:val="24"/>
          <w:szCs w:val="27"/>
          <w:shd w:val="clear" w:color="auto" w:fill="FFFFFF"/>
        </w:rPr>
        <w:t>“</w:t>
      </w:r>
      <w:proofErr w:type="gramStart"/>
      <w:r w:rsidRPr="00D96D9E">
        <w:rPr>
          <w:rFonts w:ascii="Times New Roman" w:hAnsi="Times New Roman" w:cs="Times New Roman"/>
          <w:i/>
          <w:color w:val="333333"/>
          <w:sz w:val="24"/>
          <w:szCs w:val="27"/>
          <w:shd w:val="clear" w:color="auto" w:fill="FFFFFF"/>
        </w:rPr>
        <w:t>masyarakat</w:t>
      </w:r>
      <w:proofErr w:type="gramEnd"/>
      <w:r w:rsidRPr="00D96D9E">
        <w:rPr>
          <w:rFonts w:ascii="Times New Roman" w:hAnsi="Times New Roman" w:cs="Times New Roman"/>
          <w:i/>
          <w:color w:val="333333"/>
          <w:sz w:val="24"/>
          <w:szCs w:val="27"/>
          <w:shd w:val="clear" w:color="auto" w:fill="FFFFFF"/>
        </w:rPr>
        <w:t xml:space="preserve"> pertaniaan perkotaan tergolong dalam komunitas yang terbuka atas adanya adat istiadat yang berlangsung. Selain itu terbuka dengan perkembangan teknologi dan ilmu pengetahuan. Kehadiran para penyuluh merupakan jembatan antara petani dan kelompok intelektual. Keduanya saling memiliki hubungna yang saling menguntungkan”</w:t>
      </w:r>
      <w:r w:rsidR="00744748">
        <w:rPr>
          <w:rStyle w:val="FootnoteReference"/>
          <w:rFonts w:ascii="Times New Roman" w:hAnsi="Times New Roman" w:cs="Times New Roman"/>
          <w:i/>
          <w:color w:val="333333"/>
          <w:sz w:val="24"/>
          <w:szCs w:val="27"/>
          <w:shd w:val="clear" w:color="auto" w:fill="FFFFFF"/>
        </w:rPr>
        <w:footnoteReference w:id="24"/>
      </w:r>
      <w:r w:rsidR="007C6201">
        <w:rPr>
          <w:rFonts w:ascii="Times New Roman" w:hAnsi="Times New Roman" w:cs="Times New Roman"/>
          <w:i/>
          <w:color w:val="333333"/>
          <w:sz w:val="24"/>
          <w:szCs w:val="27"/>
          <w:shd w:val="clear" w:color="auto" w:fill="FFFFFF"/>
        </w:rPr>
        <w:t>.</w:t>
      </w:r>
    </w:p>
    <w:p w:rsidR="007C6201" w:rsidRDefault="007C6201" w:rsidP="006C6131">
      <w:pPr>
        <w:spacing w:line="360" w:lineRule="auto"/>
        <w:ind w:firstLine="720"/>
        <w:jc w:val="both"/>
        <w:rPr>
          <w:rFonts w:ascii="Times New Roman" w:hAnsi="Times New Roman" w:cs="Times New Roman"/>
          <w:color w:val="333333"/>
          <w:sz w:val="24"/>
          <w:szCs w:val="27"/>
          <w:shd w:val="clear" w:color="auto" w:fill="FFFFFF"/>
        </w:rPr>
      </w:pPr>
      <w:r>
        <w:rPr>
          <w:rFonts w:ascii="Times New Roman" w:hAnsi="Times New Roman" w:cs="Times New Roman"/>
          <w:color w:val="333333"/>
          <w:sz w:val="24"/>
          <w:szCs w:val="27"/>
          <w:shd w:val="clear" w:color="auto" w:fill="FFFFFF"/>
        </w:rPr>
        <w:t xml:space="preserve">Eksistensi adat istiadat di era saat ini mengalami beragam hambatan dan tantangan akibat transformasi digital dan wabah covid-19. Transformasi digital memang memberikan kemudahan dalam hal penyebaran informasi </w:t>
      </w:r>
      <w:proofErr w:type="gramStart"/>
      <w:r>
        <w:rPr>
          <w:rFonts w:ascii="Times New Roman" w:hAnsi="Times New Roman" w:cs="Times New Roman"/>
          <w:color w:val="333333"/>
          <w:sz w:val="24"/>
          <w:szCs w:val="27"/>
          <w:shd w:val="clear" w:color="auto" w:fill="FFFFFF"/>
        </w:rPr>
        <w:t>akan</w:t>
      </w:r>
      <w:proofErr w:type="gramEnd"/>
      <w:r>
        <w:rPr>
          <w:rFonts w:ascii="Times New Roman" w:hAnsi="Times New Roman" w:cs="Times New Roman"/>
          <w:color w:val="333333"/>
          <w:sz w:val="24"/>
          <w:szCs w:val="27"/>
          <w:shd w:val="clear" w:color="auto" w:fill="FFFFFF"/>
        </w:rPr>
        <w:t xml:space="preserve"> tetapi penggunaannya dominan pada generasi muda yang tidak memiliki keinginan besar untuk bekerja di kebun. Sedangkan generasi tua mengalami kendala teknis dalam mengakses dan memahami informasi yang tersebar di media digital. Sebagian besar dari mereka tidak merasakan dampak perubahan besar dalam transformasi digital bidang pertanian yang </w:t>
      </w:r>
      <w:proofErr w:type="gramStart"/>
      <w:r>
        <w:rPr>
          <w:rFonts w:ascii="Times New Roman" w:hAnsi="Times New Roman" w:cs="Times New Roman"/>
          <w:color w:val="333333"/>
          <w:sz w:val="24"/>
          <w:szCs w:val="27"/>
          <w:shd w:val="clear" w:color="auto" w:fill="FFFFFF"/>
        </w:rPr>
        <w:t>akan</w:t>
      </w:r>
      <w:proofErr w:type="gramEnd"/>
      <w:r>
        <w:rPr>
          <w:rFonts w:ascii="Times New Roman" w:hAnsi="Times New Roman" w:cs="Times New Roman"/>
          <w:color w:val="333333"/>
          <w:sz w:val="24"/>
          <w:szCs w:val="27"/>
          <w:shd w:val="clear" w:color="auto" w:fill="FFFFFF"/>
        </w:rPr>
        <w:t xml:space="preserve"> membimbing dan membawanya menuju kesuksesan dalam berbagai bidang usaha.</w:t>
      </w:r>
    </w:p>
    <w:p w:rsidR="002C25EB" w:rsidRDefault="002C25EB" w:rsidP="006C6131">
      <w:pPr>
        <w:spacing w:line="240" w:lineRule="auto"/>
        <w:ind w:left="2160"/>
        <w:jc w:val="both"/>
        <w:rPr>
          <w:rFonts w:ascii="Times New Roman" w:hAnsi="Times New Roman" w:cs="Times New Roman"/>
          <w:i/>
          <w:color w:val="333333"/>
          <w:sz w:val="24"/>
          <w:szCs w:val="27"/>
          <w:shd w:val="clear" w:color="auto" w:fill="FFFFFF"/>
        </w:rPr>
      </w:pPr>
      <w:r w:rsidRPr="002C25EB">
        <w:rPr>
          <w:rFonts w:ascii="Times New Roman" w:hAnsi="Times New Roman" w:cs="Times New Roman"/>
          <w:i/>
          <w:color w:val="333333"/>
          <w:sz w:val="24"/>
          <w:szCs w:val="27"/>
          <w:shd w:val="clear" w:color="auto" w:fill="FFFFFF"/>
        </w:rPr>
        <w:t>“</w:t>
      </w:r>
      <w:proofErr w:type="gramStart"/>
      <w:r w:rsidR="00B559E3">
        <w:rPr>
          <w:rFonts w:ascii="Times New Roman" w:hAnsi="Times New Roman" w:cs="Times New Roman"/>
          <w:i/>
          <w:color w:val="333333"/>
          <w:sz w:val="24"/>
          <w:szCs w:val="27"/>
          <w:shd w:val="clear" w:color="auto" w:fill="FFFFFF"/>
        </w:rPr>
        <w:t>kehadiran</w:t>
      </w:r>
      <w:proofErr w:type="gramEnd"/>
      <w:r w:rsidR="00B559E3">
        <w:rPr>
          <w:rFonts w:ascii="Times New Roman" w:hAnsi="Times New Roman" w:cs="Times New Roman"/>
          <w:i/>
          <w:color w:val="333333"/>
          <w:sz w:val="24"/>
          <w:szCs w:val="27"/>
          <w:shd w:val="clear" w:color="auto" w:fill="FFFFFF"/>
        </w:rPr>
        <w:t xml:space="preserve"> penyuluh pertanian sebagai penghubung </w:t>
      </w:r>
      <w:r w:rsidR="007F1ADE">
        <w:rPr>
          <w:rFonts w:ascii="Times New Roman" w:hAnsi="Times New Roman" w:cs="Times New Roman"/>
          <w:i/>
          <w:color w:val="333333"/>
          <w:sz w:val="24"/>
          <w:szCs w:val="27"/>
          <w:shd w:val="clear" w:color="auto" w:fill="FFFFFF"/>
        </w:rPr>
        <w:t>antara intelektual dan petani terkendala oleh adanya wabah covid-19. Masa dimana setiap orang harus bisa hidup mandiri dan membatasi diri untuk berinteraksi dengan orang lain. Setiap rukun tetangga melakukan pengamanan dengan membentuk satgas covid-19. Dengan adanya hal tersebut tidak semua orang dapat keluar masuk kewilayah orang lain. Hal tersebut yang menyebabkan para penyuluh tidak aktif di wilayah yang ditempatkan. Penggunaan media digital pun tidak digunakan untuk melakukan kegiatan penyuluhan akibatnya petani hannya melakukan perawatan, pemupukan model lama yang sudah tidak relevan dengan perkembangan ilmu pengetahuan</w:t>
      </w:r>
      <w:r w:rsidR="00744748">
        <w:rPr>
          <w:rStyle w:val="FootnoteReference"/>
          <w:rFonts w:ascii="Times New Roman" w:hAnsi="Times New Roman" w:cs="Times New Roman"/>
          <w:i/>
          <w:color w:val="333333"/>
          <w:sz w:val="24"/>
          <w:szCs w:val="27"/>
          <w:shd w:val="clear" w:color="auto" w:fill="FFFFFF"/>
        </w:rPr>
        <w:footnoteReference w:id="25"/>
      </w:r>
      <w:r w:rsidR="00DE26BE">
        <w:rPr>
          <w:rFonts w:ascii="Times New Roman" w:hAnsi="Times New Roman" w:cs="Times New Roman"/>
          <w:i/>
          <w:color w:val="333333"/>
          <w:sz w:val="24"/>
          <w:szCs w:val="27"/>
          <w:shd w:val="clear" w:color="auto" w:fill="FFFFFF"/>
        </w:rPr>
        <w:t>.</w:t>
      </w:r>
    </w:p>
    <w:p w:rsidR="00751F07" w:rsidRPr="00FA52F4" w:rsidRDefault="007F1ADE" w:rsidP="006C6131">
      <w:pPr>
        <w:spacing w:line="360" w:lineRule="auto"/>
        <w:ind w:firstLine="720"/>
        <w:jc w:val="both"/>
        <w:rPr>
          <w:rFonts w:ascii="Times New Roman" w:hAnsi="Times New Roman" w:cs="Times New Roman"/>
          <w:color w:val="333333"/>
          <w:sz w:val="24"/>
          <w:szCs w:val="27"/>
          <w:shd w:val="clear" w:color="auto" w:fill="FFFFFF"/>
        </w:rPr>
      </w:pPr>
      <w:r w:rsidRPr="007F1ADE">
        <w:rPr>
          <w:rFonts w:ascii="Times New Roman" w:hAnsi="Times New Roman" w:cs="Times New Roman"/>
          <w:color w:val="333333"/>
          <w:sz w:val="24"/>
          <w:szCs w:val="27"/>
          <w:shd w:val="clear" w:color="auto" w:fill="FFFFFF"/>
        </w:rPr>
        <w:t xml:space="preserve">Masyarakat petani perkotaan selain terbuka denga ilmu pengetahuan mereka juga kental </w:t>
      </w:r>
      <w:proofErr w:type="gramStart"/>
      <w:r w:rsidRPr="007F1ADE">
        <w:rPr>
          <w:rFonts w:ascii="Times New Roman" w:hAnsi="Times New Roman" w:cs="Times New Roman"/>
          <w:color w:val="333333"/>
          <w:sz w:val="24"/>
          <w:szCs w:val="27"/>
          <w:shd w:val="clear" w:color="auto" w:fill="FFFFFF"/>
        </w:rPr>
        <w:t>akan</w:t>
      </w:r>
      <w:proofErr w:type="gramEnd"/>
      <w:r w:rsidRPr="007F1ADE">
        <w:rPr>
          <w:rFonts w:ascii="Times New Roman" w:hAnsi="Times New Roman" w:cs="Times New Roman"/>
          <w:color w:val="333333"/>
          <w:sz w:val="24"/>
          <w:szCs w:val="27"/>
          <w:shd w:val="clear" w:color="auto" w:fill="FFFFFF"/>
        </w:rPr>
        <w:t xml:space="preserve"> tradisi </w:t>
      </w:r>
      <w:r w:rsidR="00DE26BE">
        <w:rPr>
          <w:rFonts w:ascii="Times New Roman" w:hAnsi="Times New Roman" w:cs="Times New Roman"/>
          <w:color w:val="333333"/>
          <w:sz w:val="24"/>
          <w:szCs w:val="27"/>
          <w:shd w:val="clear" w:color="auto" w:fill="FFFFFF"/>
        </w:rPr>
        <w:t xml:space="preserve">adat istiadat. Adat istiadat tersebut membudaya dalam kalangan petani tua dan muda. Kehadiran budaya tersebut dalam bidang pertanian memberikan warna dan </w:t>
      </w:r>
      <w:r w:rsidR="00DE26BE">
        <w:rPr>
          <w:rFonts w:ascii="Times New Roman" w:hAnsi="Times New Roman" w:cs="Times New Roman"/>
          <w:color w:val="333333"/>
          <w:sz w:val="24"/>
          <w:szCs w:val="27"/>
          <w:shd w:val="clear" w:color="auto" w:fill="FFFFFF"/>
        </w:rPr>
        <w:lastRenderedPageBreak/>
        <w:t xml:space="preserve">membangun jiwa empati dan semangat gotong royong. Kegiatan budaya tersebut di saat wabah covid-19 memudar dan bisa </w:t>
      </w:r>
      <w:r w:rsidR="00FA52F4">
        <w:rPr>
          <w:rFonts w:ascii="Times New Roman" w:hAnsi="Times New Roman" w:cs="Times New Roman"/>
          <w:color w:val="333333"/>
          <w:sz w:val="24"/>
          <w:szCs w:val="27"/>
          <w:shd w:val="clear" w:color="auto" w:fill="FFFFFF"/>
        </w:rPr>
        <w:t>saja terlupakan.</w:t>
      </w:r>
    </w:p>
    <w:p w:rsidR="00A401A5" w:rsidRDefault="00A401A5" w:rsidP="00F8195E">
      <w:pPr>
        <w:spacing w:line="360" w:lineRule="auto"/>
        <w:jc w:val="both"/>
        <w:rPr>
          <w:rFonts w:ascii="Times New Roman" w:hAnsi="Times New Roman" w:cs="Times New Roman"/>
          <w:b/>
          <w:sz w:val="24"/>
          <w:szCs w:val="24"/>
        </w:rPr>
      </w:pPr>
      <w:r w:rsidRPr="00F8195E">
        <w:rPr>
          <w:rFonts w:ascii="Times New Roman" w:hAnsi="Times New Roman" w:cs="Times New Roman"/>
          <w:b/>
          <w:sz w:val="24"/>
          <w:szCs w:val="24"/>
        </w:rPr>
        <w:t>Kesimpulan</w:t>
      </w:r>
    </w:p>
    <w:p w:rsidR="00985550" w:rsidRPr="00985550" w:rsidRDefault="002A5345" w:rsidP="00A637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Wabah </w:t>
      </w:r>
      <w:r w:rsidR="00985550">
        <w:rPr>
          <w:rFonts w:ascii="Times New Roman" w:hAnsi="Times New Roman" w:cs="Times New Roman"/>
          <w:sz w:val="24"/>
          <w:szCs w:val="24"/>
        </w:rPr>
        <w:t>covid-19</w:t>
      </w:r>
      <w:r>
        <w:rPr>
          <w:rFonts w:ascii="Times New Roman" w:hAnsi="Times New Roman" w:cs="Times New Roman"/>
          <w:sz w:val="24"/>
          <w:szCs w:val="24"/>
        </w:rPr>
        <w:t xml:space="preserve"> memberikan dampak yang besar bagi seluruh lapisan masyarakat. Bagi masyarakat petani wabah covid-19 memberikan dampak terhadap keberlangsungan pelaksanaan budaya. Budaya petani dihasilkan oleh pengaruh agama, hubungan sosial</w:t>
      </w:r>
      <w:r w:rsidR="00B023A9">
        <w:rPr>
          <w:rFonts w:ascii="Times New Roman" w:hAnsi="Times New Roman" w:cs="Times New Roman"/>
          <w:sz w:val="24"/>
          <w:szCs w:val="24"/>
        </w:rPr>
        <w:t>, dan upacara adat.</w:t>
      </w:r>
      <w:r>
        <w:rPr>
          <w:rFonts w:ascii="Times New Roman" w:hAnsi="Times New Roman" w:cs="Times New Roman"/>
          <w:sz w:val="24"/>
          <w:szCs w:val="24"/>
        </w:rPr>
        <w:t xml:space="preserve"> </w:t>
      </w:r>
      <w:r w:rsidR="00985550">
        <w:rPr>
          <w:rFonts w:ascii="Times New Roman" w:hAnsi="Times New Roman" w:cs="Times New Roman"/>
          <w:sz w:val="24"/>
          <w:szCs w:val="24"/>
        </w:rPr>
        <w:t xml:space="preserve"> </w:t>
      </w:r>
      <w:r w:rsidR="00B023A9">
        <w:rPr>
          <w:rFonts w:ascii="Times New Roman" w:hAnsi="Times New Roman" w:cs="Times New Roman"/>
          <w:sz w:val="24"/>
          <w:szCs w:val="24"/>
        </w:rPr>
        <w:t>Penerapan m</w:t>
      </w:r>
      <w:r w:rsidR="00985550" w:rsidRPr="00985550">
        <w:rPr>
          <w:rFonts w:ascii="Times New Roman" w:hAnsi="Times New Roman" w:cs="Times New Roman"/>
          <w:sz w:val="24"/>
          <w:szCs w:val="24"/>
        </w:rPr>
        <w:t xml:space="preserve">edia </w:t>
      </w:r>
      <w:r w:rsidR="00B023A9">
        <w:rPr>
          <w:rFonts w:ascii="Times New Roman" w:hAnsi="Times New Roman" w:cs="Times New Roman"/>
          <w:sz w:val="24"/>
          <w:szCs w:val="24"/>
        </w:rPr>
        <w:t>d</w:t>
      </w:r>
      <w:r w:rsidR="00985550" w:rsidRPr="00985550">
        <w:rPr>
          <w:rFonts w:ascii="Times New Roman" w:hAnsi="Times New Roman" w:cs="Times New Roman"/>
          <w:sz w:val="24"/>
          <w:szCs w:val="24"/>
        </w:rPr>
        <w:t xml:space="preserve">igital </w:t>
      </w:r>
      <w:r w:rsidR="00B023A9">
        <w:rPr>
          <w:rFonts w:ascii="Times New Roman" w:hAnsi="Times New Roman" w:cs="Times New Roman"/>
          <w:sz w:val="24"/>
          <w:szCs w:val="24"/>
        </w:rPr>
        <w:t>b</w:t>
      </w:r>
      <w:r w:rsidR="00985550" w:rsidRPr="00985550">
        <w:rPr>
          <w:rFonts w:ascii="Times New Roman" w:hAnsi="Times New Roman" w:cs="Times New Roman"/>
          <w:sz w:val="24"/>
          <w:szCs w:val="24"/>
        </w:rPr>
        <w:t xml:space="preserve">agi </w:t>
      </w:r>
      <w:r w:rsidR="00B023A9">
        <w:rPr>
          <w:rFonts w:ascii="Times New Roman" w:hAnsi="Times New Roman" w:cs="Times New Roman"/>
          <w:sz w:val="24"/>
          <w:szCs w:val="24"/>
        </w:rPr>
        <w:t>p</w:t>
      </w:r>
      <w:r w:rsidR="00985550" w:rsidRPr="00985550">
        <w:rPr>
          <w:rFonts w:ascii="Times New Roman" w:hAnsi="Times New Roman" w:cs="Times New Roman"/>
          <w:sz w:val="24"/>
          <w:szCs w:val="24"/>
        </w:rPr>
        <w:t xml:space="preserve">etani di </w:t>
      </w:r>
      <w:r w:rsidR="00B023A9">
        <w:rPr>
          <w:rFonts w:ascii="Times New Roman" w:hAnsi="Times New Roman" w:cs="Times New Roman"/>
          <w:sz w:val="24"/>
          <w:szCs w:val="24"/>
        </w:rPr>
        <w:t>p</w:t>
      </w:r>
      <w:r w:rsidR="00985550" w:rsidRPr="00985550">
        <w:rPr>
          <w:rFonts w:ascii="Times New Roman" w:hAnsi="Times New Roman" w:cs="Times New Roman"/>
          <w:sz w:val="24"/>
          <w:szCs w:val="24"/>
        </w:rPr>
        <w:t>erkotaan</w:t>
      </w:r>
      <w:r w:rsidR="00B023A9">
        <w:rPr>
          <w:rFonts w:ascii="Times New Roman" w:hAnsi="Times New Roman" w:cs="Times New Roman"/>
          <w:sz w:val="24"/>
          <w:szCs w:val="24"/>
        </w:rPr>
        <w:t xml:space="preserve"> masih belum optimal karena factor ketersediaan teknologi dan kesiapan sumberdaya masyarakat. Transformasi d</w:t>
      </w:r>
      <w:r w:rsidR="00985550" w:rsidRPr="00985550">
        <w:rPr>
          <w:rFonts w:ascii="Times New Roman" w:hAnsi="Times New Roman" w:cs="Times New Roman"/>
          <w:sz w:val="24"/>
          <w:szCs w:val="24"/>
        </w:rPr>
        <w:t xml:space="preserve">igital </w:t>
      </w:r>
      <w:r w:rsidR="00B023A9">
        <w:rPr>
          <w:rFonts w:ascii="Times New Roman" w:hAnsi="Times New Roman" w:cs="Times New Roman"/>
          <w:sz w:val="24"/>
          <w:szCs w:val="24"/>
        </w:rPr>
        <w:t xml:space="preserve">di era pandemi berkembang pesat, perkembangan pesat tersebut didominasi oleh pengguna muda. Sehingga informasi yang beredar di media digital merupakan informasi yang disuai oleh generasi muda yang jauh dengan dunia pertanian. </w:t>
      </w:r>
      <w:r w:rsidR="00985550" w:rsidRPr="00985550">
        <w:rPr>
          <w:rFonts w:ascii="Times New Roman" w:hAnsi="Times New Roman" w:cs="Times New Roman"/>
          <w:sz w:val="24"/>
          <w:szCs w:val="24"/>
        </w:rPr>
        <w:t xml:space="preserve">Eksistensi </w:t>
      </w:r>
      <w:r w:rsidR="00B023A9">
        <w:rPr>
          <w:rFonts w:ascii="Times New Roman" w:hAnsi="Times New Roman" w:cs="Times New Roman"/>
          <w:sz w:val="24"/>
          <w:szCs w:val="24"/>
        </w:rPr>
        <w:t>b</w:t>
      </w:r>
      <w:r w:rsidR="00985550" w:rsidRPr="00985550">
        <w:rPr>
          <w:rFonts w:ascii="Times New Roman" w:hAnsi="Times New Roman" w:cs="Times New Roman"/>
          <w:sz w:val="24"/>
          <w:szCs w:val="24"/>
        </w:rPr>
        <w:t xml:space="preserve">udaya </w:t>
      </w:r>
      <w:r w:rsidR="00B023A9">
        <w:rPr>
          <w:rFonts w:ascii="Times New Roman" w:hAnsi="Times New Roman" w:cs="Times New Roman"/>
          <w:sz w:val="24"/>
          <w:szCs w:val="24"/>
        </w:rPr>
        <w:t>m</w:t>
      </w:r>
      <w:r w:rsidR="00985550" w:rsidRPr="00985550">
        <w:rPr>
          <w:rFonts w:ascii="Times New Roman" w:hAnsi="Times New Roman" w:cs="Times New Roman"/>
          <w:sz w:val="24"/>
          <w:szCs w:val="24"/>
        </w:rPr>
        <w:t xml:space="preserve">asyarakat </w:t>
      </w:r>
      <w:r w:rsidR="00B023A9">
        <w:rPr>
          <w:rFonts w:ascii="Times New Roman" w:hAnsi="Times New Roman" w:cs="Times New Roman"/>
          <w:sz w:val="24"/>
          <w:szCs w:val="24"/>
        </w:rPr>
        <w:t>p</w:t>
      </w:r>
      <w:r w:rsidR="00985550" w:rsidRPr="00985550">
        <w:rPr>
          <w:rFonts w:ascii="Times New Roman" w:hAnsi="Times New Roman" w:cs="Times New Roman"/>
          <w:sz w:val="24"/>
          <w:szCs w:val="24"/>
        </w:rPr>
        <w:t>etani</w:t>
      </w:r>
      <w:r w:rsidR="00B023A9">
        <w:rPr>
          <w:rFonts w:ascii="Times New Roman" w:hAnsi="Times New Roman" w:cs="Times New Roman"/>
          <w:sz w:val="24"/>
          <w:szCs w:val="24"/>
        </w:rPr>
        <w:t xml:space="preserve"> p</w:t>
      </w:r>
      <w:r w:rsidR="00985550" w:rsidRPr="00985550">
        <w:rPr>
          <w:rFonts w:ascii="Times New Roman" w:hAnsi="Times New Roman" w:cs="Times New Roman"/>
          <w:sz w:val="24"/>
          <w:szCs w:val="24"/>
        </w:rPr>
        <w:t>erkotaan</w:t>
      </w:r>
      <w:r w:rsidR="00B023A9">
        <w:rPr>
          <w:rFonts w:ascii="Times New Roman" w:hAnsi="Times New Roman" w:cs="Times New Roman"/>
          <w:sz w:val="24"/>
          <w:szCs w:val="24"/>
        </w:rPr>
        <w:t xml:space="preserve"> tidak berjalan dengan baik di era transformasi digital ditengah wabah covid. </w:t>
      </w:r>
      <w:r w:rsidR="00A63706">
        <w:rPr>
          <w:rFonts w:ascii="Times New Roman" w:hAnsi="Times New Roman" w:cs="Times New Roman"/>
          <w:sz w:val="24"/>
          <w:szCs w:val="24"/>
        </w:rPr>
        <w:t>Belum ditemukannya f</w:t>
      </w:r>
      <w:bookmarkStart w:id="0" w:name="_GoBack"/>
      <w:bookmarkEnd w:id="0"/>
      <w:r w:rsidR="00A63706">
        <w:rPr>
          <w:rFonts w:ascii="Times New Roman" w:hAnsi="Times New Roman" w:cs="Times New Roman"/>
          <w:sz w:val="24"/>
          <w:szCs w:val="24"/>
        </w:rPr>
        <w:t xml:space="preserve">ormulasi untuk pelaksaaan </w:t>
      </w:r>
      <w:r w:rsidR="00B023A9">
        <w:rPr>
          <w:rFonts w:ascii="Times New Roman" w:hAnsi="Times New Roman" w:cs="Times New Roman"/>
          <w:sz w:val="24"/>
          <w:szCs w:val="24"/>
        </w:rPr>
        <w:t xml:space="preserve">budaya dan penyuluhan pertanian </w:t>
      </w:r>
      <w:r w:rsidR="00A63706">
        <w:rPr>
          <w:rFonts w:ascii="Times New Roman" w:hAnsi="Times New Roman" w:cs="Times New Roman"/>
          <w:sz w:val="24"/>
          <w:szCs w:val="24"/>
        </w:rPr>
        <w:t>di era transformasi digital dan wabah covid-19.</w:t>
      </w:r>
    </w:p>
    <w:p w:rsidR="00A63706" w:rsidRDefault="00A63706" w:rsidP="00F8195E">
      <w:pPr>
        <w:spacing w:line="360" w:lineRule="auto"/>
        <w:jc w:val="both"/>
        <w:rPr>
          <w:rFonts w:ascii="Times New Roman" w:hAnsi="Times New Roman" w:cs="Times New Roman"/>
          <w:b/>
          <w:sz w:val="24"/>
          <w:szCs w:val="24"/>
        </w:rPr>
      </w:pPr>
    </w:p>
    <w:p w:rsidR="00A401A5" w:rsidRPr="00F8195E" w:rsidRDefault="00A401A5" w:rsidP="00F8195E">
      <w:pPr>
        <w:spacing w:line="360" w:lineRule="auto"/>
        <w:jc w:val="both"/>
        <w:rPr>
          <w:rFonts w:ascii="Times New Roman" w:hAnsi="Times New Roman" w:cs="Times New Roman"/>
          <w:b/>
          <w:sz w:val="24"/>
          <w:szCs w:val="24"/>
        </w:rPr>
      </w:pPr>
      <w:r w:rsidRPr="00F8195E">
        <w:rPr>
          <w:rFonts w:ascii="Times New Roman" w:hAnsi="Times New Roman" w:cs="Times New Roman"/>
          <w:b/>
          <w:sz w:val="24"/>
          <w:szCs w:val="24"/>
        </w:rPr>
        <w:t>Daftar Pustaka</w:t>
      </w:r>
    </w:p>
    <w:p w:rsidR="00744748" w:rsidRPr="00744748" w:rsidRDefault="00B507C1"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8195E">
        <w:rPr>
          <w:rFonts w:ascii="Times New Roman" w:hAnsi="Times New Roman" w:cs="Times New Roman"/>
          <w:sz w:val="24"/>
          <w:szCs w:val="24"/>
        </w:rPr>
        <w:fldChar w:fldCharType="begin" w:fldLock="1"/>
      </w:r>
      <w:r w:rsidRPr="00F8195E">
        <w:rPr>
          <w:rFonts w:ascii="Times New Roman" w:hAnsi="Times New Roman" w:cs="Times New Roman"/>
          <w:sz w:val="24"/>
          <w:szCs w:val="24"/>
        </w:rPr>
        <w:instrText xml:space="preserve">ADDIN Mendeley Bibliography CSL_BIBLIOGRAPHY </w:instrText>
      </w:r>
      <w:r w:rsidRPr="00F8195E">
        <w:rPr>
          <w:rFonts w:ascii="Times New Roman" w:hAnsi="Times New Roman" w:cs="Times New Roman"/>
          <w:sz w:val="24"/>
          <w:szCs w:val="24"/>
        </w:rPr>
        <w:fldChar w:fldCharType="separate"/>
      </w:r>
      <w:r w:rsidR="00744748" w:rsidRPr="00744748">
        <w:rPr>
          <w:rFonts w:ascii="Times New Roman" w:hAnsi="Times New Roman" w:cs="Times New Roman"/>
          <w:noProof/>
          <w:sz w:val="24"/>
          <w:szCs w:val="24"/>
        </w:rPr>
        <w:t>Agus, ‘Petani Perkotaan Dan Kehadiran Kaum Intelektual’ (Sleman: Wawancara, 2021)</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Akbar, Syarifuddin, ‘Media Komunikasi Dalam Mendukung Penyebarluasan Informasi Penanggulangan Pandemi Covid-19 Media Communications in Supporting Dissemination Information on the Countermeasure of Covid-19 Pandemic’, </w:t>
      </w:r>
      <w:r w:rsidRPr="00744748">
        <w:rPr>
          <w:rFonts w:ascii="Times New Roman" w:hAnsi="Times New Roman" w:cs="Times New Roman"/>
          <w:i/>
          <w:iCs/>
          <w:noProof/>
          <w:sz w:val="24"/>
          <w:szCs w:val="24"/>
        </w:rPr>
        <w:t>Majalah Semi Ilmiah Populer Komunikasi Massa ISSN: 2721-6306</w:t>
      </w:r>
      <w:r w:rsidRPr="00744748">
        <w:rPr>
          <w:rFonts w:ascii="Times New Roman" w:hAnsi="Times New Roman" w:cs="Times New Roman"/>
          <w:noProof/>
          <w:sz w:val="24"/>
          <w:szCs w:val="24"/>
        </w:rPr>
        <w:t>, 2 (1) (2021), 73–82</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Amanda Lagerkvist, ‘Civil Society, the Media and the Internet: Changing Roles and Challenging Authorities in Digital Political Communication Ecologies’, 2018 &lt;https://doi.org/10.1080/1369118X.2019.1697338&gt;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As’adi, Mohamad, ‘Difusi Inovasi Dan Adopsi Inovasi 99design.Com (Studi Kasus Di </w:t>
      </w:r>
      <w:r w:rsidRPr="00744748">
        <w:rPr>
          <w:rFonts w:ascii="Times New Roman" w:hAnsi="Times New Roman" w:cs="Times New Roman"/>
          <w:noProof/>
          <w:sz w:val="24"/>
          <w:szCs w:val="24"/>
        </w:rPr>
        <w:lastRenderedPageBreak/>
        <w:t xml:space="preserve">Yayasan Pondok Pesantren Wahid Hasyim Yogyakarta)’, </w:t>
      </w:r>
      <w:r w:rsidRPr="00744748">
        <w:rPr>
          <w:rFonts w:ascii="Times New Roman" w:hAnsi="Times New Roman" w:cs="Times New Roman"/>
          <w:i/>
          <w:iCs/>
          <w:noProof/>
          <w:sz w:val="24"/>
          <w:szCs w:val="24"/>
        </w:rPr>
        <w:t>Lisyabab</w:t>
      </w:r>
      <w:r w:rsidRPr="00744748">
        <w:rPr>
          <w:rFonts w:ascii="Times New Roman" w:hAnsi="Times New Roman" w:cs="Times New Roman"/>
          <w:noProof/>
          <w:sz w:val="24"/>
          <w:szCs w:val="24"/>
        </w:rPr>
        <w:t>, 1.2 SE-Articles (2020) &lt;https://lisyabab-staimas.e-journal.id/lisyabab/article/view/29&gt;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As’adi, Mohamad Hasan, ‘Media Tradisional Sebagai Media Komunikasi Pembangunan Masyarakat Titidu Gorontalo’, </w:t>
      </w:r>
      <w:r w:rsidRPr="00744748">
        <w:rPr>
          <w:rFonts w:ascii="Times New Roman" w:hAnsi="Times New Roman" w:cs="Times New Roman"/>
          <w:i/>
          <w:iCs/>
          <w:noProof/>
          <w:sz w:val="24"/>
          <w:szCs w:val="24"/>
        </w:rPr>
        <w:t>Kalijaga Journal of Communication</w:t>
      </w:r>
      <w:r w:rsidRPr="00744748">
        <w:rPr>
          <w:rFonts w:ascii="Times New Roman" w:hAnsi="Times New Roman" w:cs="Times New Roman"/>
          <w:noProof/>
          <w:sz w:val="24"/>
          <w:szCs w:val="24"/>
        </w:rPr>
        <w:t>, 2.1 (2020), 1–16 &lt;https://doi.org/10.14421/kjc.21.01.2020&gt;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 ‘THE COMMUNICATION CLIMATE OF AN ORGANIZATION IN ISLAMIC BOARDING SCHOOL FOUNDATION (A Case Study Of Department Of Infrastructures And Facilities In Wahid Hasyim Islamic Boarding School Foundation Yogyakarta)’, </w:t>
      </w:r>
      <w:r w:rsidRPr="00744748">
        <w:rPr>
          <w:rFonts w:ascii="Times New Roman" w:hAnsi="Times New Roman" w:cs="Times New Roman"/>
          <w:i/>
          <w:iCs/>
          <w:noProof/>
          <w:sz w:val="24"/>
          <w:szCs w:val="24"/>
        </w:rPr>
        <w:t>Profetik: Jurnal Komunikasi</w:t>
      </w:r>
      <w:r w:rsidRPr="00744748">
        <w:rPr>
          <w:rFonts w:ascii="Times New Roman" w:hAnsi="Times New Roman" w:cs="Times New Roman"/>
          <w:noProof/>
          <w:sz w:val="24"/>
          <w:szCs w:val="24"/>
        </w:rPr>
        <w:t>, 13.1 (2020), 60 &lt;https://doi.org/10.14421/pjk.v13i1.1685&gt;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Asadi, Mohamad Hasan, ‘DISINFORMATION , MISINFORMATION , AND HOAXES ON TWITTER : THE IMPACT OF THE POLARIZATION OF ISLAMIC IDEOLOGY Mohamad Hasan Asadi , Sunan Kalijaga State Islamic University’, 25.1 (2021), 1–16</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Basirun, ‘Penyuluhan Pertanian Di Masa Pandemi’ (Sleman: Wawancara, 2021)</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De Blasio, Emiliana, Marianne Kneuer, Wolf J. Schünemann, and Michele Sorice, ‘The Ongoing Transformation of the Digital Public Sphere: Basic Considerations on a Moving Target’, </w:t>
      </w:r>
      <w:r w:rsidRPr="00744748">
        <w:rPr>
          <w:rFonts w:ascii="Times New Roman" w:hAnsi="Times New Roman" w:cs="Times New Roman"/>
          <w:i/>
          <w:iCs/>
          <w:noProof/>
          <w:sz w:val="24"/>
          <w:szCs w:val="24"/>
        </w:rPr>
        <w:t>Media and Communication</w:t>
      </w:r>
      <w:r w:rsidRPr="00744748">
        <w:rPr>
          <w:rFonts w:ascii="Times New Roman" w:hAnsi="Times New Roman" w:cs="Times New Roman"/>
          <w:noProof/>
          <w:sz w:val="24"/>
          <w:szCs w:val="24"/>
        </w:rPr>
        <w:t>, 8.4 (2020), 1–5 &lt;https://doi.org/10.17645/mac.v8i4.3639&gt;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Budhisantoso, Suprapti Suhardi, Wisnu Subagijo, and Djoko Mudjirahardjo, </w:t>
      </w:r>
      <w:r w:rsidRPr="00744748">
        <w:rPr>
          <w:rFonts w:ascii="Times New Roman" w:hAnsi="Times New Roman" w:cs="Times New Roman"/>
          <w:i/>
          <w:iCs/>
          <w:noProof/>
          <w:sz w:val="24"/>
          <w:szCs w:val="24"/>
        </w:rPr>
        <w:t>POLA KEHIDUPAN SOSIAL BUDAYA PETANI DAN NELA YAN DI DAERAH RAWA</w:t>
      </w:r>
      <w:r w:rsidRPr="00744748">
        <w:rPr>
          <w:rFonts w:ascii="Times New Roman" w:hAnsi="Times New Roman" w:cs="Times New Roman"/>
          <w:noProof/>
          <w:sz w:val="24"/>
          <w:szCs w:val="24"/>
        </w:rPr>
        <w:t xml:space="preserve"> (Jakarta: CV. PIALAMAS PERMAI, 1998)</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Busro, ‘Sosial Pertanian Dan Penyuluhan Pertanian’ (Sleman, 2021)</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Daulay, Hamdan, and Mohamad Hasan As’adi, ‘MAHATHIR MOHAMMAD ’ S POLITICAL COMMUNICATIONS IN POLITICAL DYNAMICS IN MALAYSIA </w:t>
      </w:r>
      <w:r w:rsidRPr="00744748">
        <w:rPr>
          <w:rFonts w:ascii="Times New Roman" w:hAnsi="Times New Roman" w:cs="Times New Roman"/>
          <w:noProof/>
          <w:sz w:val="24"/>
          <w:szCs w:val="24"/>
        </w:rPr>
        <w:lastRenderedPageBreak/>
        <w:t>the 2018 PRU Was Considered Interesting’, 14.1 (2021), 75–96</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Davis, Aeron, </w:t>
      </w:r>
      <w:r w:rsidRPr="00744748">
        <w:rPr>
          <w:rFonts w:ascii="Times New Roman" w:hAnsi="Times New Roman" w:cs="Times New Roman"/>
          <w:i/>
          <w:iCs/>
          <w:noProof/>
          <w:sz w:val="24"/>
          <w:szCs w:val="24"/>
        </w:rPr>
        <w:t>Political Communication: A New Introduction for Crisis Times</w:t>
      </w:r>
      <w:r w:rsidRPr="00744748">
        <w:rPr>
          <w:rFonts w:ascii="Times New Roman" w:hAnsi="Times New Roman" w:cs="Times New Roman"/>
          <w:noProof/>
          <w:sz w:val="24"/>
          <w:szCs w:val="24"/>
        </w:rPr>
        <w:t xml:space="preserve"> (Cambridge: Cambridge: Polity Press, 2019) &lt;https://research.gold.ac.uk/id/eprint/25937/&gt;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Jani, ‘Kendala Penyuluh Pertanian Dimasa Covid-19’ (Sleman, 2021)</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Levin, Ilya, and Dan Mamlok, ‘Culture and Society in the Digital Age’, </w:t>
      </w:r>
      <w:r w:rsidRPr="00744748">
        <w:rPr>
          <w:rFonts w:ascii="Times New Roman" w:hAnsi="Times New Roman" w:cs="Times New Roman"/>
          <w:i/>
          <w:iCs/>
          <w:noProof/>
          <w:sz w:val="24"/>
          <w:szCs w:val="24"/>
        </w:rPr>
        <w:t>Information (Switzerland)</w:t>
      </w:r>
      <w:r w:rsidRPr="00744748">
        <w:rPr>
          <w:rFonts w:ascii="Times New Roman" w:hAnsi="Times New Roman" w:cs="Times New Roman"/>
          <w:noProof/>
          <w:sz w:val="24"/>
          <w:szCs w:val="24"/>
        </w:rPr>
        <w:t>, 12.2 (2021), 1–13 &lt;https://doi.org/10.3390/info12020068&gt;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Luciano Floridi, </w:t>
      </w:r>
      <w:r w:rsidRPr="00744748">
        <w:rPr>
          <w:rFonts w:ascii="Times New Roman" w:hAnsi="Times New Roman" w:cs="Times New Roman"/>
          <w:i/>
          <w:iCs/>
          <w:noProof/>
          <w:sz w:val="24"/>
          <w:szCs w:val="24"/>
        </w:rPr>
        <w:t>The Fourth Revolution: How the Infosphere Is Reshaping Human Reality</w:t>
      </w:r>
      <w:r w:rsidRPr="00744748">
        <w:rPr>
          <w:rFonts w:ascii="Times New Roman" w:hAnsi="Times New Roman" w:cs="Times New Roman"/>
          <w:noProof/>
          <w:sz w:val="24"/>
          <w:szCs w:val="24"/>
        </w:rPr>
        <w:t xml:space="preserve"> (Oxford: Oxford University Press., 2014)</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 </w:t>
      </w:r>
      <w:r w:rsidRPr="00744748">
        <w:rPr>
          <w:rFonts w:ascii="Times New Roman" w:hAnsi="Times New Roman" w:cs="Times New Roman"/>
          <w:i/>
          <w:iCs/>
          <w:noProof/>
          <w:sz w:val="24"/>
          <w:szCs w:val="24"/>
        </w:rPr>
        <w:t>The Onlife Manifesto : Being Human in a Hyperconnected Era</w:t>
      </w:r>
      <w:r w:rsidRPr="00744748">
        <w:rPr>
          <w:rFonts w:ascii="Times New Roman" w:hAnsi="Times New Roman" w:cs="Times New Roman"/>
          <w:noProof/>
          <w:sz w:val="24"/>
          <w:szCs w:val="24"/>
        </w:rPr>
        <w:t xml:space="preserve"> (Springer International Publishing, 2015) &lt;https://doi.org/10.1007/978-3-319-04093-6&gt;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Moffett, Jordan W., Judith Anne Garretson Folse, and Robert W. Palmatier, ‘A Theory of Multiformat Communication: Mechanisms, Dynamics, and Strategies’, </w:t>
      </w:r>
      <w:r w:rsidRPr="00744748">
        <w:rPr>
          <w:rFonts w:ascii="Times New Roman" w:hAnsi="Times New Roman" w:cs="Times New Roman"/>
          <w:i/>
          <w:iCs/>
          <w:noProof/>
          <w:sz w:val="24"/>
          <w:szCs w:val="24"/>
        </w:rPr>
        <w:t>Journal of the Academy of Marketing Science</w:t>
      </w:r>
      <w:r w:rsidRPr="00744748">
        <w:rPr>
          <w:rFonts w:ascii="Times New Roman" w:hAnsi="Times New Roman" w:cs="Times New Roman"/>
          <w:noProof/>
          <w:sz w:val="24"/>
          <w:szCs w:val="24"/>
        </w:rPr>
        <w:t>, 49.3 (2021), 441–61 &lt;https://doi.org/10.1007/s11747-020-00750-2&gt;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Nixon, Jon, ‘Published in Prospero: A Journal of New Thinking in Philosophy for Education and Cultural Continuity , Volume 21, Issue 3, 2015’, 21.3 (2015), 1–6</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Redfield, Robert, </w:t>
      </w:r>
      <w:r w:rsidRPr="00744748">
        <w:rPr>
          <w:rFonts w:ascii="Times New Roman" w:hAnsi="Times New Roman" w:cs="Times New Roman"/>
          <w:i/>
          <w:iCs/>
          <w:noProof/>
          <w:sz w:val="24"/>
          <w:szCs w:val="24"/>
        </w:rPr>
        <w:t>Masyarakat Petani Dan Kebudayaan</w:t>
      </w:r>
      <w:r w:rsidRPr="00744748">
        <w:rPr>
          <w:rFonts w:ascii="Times New Roman" w:hAnsi="Times New Roman" w:cs="Times New Roman"/>
          <w:noProof/>
          <w:sz w:val="24"/>
          <w:szCs w:val="24"/>
        </w:rPr>
        <w:t xml:space="preserve"> (Jakarta: CV. Rajawali, 1982)</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44748">
        <w:rPr>
          <w:rFonts w:ascii="Times New Roman" w:hAnsi="Times New Roman" w:cs="Times New Roman"/>
          <w:noProof/>
          <w:sz w:val="24"/>
          <w:szCs w:val="24"/>
        </w:rPr>
        <w:t xml:space="preserve">Schramm, Wilbur, ‘The Effects of Mass Communications: A Review’, </w:t>
      </w:r>
      <w:r w:rsidRPr="00744748">
        <w:rPr>
          <w:rFonts w:ascii="Times New Roman" w:hAnsi="Times New Roman" w:cs="Times New Roman"/>
          <w:i/>
          <w:iCs/>
          <w:noProof/>
          <w:sz w:val="24"/>
          <w:szCs w:val="24"/>
        </w:rPr>
        <w:t>Journalism Quarterly</w:t>
      </w:r>
      <w:r w:rsidRPr="00744748">
        <w:rPr>
          <w:rFonts w:ascii="Times New Roman" w:hAnsi="Times New Roman" w:cs="Times New Roman"/>
          <w:noProof/>
          <w:sz w:val="24"/>
          <w:szCs w:val="24"/>
        </w:rPr>
        <w:t>, 26.4 (1949), 397–409 &lt;https://doi.org/10.1177/107769904902600403&gt;</w:t>
      </w:r>
    </w:p>
    <w:p w:rsidR="00744748" w:rsidRPr="00744748" w:rsidRDefault="00744748" w:rsidP="00B465DB">
      <w:pPr>
        <w:widowControl w:val="0"/>
        <w:autoSpaceDE w:val="0"/>
        <w:autoSpaceDN w:val="0"/>
        <w:adjustRightInd w:val="0"/>
        <w:spacing w:line="360" w:lineRule="auto"/>
        <w:ind w:left="480" w:hanging="480"/>
        <w:jc w:val="both"/>
        <w:rPr>
          <w:rFonts w:ascii="Times New Roman" w:hAnsi="Times New Roman" w:cs="Times New Roman"/>
          <w:noProof/>
          <w:sz w:val="24"/>
        </w:rPr>
      </w:pPr>
      <w:r w:rsidRPr="00744748">
        <w:rPr>
          <w:rFonts w:ascii="Times New Roman" w:hAnsi="Times New Roman" w:cs="Times New Roman"/>
          <w:noProof/>
          <w:sz w:val="24"/>
          <w:szCs w:val="24"/>
        </w:rPr>
        <w:t xml:space="preserve">Tazzioli, Martina, and Maurice Stierl, ‘“We Closed the Ports to Protect Refugees.” Hygienic Borders and Deterrence Humanitarianism during Covid-19’, </w:t>
      </w:r>
      <w:r w:rsidRPr="00744748">
        <w:rPr>
          <w:rFonts w:ascii="Times New Roman" w:hAnsi="Times New Roman" w:cs="Times New Roman"/>
          <w:i/>
          <w:iCs/>
          <w:noProof/>
          <w:sz w:val="24"/>
          <w:szCs w:val="24"/>
        </w:rPr>
        <w:t>International Political Sociology</w:t>
      </w:r>
      <w:r w:rsidRPr="00744748">
        <w:rPr>
          <w:rFonts w:ascii="Times New Roman" w:hAnsi="Times New Roman" w:cs="Times New Roman"/>
          <w:noProof/>
          <w:sz w:val="24"/>
          <w:szCs w:val="24"/>
        </w:rPr>
        <w:t>, 2021 &lt;https://doi.org/10.1093/ips/olab023&gt;</w:t>
      </w:r>
    </w:p>
    <w:p w:rsidR="00A401A5" w:rsidRPr="00F8195E" w:rsidRDefault="00B507C1" w:rsidP="00B465DB">
      <w:pPr>
        <w:spacing w:line="360" w:lineRule="auto"/>
        <w:jc w:val="both"/>
        <w:rPr>
          <w:rFonts w:ascii="Times New Roman" w:hAnsi="Times New Roman" w:cs="Times New Roman"/>
          <w:sz w:val="24"/>
          <w:szCs w:val="24"/>
        </w:rPr>
      </w:pPr>
      <w:r w:rsidRPr="00F8195E">
        <w:rPr>
          <w:rFonts w:ascii="Times New Roman" w:hAnsi="Times New Roman" w:cs="Times New Roman"/>
          <w:sz w:val="24"/>
          <w:szCs w:val="24"/>
        </w:rPr>
        <w:fldChar w:fldCharType="end"/>
      </w:r>
    </w:p>
    <w:sectPr w:rsidR="00A401A5" w:rsidRPr="00F8195E" w:rsidSect="00A401A5">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D3F" w:rsidRDefault="00693D3F" w:rsidP="00CC1A9A">
      <w:pPr>
        <w:spacing w:after="0" w:line="240" w:lineRule="auto"/>
      </w:pPr>
      <w:r>
        <w:separator/>
      </w:r>
    </w:p>
  </w:endnote>
  <w:endnote w:type="continuationSeparator" w:id="0">
    <w:p w:rsidR="00693D3F" w:rsidRDefault="00693D3F" w:rsidP="00CC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D3F" w:rsidRDefault="00693D3F" w:rsidP="00CC1A9A">
      <w:pPr>
        <w:spacing w:after="0" w:line="240" w:lineRule="auto"/>
      </w:pPr>
      <w:r>
        <w:separator/>
      </w:r>
    </w:p>
  </w:footnote>
  <w:footnote w:type="continuationSeparator" w:id="0">
    <w:p w:rsidR="00693D3F" w:rsidRDefault="00693D3F" w:rsidP="00CC1A9A">
      <w:pPr>
        <w:spacing w:after="0" w:line="240" w:lineRule="auto"/>
      </w:pPr>
      <w:r>
        <w:continuationSeparator/>
      </w:r>
    </w:p>
  </w:footnote>
  <w:footnote w:id="1">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{"citationItems":[{"id":"ITEM-1","itemData":{"author":[{"dropping-particle":"","family":"Daulay","given":"Hamdan","non-dropping-particle":"","parse-names":false,"suffix":""},{"dropping-particle":"","family":"As'adi","given":"Mohamad Hasan","non-dropping-particle":"","parse-names":false,"suffix":""}],"id":"ITEM-1","issue":"1","issued":{"date-parts":[["2021"]]},"page":"75-96","title":"MAHATHIR MOHAMMAD ' S POLITICAL COMMUNICATIONS IN POLITICAL DYNAMICS IN MALAYSIA the 2018 PRU was considered interesting","type":"article-journal","volume":"14"},"uris":["http://www.mendeley.com/documents/?uuid=8f522a7c-1eb9-4b93-b254-e0f18a983281"]}],"mendeley":{"formattedCitation":"Hamdan Daulay and Mohamad Hasan As’adi, ‘MAHATHIR MOHAMMAD ’ S POLITICAL COMMUNICATIONS IN POLITICAL DYNAMICS IN MALAYSIA the 2018 PRU Was Considered Interesting’, 14.1 (2021), 75–96.","plainTextFormattedCitation":"Hamdan Daulay and Mohamad Hasan As’adi, ‘MAHATHIR MOHAMMAD ’ S POLITICAL COMMUNICATIONS IN POLITICAL DYNAMICS IN MALAYSIA the 2018 PRU Was Considered Interesting’, 14.1 (2021), 75–96.","previouslyFormattedCitation":"(Daulay and As’adi 2021)"},"properties":{"noteIndex":1},"schema":"https://github.com/citation-style-language/schema/raw/master/csl-citation.json"}</w:instrText>
      </w:r>
      <w:r>
        <w:fldChar w:fldCharType="separate"/>
      </w:r>
      <w:r w:rsidRPr="00744748">
        <w:rPr>
          <w:noProof/>
        </w:rPr>
        <w:t>Hamdan Daulay and Mohamad Hasan As’adi, ‘MAHATHIR MOHAMMAD ’ S POLITICAL COMMUNICATIONS IN POLITICAL DYNAMICS IN MALAYSIA the 2018 PRU Was Considered Interesting’, 14.1 (2021), 75–96.</w:t>
      </w:r>
      <w:r>
        <w:fldChar w:fldCharType="end"/>
      </w:r>
    </w:p>
  </w:footnote>
  <w:footnote w:id="2">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{"citationItems":[{"id":"ITEM-1","itemData":{"author":[{"dropping-particle":"","family":"Nixon","given":"Jon","non-dropping-particle":"","parse-names":false,"suffix":""}],"id":"ITEM-1","issue":"3","issued":{"date-parts":[["2015"]]},"page":"1-6","title":"Published in Prospero: A Journal of New Thinking in Philosophy for Education and Cultural Continuity , Volume 21, Issue 3, 2015","type":"article-journal","volume":"21"},"uris":["http://www.mendeley.com/documents/?uuid=89b8fed2-d965-4f1e-9d36-2eb7ea01ad3c"]}],"mendeley":{"formattedCitation":"Jon Nixon, ‘Published in Prospero: A Journal of New Thinking in Philosophy for Education and Cultural Continuity , Volume 21, Issue 3, 2015’, 21.3 (2015), 1–6.","plainTextFormattedCitation":"Jon Nixon, ‘Published in Prospero: A Journal of New Thinking in Philosophy for Education and Cultural Continuity , Volume 21, Issue 3, 2015’, 21.3 (2015), 1–6.","previouslyFormattedCitation":"(Nixon 2015)"},"properties":{"noteIndex":2},"schema":"https://github.com/citation-style-language/schema/raw/master/csl-citation.json"}</w:instrText>
      </w:r>
      <w:r>
        <w:fldChar w:fldCharType="separate"/>
      </w:r>
      <w:r w:rsidRPr="00744748">
        <w:rPr>
          <w:noProof/>
        </w:rPr>
        <w:t>Jon Nixon, ‘Published in Prospero: A Journal of New Thinking in Philosophy for Education and Cultural Continuity , Volume 21, Issue 3, 2015’, 21.3 (2015), 1–6.</w:t>
      </w:r>
      <w:r>
        <w:fldChar w:fldCharType="end"/>
      </w:r>
    </w:p>
  </w:footnote>
  <w:footnote w:id="3">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{"citationItems":[{"id":"ITEM-1","itemData":{"DOI":"10.17645/mac.v8i4.3639","ISSN":"21832439","abstract":"The recent decades more than anything else have revealed the ambivalence not only of the articulated expectations about the digital public sphere but also of the ‘real’ development itself. This thematic issue of Media and Communication highlights some of the criticalities and specificities of the evolution of the public sphere during this period where digital communication ecosystems are becoming increasingly central. The different articles offer a polyphonic perspective and thus contribute significantly to the debate on the transformations of the public sphere, which—in the time of the Covid-19 pandemic—dramatically affect the very essence of our democracy.","author":[{"dropping-particle":"","family":"Blasio","given":"Emiliana","non-dropping-particle":"De","parse-names":false,"suffix":""},{"dropping-particle":"","family":"Kneuer","given":"Marianne","non-dropping-particle":"","parse-names":false,"suffix":""},{"dropping-particle":"","family":"Schünemann","given":"Wolf J.","non-dropping-particle":"","parse-names":false,"suffix":""},{"dropping-particle":"","family":"Sorice","given":"Michele","non-dropping-particle":"","parse-names":false,"suffix":""}],"container-title":"Media and Communication","id":"ITEM-1","issue":"4","issued":{"date-parts":[["2020"]]},"page":"1-5","title":"The ongoing transformation of the digital public sphere: Basic considerations on a moving target","type":"article-journal","volume":"8"},"uris":["http://www.mendeley.com/documents/?uuid=4d3a4611-4075-4918-8fd8-5bbe4476fd1a"]}],"mendeley":{"formattedCitation":"Emiliana De Blasio and others, ‘The Ongoing Transformation of the Digital Public Sphere: Basic Considerations on a Moving Target’, &lt;i&gt;Media and Communication&lt;/i&gt;, 8.4 (2020), 1–5 &lt;https://doi.org/10.17645/mac.v8i4.3639&gt;.","plainTextFormattedCitation":"Emiliana De Blasio and others, ‘The Ongoing Transformation of the Digital Public Sphere: Basic Considerations on a Moving Target’, Media and Communication, 8.4 (2020), 1–5 .","previouslyFormattedCitation":"(De Blasio et al. 2020)"},"properties":{"noteIndex":3},"schema":"https://github.com/citation-style-language/schema/raw/master/csl-citation.json"}</w:instrText>
      </w:r>
      <w:r>
        <w:fldChar w:fldCharType="separate"/>
      </w:r>
      <w:r w:rsidRPr="00744748">
        <w:rPr>
          <w:noProof/>
        </w:rPr>
        <w:t xml:space="preserve">Emiliana De Blasio and others, ‘The Ongoing Transformation of the Digital Public Sphere: Basic Considerations on a Moving Target’, </w:t>
      </w:r>
      <w:r w:rsidRPr="00744748">
        <w:rPr>
          <w:i/>
          <w:noProof/>
        </w:rPr>
        <w:t>Media and Communication</w:t>
      </w:r>
      <w:r w:rsidRPr="00744748">
        <w:rPr>
          <w:noProof/>
        </w:rPr>
        <w:t>, 8.4 (2020), 1–5 &lt;https://doi.org/10.17645/mac.v8i4.3639&gt;.</w:t>
      </w:r>
      <w:r>
        <w:fldChar w:fldCharType="end"/>
      </w:r>
    </w:p>
  </w:footnote>
  <w:footnote w:id="4">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{"citationItems":[{"id":"ITEM-1","itemData":{"ISBN":"ISBN 9781509529001","author":[{"dropping-particle":"","family":"Davis","given":"Aeron","non-dropping-particle":"","parse-names":false,"suffix":""}],"id":"ITEM-1","issued":{"date-parts":[["2019"]]},"publisher":"Cambridge: Polity Press","publisher-place":"Cambridge","title":"Political Communication: A New Introduction for Crisis Times","type":"book"},"uris":["http://www.mendeley.com/documents/?uuid=a2b3aded-92f3-40f5-8b0e-1ad795312b42"]}],"mendeley":{"formattedCitation":"Aeron Davis, &lt;i&gt;Political Communication: A New Introduction for Crisis Times&lt;/i&gt; (Cambridge: Cambridge: Polity Press, 2019) &lt;https://research.gold.ac.uk/id/eprint/25937/&gt;.","plainTextFormattedCitation":"Aeron Davis, Political Communication: A New Introduction for Crisis Times (Cambridge: Cambridge: Polity Press, 2019) .","previouslyFormattedCitation":"(Davis 2019)"},"properties":{"noteIndex":4},"schema":"https://github.com/citation-style-language/schema/raw/master/csl-citation.json"}</w:instrText>
      </w:r>
      <w:r>
        <w:fldChar w:fldCharType="separate"/>
      </w:r>
      <w:r w:rsidRPr="00744748">
        <w:rPr>
          <w:noProof/>
        </w:rPr>
        <w:t xml:space="preserve">Aeron Davis, </w:t>
      </w:r>
      <w:r w:rsidRPr="00744748">
        <w:rPr>
          <w:i/>
          <w:noProof/>
        </w:rPr>
        <w:t>Political Communication: A New Introduction for Crisis Times</w:t>
      </w:r>
      <w:r w:rsidRPr="00744748">
        <w:rPr>
          <w:noProof/>
        </w:rPr>
        <w:t xml:space="preserve"> (Cambridge: Cambridge: Polity Press, 2019) &lt;https://research.gold.ac.uk/id/eprint/25937/&gt;.</w:t>
      </w:r>
      <w:r>
        <w:fldChar w:fldCharType="end"/>
      </w:r>
    </w:p>
  </w:footnote>
  <w:footnote w:id="5">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{"citationItems":[{"id":"ITEM-1","itemData":{"DOI":"10.14421/kjc.21.01.2020","abstract":"Communication media as a means to convey information is traditional and modern. The rapid development of communication technology in modern media by some communication experts is allegedly able to change the traditional form of communication found in Indonesia. The author is interested to know the benefits of the implementation of the Gorontalo tribal tradition as a traditional communication media play a role in development in the village of Titidu? By using the method of observation and in-depth interviews with 34 sources obtained from purposive sampling techniques. This study was also complemented by a literature review to deepen data and data processing using descriptive qualitative analysis. The findings show the existence of traditional media that still survive in the village of Titidu aims to preserve the traditions of the Gorontalo tribal people who place the tradition based on syara 'and syara' based on the book of God as a way of life, so that the culture of Gorontalo people highly values traditions especially those with Islamic nuances. The tradition is related to customs in the form of wedding ceremonies, coronation and reception of officials, funerals, hair cutting and weighting. Art in the form of remembrance (obeyed), burdah (buruda), funds and zamrah. Dance movements or sports such as langga, longgo, and literature in the form of prose and poetry. By implementing interpersonal, group, free and social communication to socialize regional development in the fields of innovation (health, education, national defense, arts, development), government policy, program accountability in the village head's remarks.Media komunikasi sebagai sarana untuk menyampaikan informasi bersifat tradisional dan modern. Pesatnya perkembangan teknologi komunikasi pada media modern oleh beberapa pakar komunikasi disinyalir dapat merubah bentuk komunikasi tradisional yang terdapat di Indonesia. Penulis tertarik untuk mengetahui manfaat pelaksanaan tradisi suku Gorontalo sebagai media komunikasi tradisional berperan dalam pembangunan di Desa Titidu.  Dengan menggunakan metode observasi dan wawancara mendalam terhadap 34 narasumber yang di dapat dari teknik sampling purposive. Penelitian ini juga dilengkapi dengan kajian pustaka untuk memperdalam data serta pengolahan data menggunakan analisis deskriptif kualitatif. Temuan menunjukkan keberadaan media tradisional yang masih bertahan di Desa Titidu bertujuan untuk melestarikan tradisi masyarakat suku Gorontalo yang mene…","author":[{"dropping-particle":"","family":"As'adi","given":"Mohamad Hasan","non-dropping-particle":"","parse-names":false,"suffix":""}],"container-title":"Kalijaga Journal of Communication","id":"ITEM-1","issue":"1","issued":{"date-parts":[["2020"]]},"page":"1-16","title":"Media Tradisional Sebagai Media Komunikasi Pembangunan Masyarakat Titidu Gorontalo","type":"article-journal","volume":"2"},"uris":["http://www.mendeley.com/documents/?uuid=2c8b29d8-70bc-425a-b63d-21eb18e26038"]}],"mendeley":{"formattedCitation":"Mohamad Hasan As’adi, ‘Media Tradisional Sebagai Media Komunikasi Pembangunan Masyarakat Titidu Gorontalo’, &lt;i&gt;Kalijaga Journal of Communication&lt;/i&gt;, 2.1 (2020), 1–16 &lt;https://doi.org/10.14421/kjc.21.01.2020&gt;.","plainTextFormattedCitation":"Mohamad Hasan As’adi, ‘Media Tradisional Sebagai Media Komunikasi Pembangunan Masyarakat Titidu Gorontalo’, Kalijaga Journal of Communication, 2.1 (2020), 1–16 .","previouslyFormattedCitation":"(M. H. As’adi 2020a)"},"properties":{"noteIndex":5},"schema":"https://github.com/citation-style-language/schema/raw/master/csl-citation.json"}</w:instrText>
      </w:r>
      <w:r>
        <w:fldChar w:fldCharType="separate"/>
      </w:r>
      <w:r w:rsidRPr="00744748">
        <w:rPr>
          <w:noProof/>
        </w:rPr>
        <w:t xml:space="preserve">Mohamad Hasan As’adi, ‘Media Tradisional Sebagai Media Komunikasi Pembangunan Masyarakat Titidu Gorontalo’, </w:t>
      </w:r>
      <w:r w:rsidRPr="00744748">
        <w:rPr>
          <w:i/>
          <w:noProof/>
        </w:rPr>
        <w:t>Kalijaga Journal of Communication</w:t>
      </w:r>
      <w:r w:rsidRPr="00744748">
        <w:rPr>
          <w:noProof/>
        </w:rPr>
        <w:t>, 2.1 (2020), 1–16 &lt;https://doi.org/10.14421/kjc.21.01.2020&gt;.</w:t>
      </w:r>
      <w:r>
        <w:fldChar w:fldCharType="end"/>
      </w:r>
    </w:p>
  </w:footnote>
  <w:footnote w:id="6">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{"citationItems":[{"id":"ITEM-1","itemData":{"author":[{"dropping-particle":"","family":"Redfield","given":"Robert","non-dropping-particle":"","parse-names":false,"suffix":""}],"id":"ITEM-1","issued":{"date-parts":[["1982"]]},"publisher":"CV. Rajawali","publisher-place":"Jakarta","title":"Masyarakat Petani dan Kebudayaan","type":"book"},"uris":["http://www.mendeley.com/documents/?uuid=7369db1f-11ce-46f0-8bbc-e3415909ccf1"]}],"mendeley":{"formattedCitation":"Robert Redfield, &lt;i&gt;Masyarakat Petani Dan Kebudayaan&lt;/i&gt; (Jakarta: CV. Rajawali, 1982).","plainTextFormattedCitation":"Robert Redfield, Masyarakat Petani Dan Kebudayaan (Jakarta: CV. Rajawali, 1982).","previouslyFormattedCitation":"(Redfield 1982)"},"properties":{"noteIndex":6},"schema":"https://github.com/citation-style-language/schema/raw/master/csl-citation.json"}</w:instrText>
      </w:r>
      <w:r>
        <w:fldChar w:fldCharType="separate"/>
      </w:r>
      <w:r w:rsidRPr="00744748">
        <w:rPr>
          <w:noProof/>
        </w:rPr>
        <w:t xml:space="preserve">Robert Redfield, </w:t>
      </w:r>
      <w:r w:rsidRPr="00744748">
        <w:rPr>
          <w:i/>
          <w:noProof/>
        </w:rPr>
        <w:t>Masyarakat Petani Dan Kebudayaan</w:t>
      </w:r>
      <w:r w:rsidRPr="00744748">
        <w:rPr>
          <w:noProof/>
        </w:rPr>
        <w:t xml:space="preserve"> (Jakarta: CV. Rajawali, 1982).</w:t>
      </w:r>
      <w:r>
        <w:fldChar w:fldCharType="end"/>
      </w:r>
    </w:p>
  </w:footnote>
  <w:footnote w:id="7">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author":[{"dropping-particle":"","family":"Budhisantoso","given":"","non-dropping-particle":"","parse-names":false,"suffix":""},{"dropping-particle":"","family":"Suhardi","given":"Suprapti","non-dropping-particle":"","parse-names":false,"suffix":""},{"dropping-particle":"","family":"Subagijo","given":"Wisnu","non-dropping-particle":"","parse-names":false,"suffix":""},{"dropping-particle":"","family":"Mudjirahardjo","given":"Djoko","non-dropping-particle":"","parse-names":false,"suffix":""}],"id":"ITEM-1","issued":{"date-parts":[["1998"]]},"publisher":"CV. PIALAMAS PERMAI","publisher-place":"Jakarta","title":"POLA KEHIDUPAN SOSIAL BUDAYA PETANI DAN NELA YAN DI DAERAH RAWA","type":"book"},"uris":["http://www.mendeley.com/documents/?uuid=3c2f7057-db12-476b-9bab-1396eb1835bd"]}],"mendeley":{"formattedCitation":"Budhisantoso and others, &lt;i&gt;POLA KEHIDUPAN SOSIAL BUDAYA PETANI DAN NELA YAN DI DAERAH RAWA&lt;/i&gt; (Jakarta: CV. PIALAMAS PERMAI, 1998).","plainTextFormattedCitation":"Budhisantoso and others, POLA KEHIDUPAN SOSIAL BUDAYA PETANI DAN NELA YAN DI DAERAH RAWA (Jakarta: CV. PIALAMAS PERMAI, 1998).","previouslyFormattedCitation":"(Budhisantoso et al. 1998)"},"properties":{"noteIndex":7},"schema":"https://github.com/citation-style-language/schema/raw/master/csl-citation.json"}</w:instrText>
      </w:r>
      <w:r>
        <w:fldChar w:fldCharType="separate"/>
      </w:r>
      <w:r w:rsidRPr="00744748">
        <w:rPr>
          <w:noProof/>
        </w:rPr>
        <w:t xml:space="preserve">Budhisantoso and others, </w:t>
      </w:r>
      <w:r w:rsidRPr="00744748">
        <w:rPr>
          <w:i/>
          <w:noProof/>
        </w:rPr>
        <w:t>POLA KEHIDUPAN SOSIAL BUDAYA PETANI DAN NELA YAN DI DAERAH RAWA</w:t>
      </w:r>
      <w:r w:rsidRPr="00744748">
        <w:rPr>
          <w:noProof/>
        </w:rPr>
        <w:t xml:space="preserve"> (Jakarta: CV. PIALAMAS PERMAI, 1998).</w:t>
      </w:r>
      <w:r>
        <w:fldChar w:fldCharType="end"/>
      </w:r>
    </w:p>
  </w:footnote>
  <w:footnote w:id="8">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{"citationItems":[{"id":"ITEM-1","itemData":{"author":[{"dropping-particle":"","family":"Asadi","given":"Mohamad Hasan","non-dropping-particle":"","parse-names":false,"suffix":""}],"id":"ITEM-1","issue":"1","issued":{"date-parts":[["2021"]]},"page":"1-16","title":"DISINFORMATION , MISINFORMATION , AND HOAXES ON TWITTER : THE IMPACT OF THE POLARIZATION OF ISLAMIC IDEOLOGY Mohamad Hasan Asadi , Sunan Kalijaga State Islamic University","type":"article-journal","volume":"25"},"uris":["http://www.mendeley.com/documents/?uuid=51636ce6-998c-440b-95d3-4cdf6d218b23"]}],"mendeley":{"formattedCitation":"Mohamad Hasan Asadi, ‘DISINFORMATION , MISINFORMATION , AND HOAXES ON TWITTER : THE IMPACT OF THE POLARIZATION OF ISLAMIC IDEOLOGY Mohamad Hasan Asadi , Sunan Kalijaga State Islamic University’, 25.1 (2021), 1–16.","plainTextFormattedCitation":"Mohamad Hasan Asadi, ‘DISINFORMATION , MISINFORMATION , AND HOAXES ON TWITTER : THE IMPACT OF THE POLARIZATION OF ISLAMIC IDEOLOGY Mohamad Hasan Asadi , Sunan Kalijaga State Islamic University’, 25.1 (2021), 1–16.","previouslyFormattedCitation":"(Asadi 2021)"},"properties":{"noteIndex":8},"schema":"https://github.com/citation-style-language/schema/raw/master/csl-citation.json"}</w:instrText>
      </w:r>
      <w:r>
        <w:fldChar w:fldCharType="separate"/>
      </w:r>
      <w:r w:rsidRPr="00744748">
        <w:rPr>
          <w:noProof/>
        </w:rPr>
        <w:t>Mohamad Hasan Asadi, ‘DISINFORMATION , MISINFORMATION , AND HOAXES ON TWITTER : THE IMPACT OF THE POLARIZATION OF ISLAMIC IDEOLOGY Mohamad Hasan Asadi , Sunan Kalijaga State Islamic University’, 25.1 (2021), 1–16.</w:t>
      </w:r>
      <w:r>
        <w:fldChar w:fldCharType="end"/>
      </w:r>
    </w:p>
  </w:footnote>
  <w:footnote w:id="9">
    <w:p w:rsidR="00744748" w:rsidRDefault="00744748">
      <w:pPr>
        <w:pStyle w:val="FootnoteText"/>
      </w:pPr>
      <w:r>
        <w:rPr>
          <w:rStyle w:val="FootnoteReference"/>
        </w:rPr>
        <w:footnoteRef/>
      </w:r>
      <w:r>
        <w:t xml:space="preserve"> </w:t>
      </w:r>
      <w:r>
        <w:fldChar w:fldCharType="begin" w:fldLock="1"/>
      </w:r>
      <w:r>
        <w:instrText>ADDIN CSL_CITATION {"citationItems":[{"id":"ITEM-1","itemData":{"DOI":"10.17645/mac.v8i4.3639","ISSN":"21832439","abstract":"The recent decades more than anything else have revealed the ambivalence not only of the articulated expectations about the digital public sphere but also of the ‘real’ development itself. This thematic issue of Media and Communication highlights some of the criticalities and specificities of the evolution of the public sphere during this period where digital communication ecosystems are becoming increasingly central. The different articles offer a polyphonic perspective and thus contribute significantly to the debate on the transformations of the public sphere, which—in the time of the Covid-19 pandemic—dramatically affect the very essence of our democracy.","author":[{"dropping-particle":"","family":"Blasio","given":"Emiliana","non-dropping-particle":"De","parse-names":false,"suffix":""},{"dropping-particle":"","family":"Kneuer","given":"Marianne","non-dropping-particle":"","parse-names":false,"suffix":""},{"dropping-particle":"","family":"Schünemann","given":"Wolf J.","non-dropping-particle":"","parse-names":false,"suffix":""},{"dropping-particle":"","family":"Sorice","given":"Michele","non-dropping-particle":"","parse-names":false,"suffix":""}],"container-title":"Media and Communication","id":"ITEM-1","issue":"4","issued":{"date-parts":[["2020"]]},"page":"1-5","title":"The ongoing transformation of the digital public sphere: Basic considerations on a moving target","type":"article-journal","volume":"8"},"uris":["http://www.mendeley.com/documents/?uuid=4d3a4611-4075-4918-8fd8-5bbe4476fd1a"]}],"mendeley":{"formattedCitation":"De Blasio and others.","plainTextFormattedCitation":"De Blasio and others.","previouslyFormattedCitation":"(De Blasio et al. 2020)"},"properties":{"noteIndex":9},"schema":"https://github.com/citation-style-language/schema/raw/master/csl-citation.json"}</w:instrText>
      </w:r>
      <w:r>
        <w:fldChar w:fldCharType="separate"/>
      </w:r>
      <w:r w:rsidRPr="00744748">
        <w:rPr>
          <w:noProof/>
        </w:rPr>
        <w:t>De Blasio and others.</w:t>
      </w:r>
      <w:r>
        <w:fldChar w:fldCharType="end"/>
      </w:r>
    </w:p>
  </w:footnote>
  <w:footnote w:id="10">
    <w:p w:rsidR="00744748" w:rsidRDefault="00744748">
      <w:pPr>
        <w:pStyle w:val="FootnoteText"/>
      </w:pPr>
      <w:r>
        <w:rPr>
          <w:rStyle w:val="FootnoteReference"/>
        </w:rPr>
        <w:footnoteRef/>
      </w:r>
      <w:r>
        <w:t xml:space="preserve"> </w:t>
      </w:r>
      <w:r>
        <w:fldChar w:fldCharType="begin" w:fldLock="1"/>
      </w:r>
      <w:r>
        <w:instrText>ADDIN CSL_CITATION {"citationItems":[{"id":"ITEM-1","itemData":{"ISBN":"ISBN 9781509529001","author":[{"dropping-particle":"","family":"Davis","given":"Aeron","non-dropping-particle":"","parse-names":false,"suffix":""}],"id":"ITEM-1","issued":{"date-parts":[["2019"]]},"publisher":"Cambridge: Polity Press","publisher-place":"Cambridge","title":"Political Communication: A New Introduction for Crisis Times","type":"book"},"uris":["http://www.mendeley.com/documents/?uuid=a2b3aded-92f3-40f5-8b0e-1ad795312b42"]}],"mendeley":{"formattedCitation":"Davis.","plainTextFormattedCitation":"Davis.","previouslyFormattedCitation":"(Davis 2019)"},"properties":{"noteIndex":10},"schema":"https://github.com/citation-style-language/schema/raw/master/csl-citation.json"}</w:instrText>
      </w:r>
      <w:r>
        <w:fldChar w:fldCharType="separate"/>
      </w:r>
      <w:r w:rsidRPr="00744748">
        <w:rPr>
          <w:noProof/>
        </w:rPr>
        <w:t>Davis.</w:t>
      </w:r>
      <w:r>
        <w:fldChar w:fldCharType="end"/>
      </w:r>
    </w:p>
  </w:footnote>
  <w:footnote w:id="11">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{"citationItems":[{"id":"ITEM-1","itemData":{"DOI":"10.1007/s11747-020-00750-2","ISSN":"15527824","abstract":"Extant communication theories predate the explosion of digital formats and technological advances such as virtual reality, which likely explains their predominant focus on traditional and format-level (e.g., face-to-face, email) rather than digital or characteristic-level (e.g., visual cues, synchronicity) design decisions. Firms thus lack insights into how to create and use emerging digital formats, individually or synergistically. To establish a holistic framework of bilateral multiformat communication for relationship marketing, this article reviews communication theory to establish a foundation for understanding multiformat communication and to identify any gaps (e.g., AI agents, simulated cues). The authors then review bilateral communication research in light of the identified theoretical gaps, to inform their framework. Finally, by decomposing these formats according to six fundamental characteristics, they predict how each characteristic might promote effective, efficient, and experiential communication goals, in light of distinct message, temporal, and dyadic factors. Ultimately, these combined insights reveal an overarching framework, with characteristic-level propositions grouped into five key themes, that can serve as a platform for academics and managers to develop multiformat communication theory and relationship strategies.","author":[{"dropping-particle":"","family":"Moffett","given":"Jordan W.","non-dropping-particle":"","parse-names":false,"suffix":""},{"dropping-particle":"","family":"Folse","given":"Judith Anne Garretson","non-dropping-particle":"","parse-names":false,"suffix":""},{"dropping-particle":"","family":"Palmatier","given":"Robert W.","non-dropping-particle":"","parse-names":false,"suffix":""}],"container-title":"Journal of the Academy of Marketing Science","id":"ITEM-1","issue":"3","issued":{"date-parts":[["2021"]]},"page":"441-461","publisher":"Journal of the Academy of Marketing Science","title":"A theory of multiformat communication: mechanisms, dynamics, and strategies","type":"article-journal","volume":"49"},"uris":["http://www.mendeley.com/documents/?uuid=d5cfc59e-88dd-4cf9-a985-1b0125234c06"]}],"mendeley":{"formattedCitation":"Jordan W. Moffett, Judith Anne Garretson Folse, and Robert W. Palmatier, ‘A Theory of Multiformat Communication: Mechanisms, Dynamics, and Strategies’, &lt;i&gt;Journal of the Academy of Marketing Science&lt;/i&gt;, 49.3 (2021), 441–61 &lt;https://doi.org/10.1007/s11747-020-00750-2&gt;.","plainTextFormattedCitation":"Jordan W. Moffett, Judith Anne Garretson Folse, and Robert W. Palmatier, ‘A Theory of Multiformat Communication: Mechanisms, Dynamics, and Strategies’, Journal of the Academy of Marketing Science, 49.3 (2021), 441–61 .","previouslyFormattedCitation":"(Moffett, Folse, and Palmatier 2021)"},"properties":{"noteIndex":11},"schema":"https://github.com/citation-style-language/schema/raw/master/csl-citation.json"}</w:instrText>
      </w:r>
      <w:r>
        <w:fldChar w:fldCharType="separate"/>
      </w:r>
      <w:r w:rsidRPr="00744748">
        <w:rPr>
          <w:noProof/>
        </w:rPr>
        <w:t xml:space="preserve">Jordan W. Moffett, Judith Anne Garretson Folse, and Robert W. Palmatier, ‘A Theory of Multiformat Communication: Mechanisms, Dynamics, and Strategies’, </w:t>
      </w:r>
      <w:r w:rsidRPr="00744748">
        <w:rPr>
          <w:i/>
          <w:noProof/>
        </w:rPr>
        <w:t>Journal of the Academy of Marketing Science</w:t>
      </w:r>
      <w:r w:rsidRPr="00744748">
        <w:rPr>
          <w:noProof/>
        </w:rPr>
        <w:t>, 49.3 (2021), 441–61 &lt;https://doi.org/10.1007/s11747-020-00750-2&gt;.</w:t>
      </w:r>
      <w:r>
        <w:fldChar w:fldCharType="end"/>
      </w:r>
    </w:p>
  </w:footnote>
  <w:footnote w:id="12">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{"citationItems":[{"id":"ITEM-1","itemData":{"DOI":"10.1177/107769904902600403","ISSN":"0022-5533","abstract":"On the basis of two significant new books, the Director of the Institute of Communications Research at the University of Illinois formulates a set of hypotheses that reflect the present state of research in this field. Dr. Schramm is also chairman of the AASDJ Council on Research.","author":[{"dropping-particle":"","family":"Schramm","given":"Wilbur","non-dropping-particle":"","parse-names":false,"suffix":""}],"container-title":"Journalism Quarterly","id":"ITEM-1","issue":"4","issued":{"date-parts":[["1949","12","1"]]},"note":"doi: 10.1177/107769904902600403","page":"397-409","publisher":"SAGE Publications","title":"The Effects of Mass Communications: A Review","type":"article-journal","volume":"26"},"uris":["http://www.mendeley.com/documents/?uuid=e726e7e3-1cb2-437d-a2ec-c7861cd8704c"]}],"mendeley":{"formattedCitation":"Wilbur Schramm, ‘The Effects of Mass Communications: A Review’, &lt;i&gt;Journalism Quarterly&lt;/i&gt;, 26.4 (1949), 397–409 &lt;https://doi.org/10.1177/107769904902600403&gt;.","plainTextFormattedCitation":"Wilbur Schramm, ‘The Effects of Mass Communications: A Review’, Journalism Quarterly, 26.4 (1949), 397–409 .","previouslyFormattedCitation":"(Schramm 1949)"},"properties":{"noteIndex":12},"schema":"https://github.com/citation-style-language/schema/raw/master/csl-citation.json"}</w:instrText>
      </w:r>
      <w:r>
        <w:fldChar w:fldCharType="separate"/>
      </w:r>
      <w:r w:rsidRPr="00744748">
        <w:rPr>
          <w:noProof/>
        </w:rPr>
        <w:t xml:space="preserve">Wilbur Schramm, ‘The Effects of Mass Communications: A Review’, </w:t>
      </w:r>
      <w:r w:rsidRPr="00744748">
        <w:rPr>
          <w:i/>
          <w:noProof/>
        </w:rPr>
        <w:t>Journalism Quarterly</w:t>
      </w:r>
      <w:r w:rsidRPr="00744748">
        <w:rPr>
          <w:noProof/>
        </w:rPr>
        <w:t>, 26.4 (1949), 397–409 &lt;https://doi.org/10.1177/107769904902600403&gt;.</w:t>
      </w:r>
      <w:r>
        <w:fldChar w:fldCharType="end"/>
      </w:r>
    </w:p>
  </w:footnote>
  <w:footnote w:id="13">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{"citationItems":[{"id":"ITEM-1","itemData":{"DOI":"10.1093/ips/olab023","ISSN":"1749-5679","abstract":"This article investigates how the security-humanitarian rationale that underpins migration governmentality has been restructured by and inflected in light of hygienic-sanitary borders which enforce racialised confinement in the name of both migrants' and citizens' safety from infection by Covid-19. Focusing on the politics of migration containment along EUrope's frontiers, examining in particular border reinforcements carried out by Italy, Malta and Greece, we interrogate how the pandemic has been exploited to enact deterrence through hygienic-sanitary border enforcements. These enforcements are underpinned by an ambivalent security-humanitarian narrative that crafts migrants as subjects who cannot be protected by EU member states from the pandemic if allowed inside, and, at once, as potential vehicles of contagion - ‘Corona spreaders’ - and thus as dangers on a bacterial-hygienic level. Our article demonstrates that these EUropean border measures are more than temporary responses to an unprecedented health crisis. Rather, the pandemic has been seized as an opportunity to strengthen existing deterrence measures and hamper migrants' access to asylum through biopolitical and spatial tactics that aim to restructure the border regime. While emphasising the historical trajectories and continuities underwriting these current developments, we contend that the pandemic functions as an accelerator of dynamics of migrant incarceration and containment.","author":[{"dropping-particle":"","family":"Tazzioli","given":"Martina","non-dropping-particle":"","parse-names":false,"suffix":""},{"dropping-particle":"","family":"Stierl","given":"Maurice","non-dropping-particle":"","parse-names":false,"suffix":""}],"container-title":"International Political Sociology","id":"ITEM-1","issued":{"date-parts":[["2021","10","8"]]},"title":"“We Closed the Ports to Protect Refugees.” Hygienic Borders and Deterrence Humanitarianism during Covid-19","type":"article-journal"},"uris":["http://www.mendeley.com/documents/?uuid=7da7dd28-6878-4367-b413-d43603ac3cb0"]}],"mendeley":{"formattedCitation":"Martina Tazzioli and Maurice Stierl, ‘“We Closed the Ports to Protect Refugees.” Hygienic Borders and Deterrence Humanitarianism during Covid-19’, &lt;i&gt;International Political Sociology&lt;/i&gt;, 2021 &lt;https://doi.org/10.1093/ips/olab023&gt;.","plainTextFormattedCitation":"Martina Tazzioli and Maurice Stierl, ‘“We Closed the Ports to Protect Refugees.” Hygienic Borders and Deterrence Humanitarianism during Covid-19’, International Political Sociology, 2021 .","previouslyFormattedCitation":"(Tazzioli and Stierl 2021)"},"properties":{"noteIndex":13},"schema":"https://github.com/citation-style-language/schema/raw/master/csl-citation.json"}</w:instrText>
      </w:r>
      <w:r>
        <w:fldChar w:fldCharType="separate"/>
      </w:r>
      <w:r w:rsidRPr="00744748">
        <w:rPr>
          <w:noProof/>
        </w:rPr>
        <w:t xml:space="preserve">Martina Tazzioli and Maurice Stierl, ‘“We Closed the Ports to Protect Refugees.” Hygienic Borders and Deterrence Humanitarianism during Covid-19’, </w:t>
      </w:r>
      <w:r w:rsidRPr="00744748">
        <w:rPr>
          <w:i/>
          <w:noProof/>
        </w:rPr>
        <w:t>International Political Sociology</w:t>
      </w:r>
      <w:r w:rsidRPr="00744748">
        <w:rPr>
          <w:noProof/>
        </w:rPr>
        <w:t>, 2021 &lt;https://doi.org/10.1093/ips/olab023&gt;.</w:t>
      </w:r>
      <w:r>
        <w:fldChar w:fldCharType="end"/>
      </w:r>
    </w:p>
  </w:footnote>
  <w:footnote w:id="14">
    <w:p w:rsidR="00744748" w:rsidRDefault="00744748" w:rsidP="006C6131">
      <w:pPr>
        <w:pStyle w:val="FootnoteText"/>
        <w:jc w:val="both"/>
      </w:pPr>
      <w:r>
        <w:rPr>
          <w:rStyle w:val="FootnoteReference"/>
        </w:rPr>
        <w:footnoteRef/>
      </w:r>
      <w:r>
        <w:t xml:space="preserve"> </w:t>
      </w:r>
      <w:r>
        <w:fldChar w:fldCharType="begin" w:fldLock="1"/>
      </w:r>
      <w:r>
        <w:instrText>ADDIN CSL_CITATION {"citationItems":[{"id":"ITEM-1","itemData":{"DOI":"10.14421/pjk.v13i1.1685","ISSN":"1979-2522","abstract":"Abstrak. Penelitian ini bertujuan untuk mengetahui Iklim komunikasi organisasi di dalam Lembaga Sarana Prasarana di Yayasan Pondok Pesantren Wahid Hasyim Yogyakarta. Iklim komunikasi organisasi yang baik sangat penting dalam sebuah organisasi. Dengan berjalannya iklim komunikasi organisasi kredibilitas dan kemajuan organisasi dapat tercapai. Iklim komunikasi di suatu organisasi berbeda dengan organisasi yang lainnya dari suasana atau atmosfer organisasinya. Metode yang digunakan dalam penelitian ini adalah penelitian kualitatif deskriptif. Penelitian mengungkap berbagai informasi kualitatif dengan deskripsi-analisis yang di teliti dan penuh makna. Hasil penelitian ini menunjukkan bahwa iklim komunikasi organisasi yang ada di lembaga sarana prasarana adalah iklim sosial yang terbentuk saling mendukung meskipun dalam pelaksanaan komunikasi belum berjalan secara maksimal. Komunikasi yang kurang maksimal tersebut menyebabkan informasi yang penting tidak didapatkan oleh seluruh anggota kelompok akan tetapi hanya segelintir anggota. Dampak yang paling berpengaruh akibat komunikasi yang tidak sehat adalah beban organisasi hanya bertumpu pada segelintir orang dan timbulnya sikap acuh terhadap pekerjaan anggota organisasi. Perkembangan informasi yang dinamis setiap harinya seharusnya dapat di bagikan melalui media sosial. Beberapa faktor yang mempengaruhi buruknya komunikasi antara lain, kurangnya kepercayaan antar anggota organisasi, kurangnya tanggung jawab, dan perubahan informasi yang terlalu dinamis. Upaya yang dilakukan untuk memperbaiki komunikasi dalam organisasi ini adalah dengan memberikan kepercayaan, tanggung jawab, dan membagikan informasi dengan teratur. Abstract. The research aims at finding the communication climate of an organization in the Department of Infrastructures and Facilities of Wahid Hasyim Islamic Boarding School Yogyakarta. A pleasant communication climate of an organization is significant. A communication climate of an organization that works well will help it to achieve credibility and development. Communication climate, atmosphere, and environment, in one organization, are different from another. The method used in this research is descriptive qualitative research. This research explains various qualitative data with a careful and meaningful description analysis. This research shows that organizations' communication climate in the Department of Infrastructures and Facilities is supported by social climate. Although in the case of …","author":[{"dropping-particle":"","family":"As'adi","given":"Mohamad Hasan","non-dropping-particle":"","parse-names":false,"suffix":""}],"container-title":"Profetik: Jurnal Komunikasi","id":"ITEM-1","issue":"1","issued":{"date-parts":[["2020"]]},"page":"60","title":"THE COMMUNICATION CLIMATE OF AN ORGANIZATION IN ISLAMIC BOARDING SCHOOL FOUNDATION (A Case Study Of Department Of Infrastructures And Facilities In Wahid Hasyim Islamic Boarding School Foundation Yogyakarta)","type":"article-journal","volume":"13"},"uris":["http://www.mendeley.com/documents/?uuid=7e07b622-ceb6-4ed1-b685-d3be092758f1"]}],"mendeley":{"formattedCitation":"Mohamad Hasan As’adi, ‘THE COMMUNICATION CLIMATE OF AN ORGANIZATION IN ISLAMIC BOARDING SCHOOL FOUNDATION (A Case Study Of Department Of Infrastructures And Facilities In Wahid Hasyim Islamic Boarding School Foundation Yogyakarta)’, &lt;i&gt;Profetik: Jurnal Komunikasi&lt;/i&gt;, 13.1 (2020), 60 &lt;https://doi.org/10.14421/pjk.v13i1.1685&gt;.","plainTextFormattedCitation":"Mohamad Hasan As’adi, ‘THE COMMUNICATION CLIMATE OF AN ORGANIZATION IN ISLAMIC BOARDING SCHOOL FOUNDATION (A Case Study Of Department Of Infrastructures And Facilities In Wahid Hasyim Islamic Boarding School Foundation Yogyakarta)’, Profetik: Jurnal Komunikasi, 13.1 (2020), 60 .","previouslyFormattedCitation":"(M. H. As’adi 2020b)"},"properties":{"noteIndex":14},"schema":"https://github.com/citation-style-language/schema/raw/master/csl-citation.json"}</w:instrText>
      </w:r>
      <w:r>
        <w:fldChar w:fldCharType="separate"/>
      </w:r>
      <w:r w:rsidRPr="00744748">
        <w:rPr>
          <w:noProof/>
        </w:rPr>
        <w:t xml:space="preserve">Mohamad Hasan As’adi, ‘THE COMMUNICATION CLIMATE OF AN ORGANIZATION IN ISLAMIC BOARDING SCHOOL FOUNDATION (A Case Study Of Department Of Infrastructures And Facilities In Wahid Hasyim Islamic Boarding School Foundation Yogyakarta)’, </w:t>
      </w:r>
      <w:r w:rsidRPr="00744748">
        <w:rPr>
          <w:i/>
          <w:noProof/>
        </w:rPr>
        <w:t>Profetik: Jurnal Komunikasi</w:t>
      </w:r>
      <w:r w:rsidRPr="00744748">
        <w:rPr>
          <w:noProof/>
        </w:rPr>
        <w:t>, 13.1 (2020), 60 &lt;https://doi.org/10.14421/pjk.v13i1.1685&gt;.</w:t>
      </w:r>
      <w:r>
        <w:fldChar w:fldCharType="end"/>
      </w:r>
    </w:p>
  </w:footnote>
  <w:footnote w:id="15">
    <w:p w:rsidR="00744748" w:rsidRDefault="00744748" w:rsidP="006C6131">
      <w:pPr>
        <w:pStyle w:val="FootnoteText"/>
        <w:jc w:val="both"/>
      </w:pPr>
      <w:r>
        <w:rPr>
          <w:rStyle w:val="FootnoteReference"/>
        </w:rPr>
        <w:footnoteRef/>
      </w:r>
      <w:r>
        <w:t xml:space="preserve"> </w:t>
      </w:r>
      <w:r>
        <w:fldChar w:fldCharType="begin" w:fldLock="1"/>
      </w:r>
      <w:r>
        <w:instrText>ADDIN CSL_CITATION {"citationItems":[{"id":"ITEM-1","itemData":{"author":[{"dropping-particle":"","family":"Busro","given":"","non-dropping-particle":"","parse-names":false,"suffix":""}],"id":"ITEM-1","issued":{"date-parts":[["2021"]]},"publisher-place":"Sleman","title":"Sosial Pertanian dan Penyuluhan Pertanian","type":"speech"},"uris":["http://www.mendeley.com/documents/?uuid=c0f325b6-97e7-4e2b-99f0-11ea65ae705b"]}],"mendeley":{"formattedCitation":"Busro, ‘Sosial Pertanian Dan Penyuluhan Pertanian’ (Sleman, 2021).","plainTextFormattedCitation":"Busro, ‘Sosial Pertanian Dan Penyuluhan Pertanian’ (Sleman, 2021).","previouslyFormattedCitation":"(Busro 2021)"},"properties":{"noteIndex":15},"schema":"https://github.com/citation-style-language/schema/raw/master/csl-citation.json"}</w:instrText>
      </w:r>
      <w:r>
        <w:fldChar w:fldCharType="separate"/>
      </w:r>
      <w:r w:rsidRPr="00744748">
        <w:rPr>
          <w:noProof/>
        </w:rPr>
        <w:t>Busro, ‘Sosial Pertanian Dan Penyuluhan Pertanian’ (Sleman, 2021).</w:t>
      </w:r>
      <w:r>
        <w:fldChar w:fldCharType="end"/>
      </w:r>
    </w:p>
  </w:footnote>
  <w:footnote w:id="16">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{"citationItems":[{"id":"ITEM-1","itemData":{"author":[{"dropping-particle":"","family":"Akbar","given":"Syarifuddin","non-dropping-particle":"","parse-names":false,"suffix":""}],"container-title":"Majalah Semi Ilmiah Populer Komunikasi Massa ISSN: 2721-6306","id":"ITEM-1","issued":{"date-parts":[["2021"]]},"page":"73-82","title":"Media komunikasi dalam mendukung penyebarluasan informasi penanggulangan pandemi covid-19 media communications in supporting dissemination information on the countermeasure of covid-19 pandemic","type":"article-journal","volume":"2 (1)"},"uris":["http://www.mendeley.com/documents/?uuid=986f016f-735c-4a94-b492-e9cca04fa07f"]}],"mendeley":{"formattedCitation":"Syarifuddin Akbar, ‘Media Komunikasi Dalam Mendukung Penyebarluasan Informasi Penanggulangan Pandemi Covid-19 Media Communications in Supporting Dissemination Information on the Countermeasure of Covid-19 Pandemic’, &lt;i&gt;Majalah Semi Ilmiah Populer Komunikasi Massa ISSN: 2721-6306&lt;/i&gt;, 2 (1) (2021), 73–82.","plainTextFormattedCitation":"Syarifuddin Akbar, ‘Media Komunikasi Dalam Mendukung Penyebarluasan Informasi Penanggulangan Pandemi Covid-19 Media Communications in Supporting Dissemination Information on the Countermeasure of Covid-19 Pandemic’, Majalah Semi Ilmiah Populer Komunikasi Massa ISSN: 2721-6306, 2 (1) (2021), 73–82.","previouslyFormattedCitation":"(Akbar 2021)"},"properties":{"noteIndex":16},"schema":"https://github.com/citation-style-language/schema/raw/master/csl-citation.json"}</w:instrText>
      </w:r>
      <w:r>
        <w:fldChar w:fldCharType="separate"/>
      </w:r>
      <w:r w:rsidRPr="00744748">
        <w:rPr>
          <w:noProof/>
        </w:rPr>
        <w:t xml:space="preserve">Syarifuddin Akbar, ‘Media Komunikasi Dalam Mendukung Penyebarluasan Informasi Penanggulangan Pandemi Covid-19 Media Communications in Supporting Dissemination Information on the Countermeasure of Covid-19 Pandemic’, </w:t>
      </w:r>
      <w:r w:rsidRPr="00744748">
        <w:rPr>
          <w:i/>
          <w:noProof/>
        </w:rPr>
        <w:t>Majalah Semi Ilmiah Populer Komunikasi Massa ISSN: 2721-6306</w:t>
      </w:r>
      <w:r w:rsidRPr="00744748">
        <w:rPr>
          <w:noProof/>
        </w:rPr>
        <w:t>, 2 (1) (2021), 73–82.</w:t>
      </w:r>
      <w:r>
        <w:fldChar w:fldCharType="end"/>
      </w:r>
    </w:p>
  </w:footnote>
  <w:footnote w:id="17">
    <w:p w:rsidR="00744748" w:rsidRDefault="00744748" w:rsidP="00744748">
      <w:pPr>
        <w:pStyle w:val="FootnoteText"/>
        <w:jc w:val="both"/>
      </w:pPr>
      <w:r>
        <w:rPr>
          <w:rStyle w:val="FootnoteReference"/>
        </w:rPr>
        <w:footnoteRef/>
      </w:r>
      <w:r>
        <w:t xml:space="preserve"> </w:t>
      </w:r>
      <w:r>
        <w:fldChar w:fldCharType="begin" w:fldLock="1"/>
      </w:r>
      <w:r>
        <w:instrText>ADDIN CSL_CITATION {"citationItems":[{"id":"ITEM-1","itemData":{"abstract":"The development of communication technology made 99design.com born as the largest graphic design market in the world. With the limitations of information and communication technology as well as the internet in the village, the process of developing the diffusion of innovation continues slowly and steadily. This study aims to determine the diffusion of innovation and innovation adoption of 99design.com at the Wahid Hasyim Yogyakarta Islamic Boarding School Foundation. The method used in this study is a qualitative method with in-depth interviews and observation in data collection. The results of this study reveal that the diffusion process in this case includes four elements, namely, innovation, means and channels of communication, timeframe, and members of the social system running well. As an innovation, 99design.com also fulfills the five characteristics of an innovation so that it is easy to adopt, namely relative advantages, compatibility, complexity, triability, and observability. Some of the communication channels include mass communication in the form of village designer documentaries, group chat group communication and social media, and interpersonal communication channels by means of counseling with a relatively long time.","author":[{"dropping-particle":"","family":"As'adi","given":"Mohamad","non-dropping-particle":"","parse-names":false,"suffix":""}],"container-title":"Lisyabab","id":"ITEM-1","issue":"2 SE - Articles","issued":{"date-parts":[["2020","12","30"]]},"title":"Difusi Inovasi dan Adopsi Inovasi 99design.com (Studi Kasus di Yayasan Pondok Pesantren Wahid Hasyim Yogyakarta)","type":"article-journal","volume":"1"},"uris":["http://www.mendeley.com/documents/?uuid=76215602-0a2d-421a-a9ff-c8d80b3ba863"]}],"mendeley":{"formattedCitation":"Mohamad As’adi, ‘Difusi Inovasi Dan Adopsi Inovasi 99design.Com (Studi Kasus Di Yayasan Pondok Pesantren Wahid Hasyim Yogyakarta)’, &lt;i&gt;Lisyabab&lt;/i&gt;, 1.2 SE-Articles (2020) &lt;https://lisyabab-staimas.e-journal.id/lisyabab/article/view/29&gt;.","plainTextFormattedCitation":"Mohamad As’adi, ‘Difusi Inovasi Dan Adopsi Inovasi 99design.Com (Studi Kasus Di Yayasan Pondok Pesantren Wahid Hasyim Yogyakarta)’, Lisyabab, 1.2 SE-Articles (2020) .","previouslyFormattedCitation":"(M. As’adi 2020)"},"properties":{"noteIndex":17},"schema":"https://github.com/citation-style-language/schema/raw/master/csl-citation.json"}</w:instrText>
      </w:r>
      <w:r>
        <w:fldChar w:fldCharType="separate"/>
      </w:r>
      <w:r w:rsidRPr="00744748">
        <w:rPr>
          <w:noProof/>
        </w:rPr>
        <w:t xml:space="preserve">Mohamad As’adi, ‘Difusi Inovasi Dan Adopsi Inovasi 99design.Com (Studi Kasus Di Yayasan Pondok Pesantren Wahid Hasyim Yogyakarta)’, </w:t>
      </w:r>
      <w:r w:rsidRPr="00744748">
        <w:rPr>
          <w:i/>
          <w:noProof/>
        </w:rPr>
        <w:t>Lisyabab</w:t>
      </w:r>
      <w:r w:rsidRPr="00744748">
        <w:rPr>
          <w:noProof/>
        </w:rPr>
        <w:t>, 1.2 SE-Articles (2020) &lt;https://lisyabab-staimas.e-journal.id/lisyabab/article/view/29&gt;.</w:t>
      </w:r>
      <w:r>
        <w:fldChar w:fldCharType="end"/>
      </w:r>
    </w:p>
  </w:footnote>
  <w:footnote w:id="18">
    <w:p w:rsidR="00744748" w:rsidRDefault="00744748">
      <w:pPr>
        <w:pStyle w:val="FootnoteText"/>
      </w:pPr>
      <w:r>
        <w:rPr>
          <w:rStyle w:val="FootnoteReference"/>
        </w:rPr>
        <w:footnoteRef/>
      </w:r>
      <w:r>
        <w:t xml:space="preserve"> </w:t>
      </w:r>
      <w:r>
        <w:fldChar w:fldCharType="begin" w:fldLock="1"/>
      </w:r>
      <w:r>
        <w:instrText>ADDIN CSL_CITATION {"citationItems":[{"id":"ITEM-1","itemData":{"DOI":"10.1007/978-3-319-04093-6","ISBN":"978-3-319-04093-6","author":[{"dropping-particle":"","family":"Luciano Floridi","given":"","non-dropping-particle":"","parse-names":false,"suffix":""}],"id":"ITEM-1","issued":{"date-parts":[["2015"]]},"number-of-pages":"264","publisher":"Springer International Publishing","title":"The Onlife Manifesto : Being Human in a Hyperconnected Era","type":"book"},"uris":["http://www.mendeley.com/documents/?uuid=04f38136-b4c7-40c3-aaaf-687068808ca8"]}],"mendeley":{"formattedCitation":"Luciano Floridi, &lt;i&gt;The Onlife Manifesto : Being Human in a Hyperconnected Era&lt;/i&gt; (Springer International Publishing, 2015) &lt;https://doi.org/10.1007/978-3-319-04093-6&gt;.","plainTextFormattedCitation":"Luciano Floridi, The Onlife Manifesto : Being Human in a Hyperconnected Era (Springer International Publishing, 2015) .","previouslyFormattedCitation":"(Luciano Floridi 2015)"},"properties":{"noteIndex":18},"schema":"https://github.com/citation-style-language/schema/raw/master/csl-citation.json"}</w:instrText>
      </w:r>
      <w:r>
        <w:fldChar w:fldCharType="separate"/>
      </w:r>
      <w:r w:rsidRPr="00744748">
        <w:rPr>
          <w:noProof/>
        </w:rPr>
        <w:t xml:space="preserve">Luciano Floridi, </w:t>
      </w:r>
      <w:r w:rsidRPr="00744748">
        <w:rPr>
          <w:i/>
          <w:noProof/>
        </w:rPr>
        <w:t>The Onlife Manifesto : Being Human in a Hyperconnected Era</w:t>
      </w:r>
      <w:r w:rsidRPr="00744748">
        <w:rPr>
          <w:noProof/>
        </w:rPr>
        <w:t xml:space="preserve"> (Springer International Publishing, 2015) &lt;https://doi.org/10.1007/978-3-319-04093-6&gt;.</w:t>
      </w:r>
      <w:r>
        <w:fldChar w:fldCharType="end"/>
      </w:r>
    </w:p>
  </w:footnote>
  <w:footnote w:id="19">
    <w:p w:rsidR="00744748" w:rsidRDefault="00744748">
      <w:pPr>
        <w:pStyle w:val="FootnoteText"/>
      </w:pPr>
      <w:r>
        <w:rPr>
          <w:rStyle w:val="FootnoteReference"/>
        </w:rPr>
        <w:footnoteRef/>
      </w:r>
      <w:r>
        <w:t xml:space="preserve"> </w:t>
      </w:r>
      <w:r>
        <w:fldChar w:fldCharType="begin" w:fldLock="1"/>
      </w:r>
      <w:r>
        <w:instrText>ADDIN CSL_CITATION {"citationItems":[{"id":"ITEM-1","itemData":{"ISBN":"978-0-19-960672-6","author":[{"dropping-particle":"","family":"Luciano Floridi","given":"","non-dropping-particle":"","parse-names":false,"suffix":""}],"id":"ITEM-1","issued":{"date-parts":[["2014"]]},"number-of-pages":"272","publisher":"Oxford University Press.","publisher-place":"Oxford","title":"The Fourth Revolution: How the Infosphere Is Reshaping Human Reality","type":"book"},"uris":["http://www.mendeley.com/documents/?uuid=14e32a26-9106-4b7f-9b18-e829e9ac4914"]}],"mendeley":{"formattedCitation":"Luciano Floridi, &lt;i&gt;The Fourth Revolution: How the Infosphere Is Reshaping Human Reality&lt;/i&gt; (Oxford: Oxford University Press., 2014).","plainTextFormattedCitation":"Luciano Floridi, The Fourth Revolution: How the Infosphere Is Reshaping Human Reality (Oxford: Oxford University Press., 2014).","previouslyFormattedCitation":"(Luciano Floridi 2014)"},"properties":{"noteIndex":19},"schema":"https://github.com/citation-style-language/schema/raw/master/csl-citation.json"}</w:instrText>
      </w:r>
      <w:r>
        <w:fldChar w:fldCharType="separate"/>
      </w:r>
      <w:r w:rsidRPr="00744748">
        <w:rPr>
          <w:noProof/>
        </w:rPr>
        <w:t xml:space="preserve">Luciano Floridi, </w:t>
      </w:r>
      <w:r w:rsidRPr="00744748">
        <w:rPr>
          <w:i/>
          <w:noProof/>
        </w:rPr>
        <w:t>The Fourth Revolution: How the Infosphere Is Reshaping Human Reality</w:t>
      </w:r>
      <w:r w:rsidRPr="00744748">
        <w:rPr>
          <w:noProof/>
        </w:rPr>
        <w:t xml:space="preserve"> (Oxford: Oxford University Press., 2014).</w:t>
      </w:r>
      <w:r>
        <w:fldChar w:fldCharType="end"/>
      </w:r>
    </w:p>
  </w:footnote>
  <w:footnote w:id="20">
    <w:p w:rsidR="00744748" w:rsidRDefault="00744748">
      <w:pPr>
        <w:pStyle w:val="FootnoteText"/>
      </w:pPr>
      <w:r>
        <w:rPr>
          <w:rStyle w:val="FootnoteReference"/>
        </w:rPr>
        <w:footnoteRef/>
      </w:r>
      <w:r>
        <w:t xml:space="preserve"> </w:t>
      </w:r>
      <w:r>
        <w:fldChar w:fldCharType="begin" w:fldLock="1"/>
      </w:r>
      <w:r>
        <w:instrText>ADDIN CSL_CITATION {"citationItems":[{"id":"ITEM-1","itemData":{"DOI":"10.1080/1369118X.2019.1697338","author":[{"dropping-particle":"","family":"Amanda Lagerkvist","given":"","non-dropping-particle":"","parse-names":false,"suffix":""}],"id":"ITEM-1","issued":{"date-parts":[["2018","7","4"]]},"note":"doi: 10.1080/1369118X.2019.1697338","publisher":"Routledge","title":"Civil society, the media and the Internet: changing roles and challenging authorities in digital political communication ecologies","type":"article-journal"},"uris":["http://www.mendeley.com/documents/?uuid=438c152c-13b7-49c2-86e9-6d746bff9e99"]}],"mendeley":{"formattedCitation":"Amanda Lagerkvist, ‘Civil Society, the Media and the Internet: Changing Roles and Challenging Authorities in Digital Political Communication Ecologies’, 2018 &lt;https://doi.org/10.1080/1369118X.2019.1697338&gt;.","plainTextFormattedCitation":"Amanda Lagerkvist, ‘Civil Society, the Media and the Internet: Changing Roles and Challenging Authorities in Digital Political Communication Ecologies’, 2018 .","previouslyFormattedCitation":"(Amanda Lagerkvist 2018)"},"properties":{"noteIndex":20},"schema":"https://github.com/citation-style-language/schema/raw/master/csl-citation.json"}</w:instrText>
      </w:r>
      <w:r>
        <w:fldChar w:fldCharType="separate"/>
      </w:r>
      <w:r w:rsidRPr="00744748">
        <w:rPr>
          <w:noProof/>
        </w:rPr>
        <w:t>Amanda Lagerkvist, ‘Civil Society, the Media and the Internet: Changing Roles and Challenging Authorities in Digital Political Communication Ecologies’, 2018 &lt;https://doi.org/10.1080/1369118X.2019.1697338&gt;.</w:t>
      </w:r>
      <w:r>
        <w:fldChar w:fldCharType="end"/>
      </w:r>
    </w:p>
  </w:footnote>
  <w:footnote w:id="21">
    <w:p w:rsidR="00744748" w:rsidRDefault="00744748">
      <w:pPr>
        <w:pStyle w:val="FootnoteText"/>
      </w:pPr>
      <w:r>
        <w:rPr>
          <w:rStyle w:val="FootnoteReference"/>
        </w:rPr>
        <w:footnoteRef/>
      </w:r>
      <w:r>
        <w:t xml:space="preserve"> </w:t>
      </w:r>
      <w:r>
        <w:fldChar w:fldCharType="begin" w:fldLock="1"/>
      </w:r>
      <w:r>
        <w:instrText>ADDIN CSL_CITATION {"citationItems":[{"id":"ITEM-1","itemData":{"DOI":"10.1007/978-3-319-04093-6","ISBN":"978-3-319-04093-6","author":[{"dropping-particle":"","family":"Luciano Floridi","given":"","non-dropping-particle":"","parse-names":false,"suffix":""}],"id":"ITEM-1","issued":{"date-parts":[["2015"]]},"number-of-pages":"264","publisher":"Springer International Publishing","title":"The Onlife Manifesto : Being Human in a Hyperconnected Era","type":"book"},"uris":["http://www.mendeley.com/documents/?uuid=04f38136-b4c7-40c3-aaaf-687068808ca8"]}],"mendeley":{"formattedCitation":"Luciano Floridi, &lt;i&gt;The Onlife Manifesto : Being Human in a Hyperconnected Era&lt;/i&gt;.","plainTextFormattedCitation":"Luciano Floridi, The Onlife Manifesto : Being Human in a Hyperconnected Era.","previouslyFormattedCitation":"(Luciano Floridi 2015)"},"properties":{"noteIndex":21},"schema":"https://github.com/citation-style-language/schema/raw/master/csl-citation.json"}</w:instrText>
      </w:r>
      <w:r>
        <w:fldChar w:fldCharType="separate"/>
      </w:r>
      <w:r w:rsidRPr="00744748">
        <w:rPr>
          <w:noProof/>
        </w:rPr>
        <w:t xml:space="preserve">Luciano Floridi, </w:t>
      </w:r>
      <w:r w:rsidRPr="00744748">
        <w:rPr>
          <w:i/>
          <w:noProof/>
        </w:rPr>
        <w:t>The Onlife Manifesto : Being Human in a Hyperconnected Era</w:t>
      </w:r>
      <w:r w:rsidRPr="00744748">
        <w:rPr>
          <w:noProof/>
        </w:rPr>
        <w:t>.</w:t>
      </w:r>
      <w:r>
        <w:fldChar w:fldCharType="end"/>
      </w:r>
    </w:p>
  </w:footnote>
  <w:footnote w:id="22">
    <w:p w:rsidR="00744748" w:rsidRDefault="00744748">
      <w:pPr>
        <w:pStyle w:val="FootnoteText"/>
      </w:pPr>
      <w:r>
        <w:rPr>
          <w:rStyle w:val="FootnoteReference"/>
        </w:rPr>
        <w:footnoteRef/>
      </w:r>
      <w:r>
        <w:t xml:space="preserve"> </w:t>
      </w:r>
      <w:r>
        <w:fldChar w:fldCharType="begin" w:fldLock="1"/>
      </w:r>
      <w:r>
        <w:instrText>ADDIN CSL_CITATION {"citationItems":[{"id":"ITEM-1","itemData":{"DOI":"10.3390/info12020068","ISSN":"20782489","abstract":"This paper aims to examine a theoretical framework of digital society and the ramifications of the digital revolution. The paper proposes that more attention has to be paid to cultural studies as a means for the understanding of digital society. The approach is based on the idea that the digital revolution’s essence is fully manifested in the cultural changes that take place in society. Cultural changes are discussed in connection with the digital society’s transformations, such as blurring the distinction between reality and virtuality and among people, nature, and artifacts, and the reversal from informational scarcity to abundance. The presented study develops a general model of culture. This model describes the spiritual, social, and technological facets of culture. Such new phenomena as individualization, transparisation, and so-called cognification (intellectualization of the surrounding environment) are suggested as the prominent trends characterizing the above cultural facets.","author":[{"dropping-particle":"","family":"Levin","given":"Ilya","non-dropping-particle":"","parse-names":false,"suffix":""},{"dropping-particle":"","family":"Mamlok","given":"Dan","non-dropping-particle":"","parse-names":false,"suffix":""}],"container-title":"Information (Switzerland)","id":"ITEM-1","issue":"2","issued":{"date-parts":[["2021"]]},"page":"1-13","title":"Culture and society in the digital age","type":"article-journal","volume":"12"},"uris":["http://www.mendeley.com/documents/?uuid=21ba5f59-2598-498b-a9df-2ef3ea53534c"]}],"mendeley":{"formattedCitation":"Ilya Levin and Dan Mamlok, ‘Culture and Society in the Digital Age’, &lt;i&gt;Information (Switzerland)&lt;/i&gt;, 12.2 (2021), 1–13 &lt;https://doi.org/10.3390/info12020068&gt;.","plainTextFormattedCitation":"Ilya Levin and Dan Mamlok, ‘Culture and Society in the Digital Age’, Information (Switzerland), 12.2 (2021), 1–13 .","previouslyFormattedCitation":"(Levin and Mamlok 2021)"},"properties":{"noteIndex":22},"schema":"https://github.com/citation-style-language/schema/raw/master/csl-citation.json"}</w:instrText>
      </w:r>
      <w:r>
        <w:fldChar w:fldCharType="separate"/>
      </w:r>
      <w:r w:rsidRPr="00744748">
        <w:rPr>
          <w:noProof/>
        </w:rPr>
        <w:t xml:space="preserve">Ilya Levin and Dan Mamlok, ‘Culture and Society in the Digital Age’, </w:t>
      </w:r>
      <w:r w:rsidRPr="00744748">
        <w:rPr>
          <w:i/>
          <w:noProof/>
        </w:rPr>
        <w:t>Information (Switzerland)</w:t>
      </w:r>
      <w:r w:rsidRPr="00744748">
        <w:rPr>
          <w:noProof/>
        </w:rPr>
        <w:t>, 12.2 (2021), 1–13 &lt;https://doi.org/10.3390/info12020068&gt;.</w:t>
      </w:r>
      <w:r>
        <w:fldChar w:fldCharType="end"/>
      </w:r>
    </w:p>
  </w:footnote>
  <w:footnote w:id="23">
    <w:p w:rsidR="00744748" w:rsidRDefault="00744748">
      <w:pPr>
        <w:pStyle w:val="FootnoteText"/>
      </w:pPr>
      <w:r>
        <w:rPr>
          <w:rStyle w:val="FootnoteReference"/>
        </w:rPr>
        <w:footnoteRef/>
      </w:r>
      <w:r>
        <w:t xml:space="preserve"> </w:t>
      </w:r>
      <w:r>
        <w:fldChar w:fldCharType="begin" w:fldLock="1"/>
      </w:r>
      <w:r>
        <w:instrText>ADDIN CSL_CITATION {"citationItems":[{"id":"ITEM-1","itemData":{"author":[{"dropping-particle":"","family":"Basirun","given":"","non-dropping-particle":"","parse-names":false,"suffix":""}],"id":"ITEM-1","issued":{"date-parts":[["2021"]]},"publisher":"Wawancara","publisher-place":"Sleman","title":"Penyuluhan Pertanian di Masa Pandemi","type":"speech"},"uris":["http://www.mendeley.com/documents/?uuid=e0fe5036-27d1-491b-a562-d46b059fedc9"]}],"mendeley":{"formattedCitation":"Basirun, ‘Penyuluhan Pertanian Di Masa Pandemi’ (Sleman: Wawancara, 2021).","plainTextFormattedCitation":"Basirun, ‘Penyuluhan Pertanian Di Masa Pandemi’ (Sleman: Wawancara, 2021).","previouslyFormattedCitation":"(Basirun 2021)"},"properties":{"noteIndex":23},"schema":"https://github.com/citation-style-language/schema/raw/master/csl-citation.json"}</w:instrText>
      </w:r>
      <w:r>
        <w:fldChar w:fldCharType="separate"/>
      </w:r>
      <w:r w:rsidRPr="00744748">
        <w:rPr>
          <w:noProof/>
        </w:rPr>
        <w:t>Basirun, ‘Penyuluhan Pertanian Di Masa Pandemi’ (Sleman: Wawancara, 2021).</w:t>
      </w:r>
      <w:r>
        <w:fldChar w:fldCharType="end"/>
      </w:r>
    </w:p>
  </w:footnote>
  <w:footnote w:id="24">
    <w:p w:rsidR="00744748" w:rsidRDefault="00744748">
      <w:pPr>
        <w:pStyle w:val="FootnoteText"/>
      </w:pPr>
      <w:r>
        <w:rPr>
          <w:rStyle w:val="FootnoteReference"/>
        </w:rPr>
        <w:footnoteRef/>
      </w:r>
      <w:r>
        <w:t xml:space="preserve"> </w:t>
      </w:r>
      <w:r>
        <w:fldChar w:fldCharType="begin" w:fldLock="1"/>
      </w:r>
      <w:r>
        <w:instrText>ADDIN CSL_CITATION {"citationItems":[{"id":"ITEM-1","itemData":{"author":[{"dropping-particle":"","family":"Agus","given":"","non-dropping-particle":"","parse-names":false,"suffix":""}],"id":"ITEM-1","issued":{"date-parts":[["2021"]]},"publisher":"Wawancara","publisher-place":"Sleman","title":"Petani Perkotaan dan Kehadiran Kaum Intelektual","type":"speech"},"uris":["http://www.mendeley.com/documents/?uuid=859d3779-16db-43b0-8779-3620506bd9c6"]}],"mendeley":{"formattedCitation":"Agus, ‘Petani Perkotaan Dan Kehadiran Kaum Intelektual’ (Sleman: Wawancara, 2021).","plainTextFormattedCitation":"Agus, ‘Petani Perkotaan Dan Kehadiran Kaum Intelektual’ (Sleman: Wawancara, 2021).","previouslyFormattedCitation":"(Agus 2021)"},"properties":{"noteIndex":24},"schema":"https://github.com/citation-style-language/schema/raw/master/csl-citation.json"}</w:instrText>
      </w:r>
      <w:r>
        <w:fldChar w:fldCharType="separate"/>
      </w:r>
      <w:r w:rsidRPr="00744748">
        <w:rPr>
          <w:noProof/>
        </w:rPr>
        <w:t>Agus, ‘Petani Perkotaan Dan Kehadiran Kaum Intelektual’ (Sleman: Wawancara, 2021).</w:t>
      </w:r>
      <w:r>
        <w:fldChar w:fldCharType="end"/>
      </w:r>
    </w:p>
  </w:footnote>
  <w:footnote w:id="25">
    <w:p w:rsidR="00744748" w:rsidRDefault="00744748">
      <w:pPr>
        <w:pStyle w:val="FootnoteText"/>
      </w:pPr>
      <w:r>
        <w:rPr>
          <w:rStyle w:val="FootnoteReference"/>
        </w:rPr>
        <w:footnoteRef/>
      </w:r>
      <w:r>
        <w:t xml:space="preserve"> </w:t>
      </w:r>
      <w:r>
        <w:fldChar w:fldCharType="begin" w:fldLock="1"/>
      </w:r>
      <w:r>
        <w:instrText>ADDIN CSL_CITATION {"citationItems":[{"id":"ITEM-1","itemData":{"author":[{"dropping-particle":"","family":"Jani","given":"","non-dropping-particle":"","parse-names":false,"suffix":""}],"id":"ITEM-1","issued":{"date-parts":[["2021"]]},"publisher-place":"Sleman","title":"Kendala Penyuluh Pertanian dimasa covid-19","type":"speech"},"uris":["http://www.mendeley.com/documents/?uuid=db21eead-f110-46a2-80ca-53e4689e4eee"]}],"mendeley":{"formattedCitation":"Jani, ‘Kendala Penyuluh Pertanian Dimasa Covid-19’ (Sleman, 2021).","plainTextFormattedCitation":"Jani, ‘Kendala Penyuluh Pertanian Dimasa Covid-19’ (Sleman, 2021).","previouslyFormattedCitation":"(Jani 2021)"},"properties":{"noteIndex":25},"schema":"https://github.com/citation-style-language/schema/raw/master/csl-citation.json"}</w:instrText>
      </w:r>
      <w:r>
        <w:fldChar w:fldCharType="separate"/>
      </w:r>
      <w:r w:rsidRPr="00744748">
        <w:rPr>
          <w:noProof/>
        </w:rPr>
        <w:t>Jani, ‘Kendala Penyuluh Pertanian Dimasa Covid-19’ (Sleman, 2021).</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CF0"/>
    <w:multiLevelType w:val="hybridMultilevel"/>
    <w:tmpl w:val="8EF00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A69A6"/>
    <w:multiLevelType w:val="hybridMultilevel"/>
    <w:tmpl w:val="263C43A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5B"/>
    <w:rsid w:val="000107D3"/>
    <w:rsid w:val="00040C2D"/>
    <w:rsid w:val="00050F24"/>
    <w:rsid w:val="0006093A"/>
    <w:rsid w:val="0009507F"/>
    <w:rsid w:val="000A1E00"/>
    <w:rsid w:val="000B642C"/>
    <w:rsid w:val="000B7DFD"/>
    <w:rsid w:val="000E0258"/>
    <w:rsid w:val="0012385B"/>
    <w:rsid w:val="001660CC"/>
    <w:rsid w:val="001B0B87"/>
    <w:rsid w:val="002A201B"/>
    <w:rsid w:val="002A5345"/>
    <w:rsid w:val="002C25EB"/>
    <w:rsid w:val="00301546"/>
    <w:rsid w:val="00317908"/>
    <w:rsid w:val="00317FF2"/>
    <w:rsid w:val="00334D14"/>
    <w:rsid w:val="0035048E"/>
    <w:rsid w:val="00356CFD"/>
    <w:rsid w:val="003927B2"/>
    <w:rsid w:val="0041499A"/>
    <w:rsid w:val="0047405F"/>
    <w:rsid w:val="004C1146"/>
    <w:rsid w:val="004E3B42"/>
    <w:rsid w:val="004E5CFC"/>
    <w:rsid w:val="004E713B"/>
    <w:rsid w:val="005078B4"/>
    <w:rsid w:val="00593A5A"/>
    <w:rsid w:val="00593FB2"/>
    <w:rsid w:val="005F66F0"/>
    <w:rsid w:val="0066090E"/>
    <w:rsid w:val="006713A6"/>
    <w:rsid w:val="006803B9"/>
    <w:rsid w:val="00693D3F"/>
    <w:rsid w:val="006C6131"/>
    <w:rsid w:val="006E5354"/>
    <w:rsid w:val="006E74DA"/>
    <w:rsid w:val="00744748"/>
    <w:rsid w:val="00751F07"/>
    <w:rsid w:val="0076224B"/>
    <w:rsid w:val="0076533D"/>
    <w:rsid w:val="007861AC"/>
    <w:rsid w:val="007C6201"/>
    <w:rsid w:val="007F1ADE"/>
    <w:rsid w:val="008121D6"/>
    <w:rsid w:val="008201E0"/>
    <w:rsid w:val="00831494"/>
    <w:rsid w:val="008773C9"/>
    <w:rsid w:val="008816D8"/>
    <w:rsid w:val="00881CC1"/>
    <w:rsid w:val="0089381F"/>
    <w:rsid w:val="008D2D90"/>
    <w:rsid w:val="00921F61"/>
    <w:rsid w:val="00934FD6"/>
    <w:rsid w:val="00942042"/>
    <w:rsid w:val="00985550"/>
    <w:rsid w:val="00986C2B"/>
    <w:rsid w:val="009D369D"/>
    <w:rsid w:val="009E4D8C"/>
    <w:rsid w:val="00A401A5"/>
    <w:rsid w:val="00A63706"/>
    <w:rsid w:val="00AF64C2"/>
    <w:rsid w:val="00B023A9"/>
    <w:rsid w:val="00B465DB"/>
    <w:rsid w:val="00B507C1"/>
    <w:rsid w:val="00B51AB6"/>
    <w:rsid w:val="00B559E3"/>
    <w:rsid w:val="00B62FAD"/>
    <w:rsid w:val="00B80C54"/>
    <w:rsid w:val="00BC09EC"/>
    <w:rsid w:val="00BE72B0"/>
    <w:rsid w:val="00C60390"/>
    <w:rsid w:val="00C70688"/>
    <w:rsid w:val="00CB230C"/>
    <w:rsid w:val="00CB305D"/>
    <w:rsid w:val="00CC1A9A"/>
    <w:rsid w:val="00D06657"/>
    <w:rsid w:val="00D26B9F"/>
    <w:rsid w:val="00D43156"/>
    <w:rsid w:val="00D76E81"/>
    <w:rsid w:val="00D96D9E"/>
    <w:rsid w:val="00DB52D8"/>
    <w:rsid w:val="00DE26BE"/>
    <w:rsid w:val="00DF1719"/>
    <w:rsid w:val="00E21499"/>
    <w:rsid w:val="00E41FBA"/>
    <w:rsid w:val="00E74990"/>
    <w:rsid w:val="00E917D1"/>
    <w:rsid w:val="00F8195E"/>
    <w:rsid w:val="00F92F13"/>
    <w:rsid w:val="00FA52F4"/>
    <w:rsid w:val="00FB1DFB"/>
    <w:rsid w:val="00FE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7F4FBD-5947-47C1-90F4-C258A894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D1"/>
    <w:pPr>
      <w:ind w:left="720"/>
      <w:contextualSpacing/>
    </w:pPr>
  </w:style>
  <w:style w:type="paragraph" w:styleId="HTMLPreformatted">
    <w:name w:val="HTML Preformatted"/>
    <w:basedOn w:val="Normal"/>
    <w:link w:val="HTMLPreformattedChar"/>
    <w:uiPriority w:val="99"/>
    <w:semiHidden/>
    <w:unhideWhenUsed/>
    <w:rsid w:val="000B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42C"/>
    <w:rPr>
      <w:rFonts w:ascii="Courier New" w:eastAsia="Times New Roman" w:hAnsi="Courier New" w:cs="Courier New"/>
      <w:sz w:val="20"/>
      <w:szCs w:val="20"/>
    </w:rPr>
  </w:style>
  <w:style w:type="character" w:customStyle="1" w:styleId="y2iqfc">
    <w:name w:val="y2iqfc"/>
    <w:basedOn w:val="DefaultParagraphFont"/>
    <w:rsid w:val="000B642C"/>
  </w:style>
  <w:style w:type="paragraph" w:styleId="Header">
    <w:name w:val="header"/>
    <w:basedOn w:val="Normal"/>
    <w:link w:val="HeaderChar"/>
    <w:uiPriority w:val="99"/>
    <w:unhideWhenUsed/>
    <w:rsid w:val="00CC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A9A"/>
  </w:style>
  <w:style w:type="paragraph" w:styleId="Footer">
    <w:name w:val="footer"/>
    <w:basedOn w:val="Normal"/>
    <w:link w:val="FooterChar"/>
    <w:uiPriority w:val="99"/>
    <w:unhideWhenUsed/>
    <w:rsid w:val="00CC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A9A"/>
  </w:style>
  <w:style w:type="paragraph" w:styleId="FootnoteText">
    <w:name w:val="footnote text"/>
    <w:basedOn w:val="Normal"/>
    <w:link w:val="FootnoteTextChar"/>
    <w:uiPriority w:val="99"/>
    <w:semiHidden/>
    <w:unhideWhenUsed/>
    <w:rsid w:val="00744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748"/>
    <w:rPr>
      <w:sz w:val="20"/>
      <w:szCs w:val="20"/>
    </w:rPr>
  </w:style>
  <w:style w:type="character" w:styleId="FootnoteReference">
    <w:name w:val="footnote reference"/>
    <w:basedOn w:val="DefaultParagraphFont"/>
    <w:uiPriority w:val="99"/>
    <w:semiHidden/>
    <w:unhideWhenUsed/>
    <w:rsid w:val="00744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0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0C07A-5224-4471-A9E4-3EBA20DD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4787</TotalTime>
  <Pages>14</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30</cp:revision>
  <dcterms:created xsi:type="dcterms:W3CDTF">2021-10-16T17:07:00Z</dcterms:created>
  <dcterms:modified xsi:type="dcterms:W3CDTF">2021-10-22T18:05:00Z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e14b0bc8-4912-30de-b909-81fe08159288</vt:lpwstr>
  </property>
  <property fmtid="{D5CDD505-2E9C-101B-9397-08002B2CF9AE}" pid="24" name="Mendeley Citation Style_1">
    <vt:lpwstr>http://www.zotero.org/styles/modern-humanities-research-association</vt:lpwstr>
  </property>
</Properties>
</file>