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99B5A" w14:textId="77777777" w:rsidR="00AD3FB3" w:rsidRPr="002A430D" w:rsidRDefault="00AD3FB3" w:rsidP="00AD3FB3">
      <w:pPr>
        <w:spacing w:after="60" w:line="240" w:lineRule="auto"/>
        <w:rPr>
          <w:rFonts w:ascii="Book Antiqua" w:hAnsi="Book Antiqua" w:cs="Times New Roman"/>
          <w:i/>
          <w:iCs/>
        </w:rPr>
      </w:pPr>
    </w:p>
    <w:tbl>
      <w:tblPr>
        <w:tblStyle w:val="TableGrid"/>
        <w:tblW w:w="93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96"/>
      </w:tblGrid>
      <w:tr w:rsidR="00CE4C92" w:rsidRPr="002A430D" w14:paraId="2D36A73B" w14:textId="77777777" w:rsidTr="00AF097F">
        <w:trPr>
          <w:trHeight w:val="2190"/>
        </w:trPr>
        <w:tc>
          <w:tcPr>
            <w:tcW w:w="9396" w:type="dxa"/>
          </w:tcPr>
          <w:p w14:paraId="325E1469" w14:textId="42B7E39A" w:rsidR="00EE5D86" w:rsidRPr="0088131E" w:rsidRDefault="00682911" w:rsidP="00682911">
            <w:pPr>
              <w:ind w:left="-142" w:right="459"/>
              <w:contextualSpacing/>
              <w:jc w:val="center"/>
              <w:rPr>
                <w:rFonts w:ascii="Book Antiqua" w:eastAsia="Calibri" w:hAnsi="Book Antiqua" w:cs="Times New Roman"/>
                <w:b/>
                <w:sz w:val="32"/>
                <w:szCs w:val="32"/>
              </w:rPr>
            </w:pPr>
            <w:r w:rsidRPr="0088131E">
              <w:rPr>
                <w:rFonts w:ascii="Book Antiqua" w:eastAsia="Calibri" w:hAnsi="Book Antiqua" w:cs="Times New Roman"/>
                <w:b/>
                <w:sz w:val="32"/>
                <w:szCs w:val="32"/>
              </w:rPr>
              <w:t xml:space="preserve">Unveiling Waqf’s Role and Impact on Society Welfare: Deep Study </w:t>
            </w:r>
            <w:r w:rsidR="00F03876">
              <w:rPr>
                <w:rFonts w:ascii="Book Antiqua" w:eastAsia="Calibri" w:hAnsi="Book Antiqua" w:cs="Times New Roman"/>
                <w:b/>
                <w:sz w:val="32"/>
                <w:szCs w:val="32"/>
              </w:rPr>
              <w:t>f</w:t>
            </w:r>
            <w:r w:rsidRPr="0088131E">
              <w:rPr>
                <w:rFonts w:ascii="Book Antiqua" w:eastAsia="Calibri" w:hAnsi="Book Antiqua" w:cs="Times New Roman"/>
                <w:b/>
                <w:sz w:val="32"/>
                <w:szCs w:val="32"/>
              </w:rPr>
              <w:t>rom Indonesia</w:t>
            </w:r>
          </w:p>
          <w:p w14:paraId="72FC1224" w14:textId="77777777" w:rsidR="006D1557" w:rsidRPr="002A430D" w:rsidRDefault="006D1557" w:rsidP="00E16457">
            <w:pPr>
              <w:ind w:left="-142" w:right="459"/>
              <w:contextualSpacing/>
              <w:jc w:val="center"/>
              <w:rPr>
                <w:rFonts w:ascii="Book Antiqua" w:eastAsia="Calibri" w:hAnsi="Book Antiqua" w:cs="Times New Roman"/>
                <w:b/>
              </w:rPr>
            </w:pPr>
          </w:p>
          <w:p w14:paraId="7951E1D6" w14:textId="77777777" w:rsidR="006D1557" w:rsidRPr="002A430D" w:rsidRDefault="006D1557" w:rsidP="00E16457">
            <w:pPr>
              <w:ind w:left="-142" w:right="459"/>
              <w:contextualSpacing/>
              <w:jc w:val="center"/>
              <w:rPr>
                <w:rFonts w:ascii="Book Antiqua" w:hAnsi="Book Antiqua" w:cs="Times New Roman"/>
                <w:b/>
                <w:bCs/>
              </w:rPr>
            </w:pPr>
          </w:p>
          <w:p w14:paraId="61FA9F38" w14:textId="069A7C1A" w:rsidR="00F56663" w:rsidRPr="002A430D" w:rsidRDefault="00682911" w:rsidP="00241DCE">
            <w:pPr>
              <w:jc w:val="center"/>
              <w:rPr>
                <w:rFonts w:ascii="Book Antiqua" w:eastAsiaTheme="minorEastAsia" w:hAnsi="Book Antiqua"/>
              </w:rPr>
            </w:pPr>
            <w:r>
              <w:rPr>
                <w:rFonts w:ascii="Book Antiqua" w:eastAsiaTheme="minorEastAsia" w:hAnsi="Book Antiqua"/>
              </w:rPr>
              <w:t>Ahmad Faisal</w:t>
            </w:r>
            <w:r w:rsidR="00EE5D86" w:rsidRPr="002A430D">
              <w:rPr>
                <w:rFonts w:ascii="Book Antiqua" w:eastAsiaTheme="minorEastAsia" w:hAnsi="Book Antiqua"/>
                <w:vertAlign w:val="superscript"/>
              </w:rPr>
              <w:t>1</w:t>
            </w:r>
            <w:r w:rsidR="00F56663" w:rsidRPr="002A430D">
              <w:rPr>
                <w:rFonts w:ascii="Book Antiqua" w:eastAsiaTheme="minorEastAsia" w:hAnsi="Book Antiqua"/>
              </w:rPr>
              <w:t xml:space="preserve">; </w:t>
            </w:r>
            <w:r>
              <w:rPr>
                <w:rFonts w:ascii="Book Antiqua" w:eastAsiaTheme="minorEastAsia" w:hAnsi="Book Antiqua"/>
              </w:rPr>
              <w:t>Suhail</w:t>
            </w:r>
            <w:r w:rsidR="00F56663" w:rsidRPr="002A430D">
              <w:rPr>
                <w:rFonts w:ascii="Book Antiqua" w:eastAsiaTheme="minorEastAsia" w:hAnsi="Book Antiqua"/>
                <w:vertAlign w:val="superscript"/>
              </w:rPr>
              <w:t>2</w:t>
            </w:r>
            <w:r w:rsidR="00F56663" w:rsidRPr="002A430D">
              <w:rPr>
                <w:rFonts w:ascii="Book Antiqua" w:eastAsiaTheme="minorEastAsia" w:hAnsi="Book Antiqua"/>
              </w:rPr>
              <w:t xml:space="preserve">; </w:t>
            </w:r>
            <w:r>
              <w:rPr>
                <w:rFonts w:ascii="Book Antiqua" w:eastAsiaTheme="minorEastAsia" w:hAnsi="Book Antiqua"/>
              </w:rPr>
              <w:t>Imam Nur Azis</w:t>
            </w:r>
            <w:r w:rsidR="00F56663" w:rsidRPr="002A430D">
              <w:rPr>
                <w:rFonts w:ascii="Book Antiqua" w:eastAsiaTheme="minorEastAsia" w:hAnsi="Book Antiqua"/>
                <w:vertAlign w:val="superscript"/>
              </w:rPr>
              <w:t>3</w:t>
            </w:r>
            <w:r w:rsidR="00714B6F">
              <w:rPr>
                <w:rFonts w:ascii="Book Antiqua" w:eastAsiaTheme="minorEastAsia" w:hAnsi="Book Antiqua"/>
              </w:rPr>
              <w:t>; and</w:t>
            </w:r>
            <w:r w:rsidR="00241DCE">
              <w:rPr>
                <w:rFonts w:ascii="Book Antiqua" w:eastAsiaTheme="minorEastAsia" w:hAnsi="Book Antiqua"/>
              </w:rPr>
              <w:t xml:space="preserve"> Tufail Hussain</w:t>
            </w:r>
            <w:r w:rsidR="00241DCE">
              <w:rPr>
                <w:rFonts w:ascii="Book Antiqua" w:eastAsiaTheme="minorEastAsia" w:hAnsi="Book Antiqua"/>
                <w:vertAlign w:val="superscript"/>
              </w:rPr>
              <w:t>4</w:t>
            </w:r>
          </w:p>
          <w:p w14:paraId="6778C4B5" w14:textId="43FFF716" w:rsidR="00EE5D86" w:rsidRPr="002A430D" w:rsidRDefault="00EE5D86" w:rsidP="00241DCE">
            <w:pPr>
              <w:spacing w:after="0" w:line="240" w:lineRule="auto"/>
              <w:jc w:val="center"/>
              <w:rPr>
                <w:rFonts w:ascii="Book Antiqua" w:eastAsiaTheme="minorEastAsia" w:hAnsi="Book Antiqua"/>
              </w:rPr>
            </w:pPr>
            <w:r w:rsidRPr="002A430D">
              <w:rPr>
                <w:rFonts w:ascii="Book Antiqua" w:eastAsiaTheme="minorEastAsia" w:hAnsi="Book Antiqua"/>
                <w:vertAlign w:val="superscript"/>
              </w:rPr>
              <w:t>1</w:t>
            </w:r>
            <w:r w:rsidR="00241DCE">
              <w:rPr>
                <w:rFonts w:ascii="Book Antiqua" w:eastAsiaTheme="minorEastAsia" w:hAnsi="Book Antiqua"/>
              </w:rPr>
              <w:t>University of Ibn Khaldun</w:t>
            </w:r>
            <w:r w:rsidR="00F56663" w:rsidRPr="002A430D">
              <w:rPr>
                <w:rFonts w:ascii="Book Antiqua" w:eastAsiaTheme="minorEastAsia" w:hAnsi="Book Antiqua"/>
              </w:rPr>
              <w:t xml:space="preserve">, email: </w:t>
            </w:r>
            <w:r w:rsidR="00241DCE" w:rsidRPr="002A430D">
              <w:rPr>
                <w:rFonts w:ascii="Book Antiqua" w:eastAsiaTheme="minorEastAsia" w:hAnsi="Book Antiqua"/>
              </w:rPr>
              <w:t xml:space="preserve"> </w:t>
            </w:r>
            <w:hyperlink r:id="rId8" w:history="1">
              <w:r w:rsidR="00241DCE" w:rsidRPr="00BC0357">
                <w:rPr>
                  <w:rStyle w:val="Hyperlink"/>
                  <w:rFonts w:ascii="Book Antiqua" w:eastAsiaTheme="minorEastAsia" w:hAnsi="Book Antiqua"/>
                  <w:lang w:val="en"/>
                </w:rPr>
                <w:t>ahmad.faisal7436@guru.smp.belajar.id</w:t>
              </w:r>
            </w:hyperlink>
            <w:r w:rsidR="00241DCE">
              <w:rPr>
                <w:rFonts w:ascii="Book Antiqua" w:eastAsiaTheme="minorEastAsia" w:hAnsi="Book Antiqua"/>
                <w:lang w:val="en"/>
              </w:rPr>
              <w:t xml:space="preserve"> </w:t>
            </w:r>
            <w:r w:rsidR="00F56663" w:rsidRPr="002A430D">
              <w:rPr>
                <w:rFonts w:ascii="Book Antiqua" w:eastAsiaTheme="minorEastAsia" w:hAnsi="Book Antiqua"/>
              </w:rPr>
              <w:t>(corresponding)</w:t>
            </w:r>
          </w:p>
          <w:p w14:paraId="711117D7" w14:textId="614A2EF8" w:rsidR="00E16457" w:rsidRPr="002A430D" w:rsidRDefault="00EC16F0" w:rsidP="00241DCE">
            <w:pPr>
              <w:ind w:left="-142" w:right="459"/>
              <w:contextualSpacing/>
              <w:jc w:val="center"/>
              <w:rPr>
                <w:rFonts w:ascii="Book Antiqua" w:eastAsiaTheme="minorEastAsia" w:hAnsi="Book Antiqua"/>
              </w:rPr>
            </w:pPr>
            <w:r w:rsidRPr="002A430D">
              <w:rPr>
                <w:rFonts w:ascii="Book Antiqua" w:eastAsiaTheme="minorEastAsia" w:hAnsi="Book Antiqua"/>
                <w:vertAlign w:val="superscript"/>
              </w:rPr>
              <w:t>2</w:t>
            </w:r>
            <w:r w:rsidR="00241DCE" w:rsidRPr="00241DCE">
              <w:rPr>
                <w:rFonts w:ascii="Book Antiqua" w:eastAsiaTheme="minorEastAsia" w:hAnsi="Book Antiqua"/>
                <w:lang w:val="en"/>
              </w:rPr>
              <w:t>Indonesian International Islamic University</w:t>
            </w:r>
            <w:r w:rsidR="00241DCE">
              <w:rPr>
                <w:rFonts w:ascii="Book Antiqua" w:eastAsiaTheme="minorEastAsia" w:hAnsi="Book Antiqua"/>
                <w:lang w:val="en"/>
              </w:rPr>
              <w:t>,</w:t>
            </w:r>
            <w:r w:rsidRPr="002A430D">
              <w:rPr>
                <w:rFonts w:ascii="Book Antiqua" w:eastAsiaTheme="minorEastAsia" w:hAnsi="Book Antiqua"/>
              </w:rPr>
              <w:t xml:space="preserve"> email:  </w:t>
            </w:r>
            <w:hyperlink r:id="rId9">
              <w:r w:rsidR="00241DCE" w:rsidRPr="00241DCE">
                <w:rPr>
                  <w:rStyle w:val="Hyperlink"/>
                  <w:rFonts w:ascii="Book Antiqua" w:eastAsiaTheme="minorEastAsia" w:hAnsi="Book Antiqua"/>
                  <w:lang w:val="en"/>
                </w:rPr>
                <w:t>suhail@uiii.ac.id</w:t>
              </w:r>
            </w:hyperlink>
          </w:p>
          <w:p w14:paraId="54C4A6CA" w14:textId="77777777" w:rsidR="00EC16F0" w:rsidRDefault="00EC16F0" w:rsidP="00241DCE">
            <w:pPr>
              <w:ind w:left="-142" w:right="459"/>
              <w:contextualSpacing/>
              <w:jc w:val="center"/>
              <w:rPr>
                <w:rFonts w:ascii="Book Antiqua" w:eastAsiaTheme="minorEastAsia" w:hAnsi="Book Antiqua"/>
                <w:lang w:val="en"/>
              </w:rPr>
            </w:pPr>
            <w:r w:rsidRPr="002A430D">
              <w:rPr>
                <w:rFonts w:ascii="Book Antiqua" w:eastAsiaTheme="minorEastAsia" w:hAnsi="Book Antiqua"/>
                <w:vertAlign w:val="superscript"/>
              </w:rPr>
              <w:t>3</w:t>
            </w:r>
            <w:proofErr w:type="spellStart"/>
            <w:r w:rsidR="00241DCE" w:rsidRPr="00241DCE">
              <w:rPr>
                <w:rFonts w:ascii="Book Antiqua" w:eastAsiaTheme="minorEastAsia" w:hAnsi="Book Antiqua"/>
                <w:lang w:val="en"/>
              </w:rPr>
              <w:t>Wakafpreneur</w:t>
            </w:r>
            <w:proofErr w:type="spellEnd"/>
            <w:r w:rsidR="00241DCE" w:rsidRPr="00241DCE">
              <w:rPr>
                <w:rFonts w:ascii="Book Antiqua" w:eastAsiaTheme="minorEastAsia" w:hAnsi="Book Antiqua"/>
                <w:lang w:val="en"/>
              </w:rPr>
              <w:t xml:space="preserve"> Institute</w:t>
            </w:r>
            <w:r w:rsidR="00241DCE">
              <w:rPr>
                <w:rFonts w:ascii="Book Antiqua" w:eastAsiaTheme="minorEastAsia" w:hAnsi="Book Antiqua"/>
                <w:lang w:val="en"/>
              </w:rPr>
              <w:t>,</w:t>
            </w:r>
            <w:r w:rsidR="00241DCE" w:rsidRPr="00241DCE">
              <w:rPr>
                <w:rFonts w:ascii="Book Antiqua" w:eastAsiaTheme="minorEastAsia" w:hAnsi="Book Antiqua"/>
              </w:rPr>
              <w:t xml:space="preserve"> </w:t>
            </w:r>
            <w:r w:rsidRPr="002A430D">
              <w:rPr>
                <w:rFonts w:ascii="Book Antiqua" w:eastAsiaTheme="minorEastAsia" w:hAnsi="Book Antiqua"/>
              </w:rPr>
              <w:t xml:space="preserve">email: </w:t>
            </w:r>
            <w:hyperlink r:id="rId10" w:history="1">
              <w:r w:rsidR="00241DCE" w:rsidRPr="00BC0357">
                <w:rPr>
                  <w:rStyle w:val="Hyperlink"/>
                  <w:rFonts w:ascii="Book Antiqua" w:eastAsiaTheme="minorEastAsia" w:hAnsi="Book Antiqua"/>
                  <w:lang w:val="en"/>
                </w:rPr>
                <w:t>imamnur@gmail.com</w:t>
              </w:r>
            </w:hyperlink>
            <w:r w:rsidR="00241DCE">
              <w:rPr>
                <w:rFonts w:ascii="Book Antiqua" w:eastAsiaTheme="minorEastAsia" w:hAnsi="Book Antiqua"/>
                <w:lang w:val="en"/>
              </w:rPr>
              <w:t xml:space="preserve"> </w:t>
            </w:r>
          </w:p>
          <w:p w14:paraId="774F0318" w14:textId="66061126" w:rsidR="00241DCE" w:rsidRPr="002A430D" w:rsidRDefault="00241DCE" w:rsidP="00241DCE">
            <w:pPr>
              <w:ind w:left="-142" w:right="459"/>
              <w:contextualSpacing/>
              <w:jc w:val="center"/>
              <w:rPr>
                <w:rFonts w:ascii="Book Antiqua" w:hAnsi="Book Antiqua" w:cs="Times New Roman"/>
              </w:rPr>
            </w:pPr>
            <w:r>
              <w:rPr>
                <w:rFonts w:ascii="Book Antiqua" w:eastAsiaTheme="minorEastAsia" w:hAnsi="Book Antiqua"/>
                <w:vertAlign w:val="superscript"/>
              </w:rPr>
              <w:t>4</w:t>
            </w:r>
            <w:r w:rsidRPr="00241DCE">
              <w:rPr>
                <w:rFonts w:ascii="Book Antiqua" w:eastAsiaTheme="minorEastAsia" w:hAnsi="Book Antiqua"/>
                <w:lang w:val="en"/>
              </w:rPr>
              <w:t>Indonesian International Islamic University</w:t>
            </w:r>
            <w:r>
              <w:rPr>
                <w:rFonts w:ascii="Book Antiqua" w:eastAsiaTheme="minorEastAsia" w:hAnsi="Book Antiqua"/>
                <w:lang w:val="en"/>
              </w:rPr>
              <w:t>,</w:t>
            </w:r>
            <w:r w:rsidRPr="002A430D">
              <w:rPr>
                <w:rFonts w:ascii="Book Antiqua" w:eastAsiaTheme="minorEastAsia" w:hAnsi="Book Antiqua"/>
              </w:rPr>
              <w:t xml:space="preserve"> email:  </w:t>
            </w:r>
            <w:hyperlink r:id="rId11">
              <w:r w:rsidRPr="00241DCE">
                <w:rPr>
                  <w:rStyle w:val="Hyperlink"/>
                  <w:rFonts w:ascii="Book Antiqua" w:eastAsiaTheme="minorEastAsia" w:hAnsi="Book Antiqua"/>
                  <w:lang w:val="en"/>
                </w:rPr>
                <w:t>tufail.hussain@uiii.ac.id</w:t>
              </w:r>
            </w:hyperlink>
          </w:p>
        </w:tc>
      </w:tr>
      <w:tr w:rsidR="00E16457" w:rsidRPr="002A430D" w14:paraId="4CFE12B1" w14:textId="77777777" w:rsidTr="00AF097F">
        <w:trPr>
          <w:trHeight w:val="338"/>
        </w:trPr>
        <w:tc>
          <w:tcPr>
            <w:tcW w:w="9396" w:type="dxa"/>
          </w:tcPr>
          <w:p w14:paraId="69646EDD" w14:textId="77777777" w:rsidR="00E16457" w:rsidRPr="002A430D" w:rsidRDefault="00E16457" w:rsidP="004F3FDB">
            <w:pPr>
              <w:spacing w:line="360" w:lineRule="auto"/>
              <w:ind w:left="-142" w:right="459"/>
              <w:contextualSpacing/>
              <w:rPr>
                <w:rFonts w:ascii="Book Antiqua" w:eastAsia="Calibri" w:hAnsi="Book Antiqua" w:cs="Times New Roman"/>
                <w:b/>
              </w:rPr>
            </w:pPr>
          </w:p>
        </w:tc>
      </w:tr>
      <w:tr w:rsidR="00CE4C92" w:rsidRPr="002A430D" w14:paraId="1CA3D4DE" w14:textId="77777777" w:rsidTr="00AF097F">
        <w:trPr>
          <w:trHeight w:val="4176"/>
        </w:trPr>
        <w:tc>
          <w:tcPr>
            <w:tcW w:w="9396" w:type="dxa"/>
          </w:tcPr>
          <w:p w14:paraId="1AD4CDBA" w14:textId="77777777" w:rsidR="00CE4C92" w:rsidRPr="002A430D" w:rsidRDefault="00CE4C92" w:rsidP="00241DCE">
            <w:pPr>
              <w:ind w:right="-118"/>
              <w:contextualSpacing/>
              <w:rPr>
                <w:rFonts w:ascii="Book Antiqua" w:hAnsi="Book Antiqua" w:cs="Times New Roman"/>
              </w:rPr>
            </w:pPr>
          </w:p>
          <w:p w14:paraId="19F90CB2" w14:textId="77777777" w:rsidR="00535686" w:rsidRPr="002A430D" w:rsidRDefault="00535686" w:rsidP="00535686">
            <w:pPr>
              <w:ind w:left="-142" w:right="-118"/>
              <w:contextualSpacing/>
              <w:rPr>
                <w:rFonts w:ascii="Book Antiqua" w:hAnsi="Book Antiqua"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6"/>
              <w:gridCol w:w="2194"/>
            </w:tblGrid>
            <w:tr w:rsidR="00535686" w:rsidRPr="002A430D" w14:paraId="206D593B" w14:textId="77777777" w:rsidTr="00327654">
              <w:tc>
                <w:tcPr>
                  <w:tcW w:w="6976" w:type="dxa"/>
                </w:tcPr>
                <w:p w14:paraId="2DFF3B48" w14:textId="14E7BA67" w:rsidR="00327654" w:rsidRPr="002A430D" w:rsidRDefault="00327654" w:rsidP="00327654">
                  <w:pPr>
                    <w:ind w:left="-142" w:right="-118"/>
                    <w:contextualSpacing/>
                    <w:jc w:val="center"/>
                    <w:rPr>
                      <w:rFonts w:ascii="Book Antiqua" w:hAnsi="Book Antiqua" w:cs="Times New Roman"/>
                      <w:b/>
                      <w:bCs/>
                    </w:rPr>
                  </w:pPr>
                  <w:r w:rsidRPr="002A430D">
                    <w:rPr>
                      <w:rFonts w:ascii="Book Antiqua" w:hAnsi="Book Antiqua" w:cs="Times New Roman"/>
                      <w:b/>
                      <w:bCs/>
                    </w:rPr>
                    <w:t>Abstract</w:t>
                  </w:r>
                </w:p>
                <w:p w14:paraId="40BCF4DB" w14:textId="07B8CB21" w:rsidR="00CE3AC2" w:rsidRDefault="00535686" w:rsidP="0044169A">
                  <w:pPr>
                    <w:spacing w:after="0" w:line="240" w:lineRule="auto"/>
                    <w:ind w:right="-115"/>
                    <w:contextualSpacing/>
                    <w:rPr>
                      <w:rFonts w:ascii="Book Antiqua" w:hAnsi="Book Antiqua" w:cs="Times New Roman"/>
                      <w:sz w:val="20"/>
                      <w:szCs w:val="20"/>
                    </w:rPr>
                  </w:pPr>
                  <w:r w:rsidRPr="002A430D">
                    <w:rPr>
                      <w:rFonts w:ascii="Book Antiqua" w:hAnsi="Book Antiqua" w:cs="Times New Roman"/>
                      <w:b/>
                      <w:bCs/>
                      <w:sz w:val="20"/>
                      <w:szCs w:val="20"/>
                    </w:rPr>
                    <w:t>Background</w:t>
                  </w:r>
                  <w:r w:rsidR="006C01A6" w:rsidRPr="002A430D">
                    <w:rPr>
                      <w:rFonts w:ascii="Book Antiqua" w:hAnsi="Book Antiqua" w:cs="Times New Roman"/>
                      <w:b/>
                      <w:bCs/>
                      <w:sz w:val="20"/>
                      <w:szCs w:val="20"/>
                    </w:rPr>
                    <w:t xml:space="preserve">: </w:t>
                  </w:r>
                  <w:r w:rsidR="0044169A" w:rsidRPr="0044169A">
                    <w:rPr>
                      <w:rFonts w:ascii="Book Antiqua" w:hAnsi="Book Antiqua" w:cs="Times New Roman"/>
                      <w:sz w:val="20"/>
                      <w:szCs w:val="20"/>
                      <w:lang w:val="en"/>
                    </w:rPr>
                    <w:t xml:space="preserve">Waqf plays an important role in the social life of the </w:t>
                  </w:r>
                  <w:r w:rsidR="0044169A">
                    <w:rPr>
                      <w:rFonts w:ascii="Book Antiqua" w:hAnsi="Book Antiqua" w:cs="Times New Roman"/>
                      <w:sz w:val="20"/>
                      <w:szCs w:val="20"/>
                      <w:lang w:val="en"/>
                    </w:rPr>
                    <w:t>people and the Muslim community</w:t>
                  </w:r>
                  <w:r w:rsidR="0044169A" w:rsidRPr="0044169A">
                    <w:rPr>
                      <w:rFonts w:ascii="Book Antiqua" w:hAnsi="Book Antiqua" w:cs="Times New Roman"/>
                      <w:sz w:val="20"/>
                      <w:szCs w:val="20"/>
                      <w:lang w:val="en"/>
                    </w:rPr>
                    <w:fldChar w:fldCharType="begin" w:fldLock="1"/>
                  </w:r>
                  <w:r w:rsidR="0044169A" w:rsidRPr="0044169A">
                    <w:rPr>
                      <w:rFonts w:ascii="Book Antiqua" w:hAnsi="Book Antiqua" w:cs="Times New Roman"/>
                      <w:sz w:val="20"/>
                      <w:szCs w:val="20"/>
                      <w:lang w:val="en"/>
                    </w:rPr>
                    <w:instrText>ADDIN CSL_CITATION {"citationItems":[{"id":"ITEM-1","itemData":{"author":[{"dropping-particle":"","family":"Suryana, Ikram","given":"S.","non-dropping-particle":"","parse-names":false,"suffix":""},{"dropping-particle":"","family":"Agustina","given":"I. L.","non-dropping-particle":"","parse-names":false,"suffix":""}],"container-title":"International Journal of Psychosocial Rehabilitation","id":"ITEM-1","issue":"7","issued":{"date-parts":[["2020"]]},"page":"7113–7119","title":"The Role of Good Waqf on The Optimalisation of Waqf Assets in Indonesia.","type":"article-journal","volume":"24"},"uris":["http://www.mendeley.com/documents/?uuid=97f7b42d-e541-4bc3-9f30-9eb9145c349d"]}],"mendeley":{"formattedCitation":"(Suryana, Ikram &amp; Agustina, 2020)","plainTextFormattedCitation":"(Suryana, Ikram &amp; Agustina, 2020)","previouslyFormattedCitation":"(Suryana, Ikram &amp; Agustina, 2020)"},"properties":{"noteIndex":0},"schema":"https://github.com/citation-style-language/schema/raw/master/csl-citation.json"}</w:instrText>
                  </w:r>
                  <w:r w:rsidR="0044169A" w:rsidRPr="0044169A">
                    <w:rPr>
                      <w:rFonts w:ascii="Book Antiqua" w:hAnsi="Book Antiqua" w:cs="Times New Roman"/>
                      <w:sz w:val="20"/>
                      <w:szCs w:val="20"/>
                      <w:lang w:val="en"/>
                    </w:rPr>
                    <w:fldChar w:fldCharType="separate"/>
                  </w:r>
                  <w:r w:rsidR="00CE7847" w:rsidRPr="00CE7847">
                    <w:rPr>
                      <w:rFonts w:ascii="Book Antiqua" w:hAnsi="Book Antiqua" w:cs="Times New Roman"/>
                      <w:sz w:val="20"/>
                      <w:szCs w:val="20"/>
                      <w:lang w:val="en"/>
                    </w:rPr>
                    <w:t>(Suryana, Ikram &amp; Agustina, 2020)</w:t>
                  </w:r>
                  <w:r w:rsidR="0044169A" w:rsidRPr="0044169A">
                    <w:rPr>
                      <w:rFonts w:ascii="Book Antiqua" w:hAnsi="Book Antiqua" w:cs="Times New Roman"/>
                      <w:sz w:val="20"/>
                      <w:szCs w:val="20"/>
                    </w:rPr>
                    <w:fldChar w:fldCharType="end"/>
                  </w:r>
                  <w:r w:rsidR="0044169A">
                    <w:rPr>
                      <w:rFonts w:ascii="Book Antiqua" w:hAnsi="Book Antiqua" w:cs="Times New Roman"/>
                      <w:sz w:val="20"/>
                      <w:szCs w:val="20"/>
                      <w:lang w:val="en"/>
                    </w:rPr>
                    <w:t xml:space="preserve"> </w:t>
                  </w:r>
                  <w:r w:rsidR="0044169A" w:rsidRPr="0044169A">
                    <w:rPr>
                      <w:rFonts w:ascii="Book Antiqua" w:hAnsi="Book Antiqua" w:cs="Times New Roman"/>
                      <w:sz w:val="20"/>
                      <w:szCs w:val="20"/>
                      <w:lang w:val="en"/>
                    </w:rPr>
                    <w:t>e</w:t>
                  </w:r>
                  <w:r w:rsidR="0044169A">
                    <w:rPr>
                      <w:rFonts w:ascii="Book Antiqua" w:hAnsi="Book Antiqua" w:cs="Times New Roman"/>
                      <w:sz w:val="20"/>
                      <w:szCs w:val="20"/>
                      <w:lang w:val="en"/>
                    </w:rPr>
                    <w:t>specially</w:t>
                  </w:r>
                  <w:r w:rsidR="0044169A" w:rsidRPr="0044169A">
                    <w:rPr>
                      <w:rFonts w:ascii="Book Antiqua" w:hAnsi="Book Antiqua" w:cs="Times New Roman"/>
                      <w:sz w:val="20"/>
                      <w:szCs w:val="20"/>
                      <w:lang w:val="en"/>
                    </w:rPr>
                    <w:t xml:space="preserve"> in the efforts to combat the poverty bec</w:t>
                  </w:r>
                  <w:r w:rsidR="00A31CF4">
                    <w:rPr>
                      <w:rFonts w:ascii="Book Antiqua" w:hAnsi="Book Antiqua" w:cs="Times New Roman"/>
                      <w:sz w:val="20"/>
                      <w:szCs w:val="20"/>
                      <w:lang w:val="en"/>
                    </w:rPr>
                    <w:t>ause of the scarcity of jobs</w:t>
                  </w:r>
                  <w:r w:rsidR="0044169A" w:rsidRPr="0044169A">
                    <w:rPr>
                      <w:rFonts w:ascii="Book Antiqua" w:hAnsi="Book Antiqua" w:cs="Times New Roman"/>
                      <w:sz w:val="20"/>
                      <w:szCs w:val="20"/>
                      <w:lang w:val="en"/>
                    </w:rPr>
                    <w:t>. Waqf which success in the history of Islam proves that Islam is able to provide solutions to social security and welfare to its adherents. Waqf in Islamic history is not only a pillar of the welfare of society or individuals, more than that waqf   have   become   a   pillar of   the   nation's economy in building the infrastructure, economy and durability</w:t>
                  </w:r>
                  <w:r w:rsidR="0044169A">
                    <w:rPr>
                      <w:rFonts w:ascii="Book Antiqua" w:hAnsi="Book Antiqua" w:cs="Times New Roman"/>
                      <w:sz w:val="20"/>
                      <w:szCs w:val="20"/>
                      <w:lang w:val="en"/>
                    </w:rPr>
                    <w:t>.</w:t>
                  </w:r>
                </w:p>
                <w:p w14:paraId="2058C777" w14:textId="772E2304" w:rsidR="00CE3AC2" w:rsidRDefault="00535686" w:rsidP="00CB2DDF">
                  <w:pPr>
                    <w:spacing w:after="0" w:line="240" w:lineRule="auto"/>
                    <w:ind w:right="-115"/>
                    <w:contextualSpacing/>
                    <w:rPr>
                      <w:rFonts w:ascii="Book Antiqua" w:hAnsi="Book Antiqua" w:cs="Times New Roman"/>
                      <w:sz w:val="20"/>
                      <w:szCs w:val="20"/>
                    </w:rPr>
                  </w:pPr>
                  <w:r w:rsidRPr="002A430D">
                    <w:rPr>
                      <w:rFonts w:ascii="Book Antiqua" w:hAnsi="Book Antiqua" w:cs="Times New Roman"/>
                      <w:b/>
                      <w:bCs/>
                      <w:sz w:val="20"/>
                      <w:szCs w:val="20"/>
                    </w:rPr>
                    <w:t>Objectives:</w:t>
                  </w:r>
                  <w:r w:rsidRPr="002A430D">
                    <w:rPr>
                      <w:rFonts w:ascii="Book Antiqua" w:hAnsi="Book Antiqua" w:cs="Times New Roman"/>
                      <w:sz w:val="20"/>
                      <w:szCs w:val="20"/>
                    </w:rPr>
                    <w:t xml:space="preserve"> </w:t>
                  </w:r>
                  <w:r w:rsidR="00CB2DDF" w:rsidRPr="00CB2DDF">
                    <w:rPr>
                      <w:rFonts w:ascii="Book Antiqua" w:hAnsi="Book Antiqua" w:cs="Times New Roman"/>
                      <w:sz w:val="20"/>
                      <w:szCs w:val="20"/>
                      <w:lang w:val="en"/>
                    </w:rPr>
                    <w:t>This study analyzes the waqf’s role and impact on society welfare throughout world history and makes a deep study from Indonesia</w:t>
                  </w:r>
                </w:p>
                <w:p w14:paraId="6928203D" w14:textId="0883E1C3" w:rsidR="00CE3AC2" w:rsidRPr="00CB2DDF" w:rsidRDefault="00535686" w:rsidP="00CB2DDF">
                  <w:pPr>
                    <w:spacing w:after="0" w:line="240" w:lineRule="auto"/>
                    <w:ind w:right="-115"/>
                    <w:contextualSpacing/>
                    <w:rPr>
                      <w:rFonts w:ascii="Book Antiqua" w:hAnsi="Book Antiqua" w:cs="Times New Roman"/>
                      <w:sz w:val="20"/>
                      <w:szCs w:val="20"/>
                      <w:lang w:val="en"/>
                    </w:rPr>
                  </w:pPr>
                  <w:r w:rsidRPr="002A430D">
                    <w:rPr>
                      <w:rFonts w:ascii="Book Antiqua" w:hAnsi="Book Antiqua" w:cs="Times New Roman"/>
                      <w:b/>
                      <w:bCs/>
                      <w:sz w:val="20"/>
                      <w:szCs w:val="20"/>
                    </w:rPr>
                    <w:t>Novelty:</w:t>
                  </w:r>
                  <w:r w:rsidR="00CB2DDF">
                    <w:rPr>
                      <w:rFonts w:ascii="Book Antiqua" w:hAnsi="Book Antiqua" w:cs="Times New Roman"/>
                      <w:sz w:val="20"/>
                      <w:szCs w:val="20"/>
                    </w:rPr>
                    <w:t xml:space="preserve"> W</w:t>
                  </w:r>
                  <w:proofErr w:type="spellStart"/>
                  <w:r w:rsidR="00CB2DDF" w:rsidRPr="00CB2DDF">
                    <w:rPr>
                      <w:rFonts w:ascii="Book Antiqua" w:hAnsi="Book Antiqua" w:cs="Times New Roman"/>
                      <w:sz w:val="20"/>
                      <w:szCs w:val="20"/>
                      <w:lang w:val="en"/>
                    </w:rPr>
                    <w:t>aqf’s</w:t>
                  </w:r>
                  <w:proofErr w:type="spellEnd"/>
                  <w:r w:rsidR="00CB2DDF" w:rsidRPr="00CB2DDF">
                    <w:rPr>
                      <w:rFonts w:ascii="Book Antiqua" w:hAnsi="Book Antiqua" w:cs="Times New Roman"/>
                      <w:sz w:val="20"/>
                      <w:szCs w:val="20"/>
                      <w:lang w:val="en"/>
                    </w:rPr>
                    <w:t xml:space="preserve"> role and impact are proven in building three major aspects of human life: economy, knowledge and human resources.</w:t>
                  </w:r>
                </w:p>
                <w:p w14:paraId="4B0C5C0D" w14:textId="7FC957F6" w:rsidR="00CE3AC2" w:rsidRDefault="00CE3AC2" w:rsidP="0044169A">
                  <w:pPr>
                    <w:spacing w:after="0" w:line="240" w:lineRule="auto"/>
                    <w:ind w:right="-115"/>
                    <w:contextualSpacing/>
                    <w:rPr>
                      <w:rFonts w:ascii="Book Antiqua" w:hAnsi="Book Antiqua" w:cs="Times New Roman"/>
                      <w:sz w:val="20"/>
                      <w:szCs w:val="20"/>
                    </w:rPr>
                  </w:pPr>
                  <w:r>
                    <w:rPr>
                      <w:rFonts w:ascii="Book Antiqua" w:hAnsi="Book Antiqua" w:cs="Times New Roman"/>
                      <w:b/>
                      <w:bCs/>
                      <w:sz w:val="20"/>
                      <w:szCs w:val="20"/>
                    </w:rPr>
                    <w:t xml:space="preserve">Research </w:t>
                  </w:r>
                  <w:r w:rsidR="00535686" w:rsidRPr="002A430D">
                    <w:rPr>
                      <w:rFonts w:ascii="Book Antiqua" w:hAnsi="Book Antiqua" w:cs="Times New Roman"/>
                      <w:b/>
                      <w:bCs/>
                      <w:sz w:val="20"/>
                      <w:szCs w:val="20"/>
                    </w:rPr>
                    <w:t>Methodology</w:t>
                  </w:r>
                  <w:r>
                    <w:rPr>
                      <w:rFonts w:ascii="Book Antiqua" w:hAnsi="Book Antiqua" w:cs="Times New Roman"/>
                      <w:b/>
                      <w:bCs/>
                      <w:sz w:val="20"/>
                      <w:szCs w:val="20"/>
                    </w:rPr>
                    <w:t xml:space="preserve"> / Design</w:t>
                  </w:r>
                  <w:r w:rsidR="00535686" w:rsidRPr="002A430D">
                    <w:rPr>
                      <w:rFonts w:ascii="Book Antiqua" w:hAnsi="Book Antiqua" w:cs="Times New Roman"/>
                      <w:sz w:val="20"/>
                      <w:szCs w:val="20"/>
                    </w:rPr>
                    <w:t>:</w:t>
                  </w:r>
                  <w:r w:rsidR="006C01A6" w:rsidRPr="002A430D">
                    <w:rPr>
                      <w:rFonts w:ascii="Book Antiqua" w:hAnsi="Book Antiqua" w:cs="Times New Roman"/>
                      <w:sz w:val="20"/>
                      <w:szCs w:val="20"/>
                    </w:rPr>
                    <w:t xml:space="preserve"> </w:t>
                  </w:r>
                  <w:r w:rsidR="0044169A" w:rsidRPr="0044169A">
                    <w:rPr>
                      <w:rFonts w:ascii="Book Antiqua" w:hAnsi="Book Antiqua" w:cs="Times New Roman"/>
                      <w:sz w:val="20"/>
                      <w:szCs w:val="20"/>
                      <w:lang w:val="en"/>
                    </w:rPr>
                    <w:t>Using triangulation method to increase the credibility and validity of the results by cross-verifying data from different sources or approaches</w:t>
                  </w:r>
                  <w:r w:rsidR="0044169A">
                    <w:rPr>
                      <w:rFonts w:ascii="Book Antiqua" w:hAnsi="Book Antiqua" w:cs="Times New Roman"/>
                      <w:sz w:val="20"/>
                      <w:szCs w:val="20"/>
                      <w:lang w:val="en"/>
                    </w:rPr>
                    <w:t>.</w:t>
                  </w:r>
                </w:p>
                <w:p w14:paraId="341D326B" w14:textId="1A65265A" w:rsidR="00535686" w:rsidRDefault="00535686" w:rsidP="0044169A">
                  <w:pPr>
                    <w:spacing w:after="0" w:line="240" w:lineRule="auto"/>
                    <w:ind w:right="-115"/>
                    <w:contextualSpacing/>
                    <w:rPr>
                      <w:rFonts w:ascii="Book Antiqua" w:hAnsi="Book Antiqua" w:cs="Times New Roman"/>
                      <w:sz w:val="20"/>
                      <w:szCs w:val="20"/>
                    </w:rPr>
                  </w:pPr>
                  <w:r w:rsidRPr="002A430D">
                    <w:rPr>
                      <w:rFonts w:ascii="Book Antiqua" w:hAnsi="Book Antiqua" w:cs="Times New Roman"/>
                      <w:b/>
                      <w:bCs/>
                      <w:sz w:val="20"/>
                      <w:szCs w:val="20"/>
                    </w:rPr>
                    <w:t>Findings:</w:t>
                  </w:r>
                  <w:r w:rsidR="004A3788" w:rsidRPr="002A430D">
                    <w:rPr>
                      <w:rFonts w:ascii="Book Antiqua" w:hAnsi="Book Antiqua" w:cs="Times New Roman"/>
                      <w:b/>
                      <w:bCs/>
                      <w:sz w:val="20"/>
                      <w:szCs w:val="20"/>
                    </w:rPr>
                    <w:t xml:space="preserve"> </w:t>
                  </w:r>
                  <w:r w:rsidR="0044169A" w:rsidRPr="0044169A">
                    <w:rPr>
                      <w:rFonts w:ascii="Book Antiqua" w:hAnsi="Book Antiqua" w:cs="Times New Roman"/>
                      <w:sz w:val="20"/>
                      <w:szCs w:val="20"/>
                      <w:lang w:val="en"/>
                    </w:rPr>
                    <w:t xml:space="preserve">We find that waqf’s role and impact always develop from era to era. Waqf’s role in Indonesia has existed since Sultanate era. Masjid, </w:t>
                  </w:r>
                  <w:proofErr w:type="spellStart"/>
                  <w:r w:rsidR="0044169A" w:rsidRPr="0044169A">
                    <w:rPr>
                      <w:rFonts w:ascii="Book Antiqua" w:hAnsi="Book Antiqua" w:cs="Times New Roman"/>
                      <w:i/>
                      <w:iCs/>
                      <w:sz w:val="20"/>
                      <w:szCs w:val="20"/>
                      <w:lang w:val="en"/>
                    </w:rPr>
                    <w:t>pesantren</w:t>
                  </w:r>
                  <w:proofErr w:type="spellEnd"/>
                  <w:r w:rsidR="0044169A" w:rsidRPr="0044169A">
                    <w:rPr>
                      <w:rFonts w:ascii="Book Antiqua" w:hAnsi="Book Antiqua" w:cs="Times New Roman"/>
                      <w:sz w:val="20"/>
                      <w:szCs w:val="20"/>
                      <w:lang w:val="en"/>
                    </w:rPr>
                    <w:t xml:space="preserve"> and university are the most prominent institutions in developing waqf as a tool to enhance society welfare in modern era</w:t>
                  </w:r>
                </w:p>
                <w:p w14:paraId="1E3C8527" w14:textId="22FA7FBF" w:rsidR="006306CC" w:rsidRPr="006306CC" w:rsidRDefault="00B37556" w:rsidP="006306CC">
                  <w:pPr>
                    <w:spacing w:after="0" w:line="240" w:lineRule="auto"/>
                    <w:ind w:right="-115"/>
                    <w:contextualSpacing/>
                    <w:rPr>
                      <w:rFonts w:ascii="Book Antiqua" w:hAnsi="Book Antiqua" w:cs="Times New Roman"/>
                      <w:color w:val="FF0000"/>
                      <w:sz w:val="20"/>
                      <w:szCs w:val="20"/>
                    </w:rPr>
                  </w:pPr>
                  <w:r w:rsidRPr="00B37556">
                    <w:rPr>
                      <w:rFonts w:ascii="Book Antiqua" w:hAnsi="Book Antiqua" w:cs="Times New Roman"/>
                      <w:b/>
                      <w:bCs/>
                      <w:sz w:val="20"/>
                      <w:szCs w:val="20"/>
                    </w:rPr>
                    <w:t>Implication:</w:t>
                  </w:r>
                  <w:r>
                    <w:rPr>
                      <w:rFonts w:ascii="Book Antiqua" w:hAnsi="Book Antiqua" w:cs="Times New Roman"/>
                      <w:b/>
                      <w:bCs/>
                      <w:sz w:val="20"/>
                      <w:szCs w:val="20"/>
                    </w:rPr>
                    <w:t xml:space="preserve"> </w:t>
                  </w:r>
                  <w:r w:rsidRPr="00B37556">
                    <w:rPr>
                      <w:rFonts w:ascii="Book Antiqua" w:hAnsi="Book Antiqua" w:cs="Times New Roman"/>
                      <w:sz w:val="20"/>
                      <w:szCs w:val="20"/>
                    </w:rPr>
                    <w:t>Base</w:t>
                  </w:r>
                  <w:r w:rsidR="0044169A">
                    <w:rPr>
                      <w:rFonts w:ascii="Book Antiqua" w:hAnsi="Book Antiqua" w:cs="Times New Roman"/>
                      <w:sz w:val="20"/>
                      <w:szCs w:val="20"/>
                    </w:rPr>
                    <w:t>d on the research, this research implication</w:t>
                  </w:r>
                  <w:r w:rsidR="00463EF0">
                    <w:rPr>
                      <w:rFonts w:ascii="Book Antiqua" w:hAnsi="Book Antiqua" w:cs="Times New Roman"/>
                      <w:sz w:val="20"/>
                      <w:szCs w:val="20"/>
                    </w:rPr>
                    <w:t>s</w:t>
                  </w:r>
                  <w:r w:rsidR="0044169A">
                    <w:rPr>
                      <w:rFonts w:ascii="Book Antiqua" w:hAnsi="Book Antiqua" w:cs="Times New Roman"/>
                      <w:sz w:val="20"/>
                      <w:szCs w:val="20"/>
                    </w:rPr>
                    <w:t xml:space="preserve"> for waqf in unveiling waqf’s role and impact more specific and accurate </w:t>
                  </w:r>
                  <w:r w:rsidR="00463EF0">
                    <w:rPr>
                      <w:rFonts w:ascii="Book Antiqua" w:hAnsi="Book Antiqua" w:cs="Times New Roman"/>
                      <w:sz w:val="20"/>
                      <w:szCs w:val="20"/>
                    </w:rPr>
                    <w:t>can be consideration to make waqf as an important tool to enhance micro and macro aspects.</w:t>
                  </w:r>
                  <w:r w:rsidR="006306CC">
                    <w:rPr>
                      <w:rFonts w:ascii="Book Antiqua" w:hAnsi="Book Antiqua" w:cs="Times New Roman"/>
                      <w:sz w:val="20"/>
                      <w:szCs w:val="20"/>
                    </w:rPr>
                    <w:t xml:space="preserve"> </w:t>
                  </w:r>
                  <w:r w:rsidR="006306CC" w:rsidRPr="006306CC">
                    <w:rPr>
                      <w:rFonts w:ascii="Book Antiqua" w:hAnsi="Book Antiqua" w:cs="Times New Roman"/>
                      <w:color w:val="000000" w:themeColor="text1"/>
                      <w:sz w:val="20"/>
                      <w:szCs w:val="20"/>
                      <w:lang w:val="en"/>
                    </w:rPr>
                    <w:t>Waqf needs to be supported as a movement for the economic independence of the people and nation so that they do not depend on financial assistance which can burden the state.</w:t>
                  </w:r>
                </w:p>
                <w:p w14:paraId="573EFED4" w14:textId="2E611D2D" w:rsidR="00B37556" w:rsidRPr="00A31CF4" w:rsidRDefault="00B37556" w:rsidP="006306CC">
                  <w:pPr>
                    <w:spacing w:after="0" w:line="240" w:lineRule="auto"/>
                    <w:ind w:right="-115"/>
                    <w:contextualSpacing/>
                    <w:rPr>
                      <w:rFonts w:ascii="Book Antiqua" w:hAnsi="Book Antiqua" w:cs="Times New Roman"/>
                      <w:b/>
                      <w:bCs/>
                      <w:color w:val="FF0000"/>
                      <w:sz w:val="20"/>
                      <w:szCs w:val="20"/>
                    </w:rPr>
                  </w:pPr>
                </w:p>
              </w:tc>
              <w:tc>
                <w:tcPr>
                  <w:tcW w:w="2194" w:type="dxa"/>
                </w:tcPr>
                <w:p w14:paraId="31574BAD" w14:textId="77777777" w:rsidR="006E01AE" w:rsidRDefault="006E01AE" w:rsidP="00535686">
                  <w:pPr>
                    <w:ind w:right="-118"/>
                    <w:contextualSpacing/>
                    <w:rPr>
                      <w:rFonts w:ascii="Book Antiqua" w:hAnsi="Book Antiqua" w:cs="Times New Roman"/>
                      <w:b/>
                      <w:bCs/>
                      <w:sz w:val="20"/>
                      <w:szCs w:val="20"/>
                    </w:rPr>
                  </w:pPr>
                </w:p>
                <w:p w14:paraId="421B6E1B" w14:textId="2D94679A" w:rsidR="00535686" w:rsidRPr="002A430D" w:rsidRDefault="00F56663" w:rsidP="00535686">
                  <w:pPr>
                    <w:ind w:right="-118"/>
                    <w:contextualSpacing/>
                    <w:rPr>
                      <w:rFonts w:ascii="Book Antiqua" w:hAnsi="Book Antiqua" w:cs="Times New Roman"/>
                      <w:b/>
                      <w:bCs/>
                      <w:sz w:val="20"/>
                      <w:szCs w:val="20"/>
                    </w:rPr>
                  </w:pPr>
                  <w:r w:rsidRPr="002A430D">
                    <w:rPr>
                      <w:rFonts w:ascii="Book Antiqua" w:hAnsi="Book Antiqua" w:cs="Times New Roman"/>
                      <w:b/>
                      <w:bCs/>
                      <w:sz w:val="20"/>
                      <w:szCs w:val="20"/>
                    </w:rPr>
                    <w:t>Keyword</w:t>
                  </w:r>
                  <w:r w:rsidR="00AB577B" w:rsidRPr="002A430D">
                    <w:rPr>
                      <w:rFonts w:ascii="Book Antiqua" w:hAnsi="Book Antiqua" w:cs="Times New Roman"/>
                      <w:b/>
                      <w:bCs/>
                      <w:sz w:val="20"/>
                      <w:szCs w:val="20"/>
                    </w:rPr>
                    <w:t>s</w:t>
                  </w:r>
                  <w:r w:rsidRPr="002A430D">
                    <w:rPr>
                      <w:rFonts w:ascii="Book Antiqua" w:hAnsi="Book Antiqua" w:cs="Times New Roman"/>
                      <w:b/>
                      <w:bCs/>
                      <w:sz w:val="20"/>
                      <w:szCs w:val="20"/>
                    </w:rPr>
                    <w:t>:</w:t>
                  </w:r>
                  <w:r w:rsidR="00EC16F0" w:rsidRPr="002A430D">
                    <w:rPr>
                      <w:rFonts w:ascii="Book Antiqua" w:hAnsi="Book Antiqua" w:cs="Times New Roman"/>
                      <w:b/>
                      <w:bCs/>
                      <w:sz w:val="20"/>
                      <w:szCs w:val="20"/>
                    </w:rPr>
                    <w:t xml:space="preserve"> </w:t>
                  </w:r>
                </w:p>
                <w:p w14:paraId="2BD2834E" w14:textId="6ED3D563" w:rsidR="00F56663" w:rsidRPr="00294EFA" w:rsidRDefault="00463EF0" w:rsidP="00463EF0">
                  <w:pPr>
                    <w:ind w:right="-118"/>
                    <w:contextualSpacing/>
                    <w:rPr>
                      <w:rFonts w:ascii="Book Antiqua" w:hAnsi="Book Antiqua" w:cs="Times New Roman"/>
                      <w:sz w:val="20"/>
                      <w:szCs w:val="20"/>
                    </w:rPr>
                  </w:pPr>
                  <w:r w:rsidRPr="00294EFA">
                    <w:rPr>
                      <w:rFonts w:ascii="Book Antiqua" w:hAnsi="Book Antiqua" w:cs="Times New Roman"/>
                      <w:sz w:val="20"/>
                      <w:szCs w:val="20"/>
                    </w:rPr>
                    <w:t>Waqf, Impact, Welfare</w:t>
                  </w:r>
                </w:p>
                <w:p w14:paraId="3012756F" w14:textId="77777777" w:rsidR="00327654" w:rsidRPr="002A430D" w:rsidRDefault="00327654" w:rsidP="00535686">
                  <w:pPr>
                    <w:ind w:right="-118"/>
                    <w:contextualSpacing/>
                    <w:rPr>
                      <w:rFonts w:ascii="Book Antiqua" w:hAnsi="Book Antiqua" w:cs="Times New Roman"/>
                      <w:sz w:val="20"/>
                      <w:szCs w:val="20"/>
                    </w:rPr>
                  </w:pPr>
                </w:p>
                <w:p w14:paraId="7C69A472" w14:textId="77777777" w:rsidR="00327654" w:rsidRPr="002A430D" w:rsidRDefault="00327654" w:rsidP="00535686">
                  <w:pPr>
                    <w:ind w:right="-118"/>
                    <w:contextualSpacing/>
                    <w:rPr>
                      <w:rFonts w:ascii="Book Antiqua" w:hAnsi="Book Antiqua" w:cs="Times New Roman"/>
                      <w:sz w:val="20"/>
                      <w:szCs w:val="20"/>
                    </w:rPr>
                  </w:pPr>
                </w:p>
                <w:p w14:paraId="323E395F" w14:textId="031A15F1" w:rsidR="00F56663" w:rsidRPr="002A430D" w:rsidRDefault="00F56663" w:rsidP="00535686">
                  <w:pPr>
                    <w:ind w:right="-118"/>
                    <w:contextualSpacing/>
                    <w:rPr>
                      <w:rFonts w:ascii="Book Antiqua" w:hAnsi="Book Antiqua" w:cs="Times New Roman"/>
                      <w:b/>
                      <w:bCs/>
                      <w:sz w:val="20"/>
                      <w:szCs w:val="20"/>
                    </w:rPr>
                  </w:pPr>
                  <w:r w:rsidRPr="002A430D">
                    <w:rPr>
                      <w:rFonts w:ascii="Book Antiqua" w:hAnsi="Book Antiqua" w:cs="Times New Roman"/>
                      <w:b/>
                      <w:bCs/>
                      <w:sz w:val="20"/>
                      <w:szCs w:val="20"/>
                    </w:rPr>
                    <w:t>JEL Classification</w:t>
                  </w:r>
                  <w:r w:rsidR="000231DC" w:rsidRPr="002A430D">
                    <w:rPr>
                      <w:rFonts w:ascii="Book Antiqua" w:hAnsi="Book Antiqua" w:cs="Times New Roman"/>
                      <w:b/>
                      <w:bCs/>
                      <w:sz w:val="20"/>
                      <w:szCs w:val="20"/>
                    </w:rPr>
                    <w:t>s</w:t>
                  </w:r>
                  <w:r w:rsidRPr="002A430D">
                    <w:rPr>
                      <w:rFonts w:ascii="Book Antiqua" w:hAnsi="Book Antiqua" w:cs="Times New Roman"/>
                      <w:b/>
                      <w:bCs/>
                      <w:sz w:val="20"/>
                      <w:szCs w:val="20"/>
                    </w:rPr>
                    <w:t xml:space="preserve">: </w:t>
                  </w:r>
                </w:p>
                <w:p w14:paraId="26C2F63D" w14:textId="5D000101" w:rsidR="00F56663" w:rsidRPr="002A430D" w:rsidRDefault="00463EF0" w:rsidP="00463EF0">
                  <w:pPr>
                    <w:ind w:right="-118"/>
                    <w:contextualSpacing/>
                    <w:jc w:val="left"/>
                    <w:rPr>
                      <w:rFonts w:ascii="Book Antiqua" w:hAnsi="Book Antiqua" w:cs="Times New Roman"/>
                      <w:sz w:val="20"/>
                      <w:szCs w:val="20"/>
                    </w:rPr>
                  </w:pPr>
                  <w:r>
                    <w:rPr>
                      <w:rFonts w:ascii="Book Antiqua" w:hAnsi="Book Antiqua" w:cs="Times New Roman"/>
                      <w:sz w:val="20"/>
                      <w:szCs w:val="20"/>
                    </w:rPr>
                    <w:t xml:space="preserve">A11, D60, F61, F62, F63 </w:t>
                  </w:r>
                  <w:r w:rsidR="000231DC" w:rsidRPr="002A430D">
                    <w:rPr>
                      <w:rFonts w:ascii="Book Antiqua" w:hAnsi="Book Antiqua" w:cs="Times New Roman"/>
                      <w:b/>
                      <w:bCs/>
                      <w:sz w:val="20"/>
                      <w:szCs w:val="20"/>
                    </w:rPr>
                    <w:t xml:space="preserve"> </w:t>
                  </w:r>
                </w:p>
              </w:tc>
            </w:tr>
          </w:tbl>
          <w:p w14:paraId="4F159427" w14:textId="77777777" w:rsidR="00535686" w:rsidRPr="002A430D" w:rsidRDefault="00535686" w:rsidP="00535686">
            <w:pPr>
              <w:ind w:right="-118"/>
              <w:contextualSpacing/>
              <w:rPr>
                <w:rFonts w:ascii="Book Antiqua" w:hAnsi="Book Antiqua" w:cs="Times New Roman"/>
              </w:rPr>
            </w:pPr>
          </w:p>
          <w:p w14:paraId="1B01FBEE" w14:textId="14BB0658" w:rsidR="007A6359" w:rsidRPr="002A430D" w:rsidRDefault="007A6359" w:rsidP="00535686">
            <w:pPr>
              <w:ind w:right="-118"/>
              <w:contextualSpacing/>
              <w:rPr>
                <w:rFonts w:ascii="Book Antiqua" w:hAnsi="Book Antiqua" w:cs="Times New Roman"/>
              </w:rPr>
            </w:pPr>
            <w:r w:rsidRPr="002A430D">
              <w:rPr>
                <w:rFonts w:ascii="Book Antiqua" w:hAnsi="Book Antiqua" w:cs="Times New Roman"/>
              </w:rPr>
              <w:t>Received:</w:t>
            </w:r>
            <w:r w:rsidR="00CD4757">
              <w:rPr>
                <w:rFonts w:ascii="Book Antiqua" w:hAnsi="Book Antiqua" w:cs="Times New Roman"/>
              </w:rPr>
              <w:t xml:space="preserve"> </w:t>
            </w:r>
            <w:r w:rsidR="009736B9">
              <w:rPr>
                <w:rFonts w:ascii="Book Antiqua" w:hAnsi="Book Antiqua" w:cs="Times New Roman"/>
              </w:rPr>
              <w:t>June 26, 2024</w:t>
            </w:r>
            <w:r w:rsidRPr="002A430D">
              <w:rPr>
                <w:rFonts w:ascii="Book Antiqua" w:hAnsi="Book Antiqua" w:cs="Times New Roman"/>
              </w:rPr>
              <w:t xml:space="preserve">; Revised: </w:t>
            </w:r>
            <w:r w:rsidR="009736B9">
              <w:rPr>
                <w:rFonts w:ascii="Book Antiqua" w:hAnsi="Book Antiqua" w:cs="Times New Roman"/>
              </w:rPr>
              <w:t>August 8, 2024</w:t>
            </w:r>
            <w:r w:rsidRPr="002A430D">
              <w:rPr>
                <w:rFonts w:ascii="Book Antiqua" w:hAnsi="Book Antiqua" w:cs="Times New Roman"/>
              </w:rPr>
              <w:t>; Accepted</w:t>
            </w:r>
            <w:r w:rsidR="009736B9">
              <w:rPr>
                <w:rFonts w:ascii="Book Antiqua" w:hAnsi="Book Antiqua" w:cs="Times New Roman"/>
              </w:rPr>
              <w:t>: August 23, 2024</w:t>
            </w:r>
            <w:r w:rsidRPr="002A430D">
              <w:rPr>
                <w:rFonts w:ascii="Book Antiqua" w:hAnsi="Book Antiqua" w:cs="Times New Roman"/>
              </w:rPr>
              <w:t xml:space="preserve">; Available online: </w:t>
            </w:r>
            <w:r w:rsidR="009736B9">
              <w:rPr>
                <w:rFonts w:ascii="Book Antiqua" w:hAnsi="Book Antiqua" w:cs="Times New Roman"/>
              </w:rPr>
              <w:t>August 30, 2024</w:t>
            </w:r>
          </w:p>
          <w:p w14:paraId="42F14132" w14:textId="77777777" w:rsidR="007A6359" w:rsidRDefault="007A6359" w:rsidP="00EC16F0">
            <w:pPr>
              <w:shd w:val="clear" w:color="auto" w:fill="FFFFFF"/>
              <w:spacing w:after="0" w:line="240" w:lineRule="auto"/>
              <w:ind w:right="-118"/>
              <w:rPr>
                <w:rFonts w:ascii="Book Antiqua" w:hAnsi="Book Antiqua" w:cs="Times New Roman"/>
              </w:rPr>
            </w:pPr>
          </w:p>
          <w:p w14:paraId="480C5849" w14:textId="76350642" w:rsidR="008B7AE2" w:rsidRPr="002A430D" w:rsidRDefault="008B7AE2" w:rsidP="00EC16F0">
            <w:pPr>
              <w:shd w:val="clear" w:color="auto" w:fill="FFFFFF"/>
              <w:spacing w:after="0" w:line="240" w:lineRule="auto"/>
              <w:ind w:right="-118"/>
              <w:rPr>
                <w:rFonts w:ascii="Book Antiqua" w:hAnsi="Book Antiqua" w:cs="Times New Roman"/>
              </w:rPr>
            </w:pPr>
          </w:p>
        </w:tc>
      </w:tr>
    </w:tbl>
    <w:p w14:paraId="482D180A" w14:textId="0CBEC79E" w:rsidR="007A6359" w:rsidRPr="002A430D" w:rsidRDefault="00712043" w:rsidP="00314453">
      <w:pPr>
        <w:pStyle w:val="Heading1"/>
        <w:numPr>
          <w:ilvl w:val="0"/>
          <w:numId w:val="11"/>
        </w:numPr>
        <w:spacing w:before="120" w:after="120"/>
        <w:ind w:left="360"/>
        <w:rPr>
          <w:rFonts w:ascii="Book Antiqua" w:hAnsi="Book Antiqua"/>
          <w:sz w:val="24"/>
          <w:szCs w:val="24"/>
        </w:rPr>
      </w:pPr>
      <w:bookmarkStart w:id="0" w:name="_Hlk106996412"/>
      <w:r w:rsidRPr="002A430D">
        <w:rPr>
          <w:rFonts w:ascii="Book Antiqua" w:hAnsi="Book Antiqua"/>
          <w:caps w:val="0"/>
          <w:sz w:val="24"/>
          <w:szCs w:val="24"/>
        </w:rPr>
        <w:lastRenderedPageBreak/>
        <w:t>Introduction</w:t>
      </w:r>
      <w:r w:rsidR="00463EF0">
        <w:rPr>
          <w:rFonts w:ascii="Book Antiqua" w:hAnsi="Book Antiqua"/>
          <w:caps w:val="0"/>
          <w:sz w:val="24"/>
          <w:szCs w:val="24"/>
        </w:rPr>
        <w:t xml:space="preserve"> </w:t>
      </w:r>
    </w:p>
    <w:p w14:paraId="0D608348" w14:textId="77777777" w:rsidR="00463EF0" w:rsidRPr="00463EF0" w:rsidRDefault="00463EF0" w:rsidP="005F6ACF">
      <w:pPr>
        <w:spacing w:before="120" w:after="120" w:line="240" w:lineRule="auto"/>
        <w:ind w:right="-329"/>
        <w:rPr>
          <w:rFonts w:ascii="Book Antiqua" w:hAnsi="Book Antiqua" w:cs="Times New Roman"/>
          <w:sz w:val="24"/>
          <w:szCs w:val="24"/>
          <w:lang w:val="en"/>
        </w:rPr>
      </w:pPr>
      <w:r w:rsidRPr="00463EF0">
        <w:rPr>
          <w:rFonts w:ascii="Book Antiqua" w:hAnsi="Book Antiqua" w:cs="Times New Roman"/>
          <w:sz w:val="24"/>
          <w:szCs w:val="24"/>
          <w:lang w:val="en"/>
        </w:rPr>
        <w:t xml:space="preserve">Nowadays in mainstream economics generally, the policymakers in some countries focus on enhancing the level of economic growth, reducing unemployment rates, rising people’s living standards, and managing price level. These macroeconomic variables can be stimulated with various combinations of conventional policies such as fiscal, monetary, and macro-prudential policy </w:t>
      </w:r>
      <w:r w:rsidRPr="00463EF0">
        <w:rPr>
          <w:rFonts w:ascii="Book Antiqua" w:hAnsi="Book Antiqua" w:cs="Times New Roman"/>
          <w:sz w:val="24"/>
          <w:szCs w:val="24"/>
          <w:lang w:val="en"/>
        </w:rPr>
        <w:fldChar w:fldCharType="begin" w:fldLock="1"/>
      </w:r>
      <w:r w:rsidRPr="00463EF0">
        <w:rPr>
          <w:rFonts w:ascii="Book Antiqua" w:hAnsi="Book Antiqua" w:cs="Times New Roman"/>
          <w:sz w:val="24"/>
          <w:szCs w:val="24"/>
          <w:lang w:val="en"/>
        </w:rPr>
        <w:instrText>ADDIN CSL_CITATION {"citationItems":[{"id":"ITEM-1","itemData":{"author":[{"dropping-particle":"","family":"Seprillina","given":"L.","non-dropping-particle":"","parse-names":false,"suffix":""},{"dropping-particle":"","family":"Qurrata","given":"V. A.","non-dropping-particle":"","parse-names":false,"suffix":""},{"dropping-particle":"","family":"Ermawati","given":"N.","non-dropping-particle":"","parse-names":false,"suffix":""},{"dropping-particle":"","family":"Hussain","given":"B","non-dropping-particle":"","parse-names":false,"suffix":""}],"container-title":"Review of Integrative Business and Economics Research","id":"ITEM-1","issue":"3","issued":{"date-parts":[["2020"]]},"page":"67-74","title":"The effectiveness productive waqf as a social welfare development through community empowering: A case in Islamic Hospital Foundation Malang","type":"article-journal","volume":"9"},"uris":["http://www.mendeley.com/documents/?uuid=591e0ad1-4474-48a7-adfe-7002d54cd2ce"]}],"mendeley":{"formattedCitation":"(Seprillina et al., 2020)","plainTextFormattedCitation":"(Seprillina et al., 2020)","previouslyFormattedCitation":"(Seprillina et al., 2020)"},"properties":{"noteIndex":0},"schema":"https://github.com/citation-style-language/schema/raw/master/csl-citation.json"}</w:instrText>
      </w:r>
      <w:r w:rsidRPr="00463EF0">
        <w:rPr>
          <w:rFonts w:ascii="Book Antiqua" w:hAnsi="Book Antiqua" w:cs="Times New Roman"/>
          <w:sz w:val="24"/>
          <w:szCs w:val="24"/>
          <w:lang w:val="en"/>
        </w:rPr>
        <w:fldChar w:fldCharType="separate"/>
      </w:r>
      <w:r w:rsidRPr="00463EF0">
        <w:rPr>
          <w:rFonts w:ascii="Book Antiqua" w:hAnsi="Book Antiqua" w:cs="Times New Roman"/>
          <w:noProof/>
          <w:sz w:val="24"/>
          <w:szCs w:val="24"/>
          <w:lang w:val="en"/>
        </w:rPr>
        <w:t>(Seprillina et al., 2020)</w:t>
      </w:r>
      <w:r w:rsidRPr="00463EF0">
        <w:rPr>
          <w:rFonts w:ascii="Book Antiqua" w:hAnsi="Book Antiqua" w:cs="Times New Roman"/>
          <w:sz w:val="24"/>
          <w:szCs w:val="24"/>
        </w:rPr>
        <w:fldChar w:fldCharType="end"/>
      </w:r>
      <w:r w:rsidRPr="00463EF0">
        <w:rPr>
          <w:rFonts w:ascii="Book Antiqua" w:hAnsi="Book Antiqua" w:cs="Times New Roman"/>
          <w:sz w:val="24"/>
          <w:szCs w:val="24"/>
          <w:lang w:val="en"/>
        </w:rPr>
        <w:t xml:space="preserve">. In Indonesia context, the macroeconomic phenomenon has invited attention by many groups especially among the experts and actors of Islamic economists who began to pay attention to help achieve the objectives of the policymaker in stabilizing the economy. The existing Islamic economic paradigm, economic stability in particular in terms of improving the quality of life as measured by income can be supported by a model of community empowerment through waqf. By definition, waqf is an asset that is allocated for public benefit where the principal is giving it to organize by </w:t>
      </w:r>
      <w:proofErr w:type="spellStart"/>
      <w:r w:rsidRPr="00463EF0">
        <w:rPr>
          <w:rFonts w:ascii="Book Antiqua" w:hAnsi="Book Antiqua" w:cs="Times New Roman"/>
          <w:sz w:val="24"/>
          <w:szCs w:val="24"/>
          <w:lang w:val="en"/>
        </w:rPr>
        <w:t>nazhir</w:t>
      </w:r>
      <w:proofErr w:type="spellEnd"/>
      <w:r w:rsidRPr="00463EF0">
        <w:rPr>
          <w:rFonts w:ascii="Book Antiqua" w:hAnsi="Book Antiqua" w:cs="Times New Roman"/>
          <w:sz w:val="24"/>
          <w:szCs w:val="24"/>
          <w:lang w:val="en"/>
        </w:rPr>
        <w:t xml:space="preserve"> (waqf management), while the results could be enjoyed for public purposes </w:t>
      </w:r>
      <w:r w:rsidRPr="00463EF0">
        <w:rPr>
          <w:rFonts w:ascii="Book Antiqua" w:hAnsi="Book Antiqua" w:cs="Times New Roman"/>
          <w:sz w:val="24"/>
          <w:szCs w:val="24"/>
          <w:lang w:val="en"/>
        </w:rPr>
        <w:fldChar w:fldCharType="begin" w:fldLock="1"/>
      </w:r>
      <w:r w:rsidRPr="00463EF0">
        <w:rPr>
          <w:rFonts w:ascii="Book Antiqua" w:hAnsi="Book Antiqua" w:cs="Times New Roman"/>
          <w:sz w:val="24"/>
          <w:szCs w:val="24"/>
          <w:lang w:val="en"/>
        </w:rPr>
        <w:instrText>ADDIN CSL_CITATION {"citationItems":[{"id":"ITEM-1","itemData":{"author":[{"dropping-particle":"","family":"Qurrata","given":"Vika Annisa","non-dropping-particle":"","parse-names":false,"suffix":""},{"dropping-particle":"","family":"Yusida","given":"Ermita","non-dropping-particle":"","parse-names":false,"suffix":""},{"dropping-particle":"","family":"Hussain","given":"Nor Ermawati","non-dropping-particle":"","parse-names":false,"suffix":""},{"dropping-particle":"","family":"Merlinda","given":"Santi","non-dropping-particle":"","parse-names":false,"suffix":""},{"dropping-particle":"","family":"Purnamasari","given":"Vidya","non-dropping-particle":"","parse-names":false,"suffix":""},{"dropping-particle":"","family":"Seprillina","given":"Linda","non-dropping-particle":"","parse-names":false,"suffix":""}],"container-title":"Review of Integrative Business &amp; Economics Research","id":"ITEM-1","issue":"1","issued":{"date-parts":[["2021"]]},"page":"342-359","title":"Effectiveness of cash waqf management in improving community welfare: Challenges and opportunities","type":"article-journal","volume":"10"},"uris":["http://www.mendeley.com/documents/?uuid=b55453cc-8c6a-49da-b8ec-7d81dd20648d"]}],"mendeley":{"formattedCitation":"(Qurrata et al., 2021)","plainTextFormattedCitation":"(Qurrata et al., 2021)","previouslyFormattedCitation":"(Qurrata et al., 2021)"},"properties":{"noteIndex":0},"schema":"https://github.com/citation-style-language/schema/raw/master/csl-citation.json"}</w:instrText>
      </w:r>
      <w:r w:rsidRPr="00463EF0">
        <w:rPr>
          <w:rFonts w:ascii="Book Antiqua" w:hAnsi="Book Antiqua" w:cs="Times New Roman"/>
          <w:sz w:val="24"/>
          <w:szCs w:val="24"/>
          <w:lang w:val="en"/>
        </w:rPr>
        <w:fldChar w:fldCharType="separate"/>
      </w:r>
      <w:r w:rsidRPr="00463EF0">
        <w:rPr>
          <w:rFonts w:ascii="Book Antiqua" w:hAnsi="Book Antiqua" w:cs="Times New Roman"/>
          <w:noProof/>
          <w:sz w:val="24"/>
          <w:szCs w:val="24"/>
          <w:lang w:val="en"/>
        </w:rPr>
        <w:t>(Qurrata et al., 2021)</w:t>
      </w:r>
      <w:r w:rsidRPr="00463EF0">
        <w:rPr>
          <w:rFonts w:ascii="Book Antiqua" w:hAnsi="Book Antiqua" w:cs="Times New Roman"/>
          <w:sz w:val="24"/>
          <w:szCs w:val="24"/>
        </w:rPr>
        <w:fldChar w:fldCharType="end"/>
      </w:r>
      <w:r w:rsidRPr="00463EF0">
        <w:rPr>
          <w:rFonts w:ascii="Book Antiqua" w:hAnsi="Book Antiqua" w:cs="Times New Roman"/>
          <w:sz w:val="24"/>
          <w:szCs w:val="24"/>
          <w:lang w:val="en"/>
        </w:rPr>
        <w:t xml:space="preserve">. There are two basic paradigms contained in the waqf, first, the ideological paradigm, which is that anything that culminates in the belief in the Oneness of God must be accompanied by an awareness of the realization of social justice. Second, the foundation of the socio-economic paradigm, waqf has a contribution to overcome the problems of social economy </w:t>
      </w:r>
      <w:r w:rsidRPr="00463EF0">
        <w:rPr>
          <w:rFonts w:ascii="Book Antiqua" w:hAnsi="Book Antiqua" w:cs="Times New Roman"/>
          <w:sz w:val="24"/>
          <w:szCs w:val="24"/>
          <w:lang w:val="en"/>
        </w:rPr>
        <w:fldChar w:fldCharType="begin" w:fldLock="1"/>
      </w:r>
      <w:r w:rsidRPr="00463EF0">
        <w:rPr>
          <w:rFonts w:ascii="Book Antiqua" w:hAnsi="Book Antiqua" w:cs="Times New Roman"/>
          <w:sz w:val="24"/>
          <w:szCs w:val="24"/>
          <w:lang w:val="en"/>
        </w:rPr>
        <w:instrText>ADDIN CSL_CITATION {"citationItems":[{"id":"ITEM-1","itemData":{"author":[{"dropping-particle":"","family":"Siswoyo","given":"M.","non-dropping-particle":"","parse-names":false,"suffix":""},{"dropping-particle":"","family":"Permana","given":"I.","non-dropping-particle":"","parse-names":false,"suffix":""},{"dropping-particle":"","family":"Arofah","given":"A","non-dropping-particle":"","parse-names":false,"suffix":""}],"container-title":"Asian Journal of Social Sciences &amp; Humanities","id":"ITEM-1","issue":"3","issued":{"date-parts":[["2019"]]},"page":"28-41","title":"Productive Waqf: Potential Resources for Society Welfare: Case Study in Cirebon City, West Java","type":"article-journal","volume":"8"},"uris":["http://www.mendeley.com/documents/?uuid=0ba3b172-580d-4ea3-b84e-b05557ab2f72"]}],"mendeley":{"formattedCitation":"(Siswoyo et al., 2019)","plainTextFormattedCitation":"(Siswoyo et al., 2019)","previouslyFormattedCitation":"(Siswoyo et al., 2019)"},"properties":{"noteIndex":0},"schema":"https://github.com/citation-style-language/schema/raw/master/csl-citation.json"}</w:instrText>
      </w:r>
      <w:r w:rsidRPr="00463EF0">
        <w:rPr>
          <w:rFonts w:ascii="Book Antiqua" w:hAnsi="Book Antiqua" w:cs="Times New Roman"/>
          <w:sz w:val="24"/>
          <w:szCs w:val="24"/>
          <w:lang w:val="en"/>
        </w:rPr>
        <w:fldChar w:fldCharType="separate"/>
      </w:r>
      <w:r w:rsidRPr="00463EF0">
        <w:rPr>
          <w:rFonts w:ascii="Book Antiqua" w:hAnsi="Book Antiqua" w:cs="Times New Roman"/>
          <w:noProof/>
          <w:sz w:val="24"/>
          <w:szCs w:val="24"/>
          <w:lang w:val="en"/>
        </w:rPr>
        <w:t>(Siswoyo et al., 2019)</w:t>
      </w:r>
      <w:r w:rsidRPr="00463EF0">
        <w:rPr>
          <w:rFonts w:ascii="Book Antiqua" w:hAnsi="Book Antiqua" w:cs="Times New Roman"/>
          <w:sz w:val="24"/>
          <w:szCs w:val="24"/>
        </w:rPr>
        <w:fldChar w:fldCharType="end"/>
      </w:r>
      <w:r w:rsidRPr="00463EF0">
        <w:rPr>
          <w:rFonts w:ascii="Book Antiqua" w:hAnsi="Book Antiqua" w:cs="Times New Roman"/>
          <w:sz w:val="24"/>
          <w:szCs w:val="24"/>
          <w:lang w:val="en"/>
        </w:rPr>
        <w:t>. From in the ideological level, waqf talks about how the values that should be realized by Muslims, then the area of the socioeconomic paradigm, waqf becomes a concrete answer in the reality of the social economic problematic.</w:t>
      </w:r>
    </w:p>
    <w:p w14:paraId="1A479A7C" w14:textId="77777777" w:rsidR="005F6ACF" w:rsidRDefault="00463EF0" w:rsidP="005F6ACF">
      <w:pPr>
        <w:spacing w:before="120" w:after="120" w:line="240" w:lineRule="auto"/>
        <w:ind w:right="-330" w:firstLine="720"/>
        <w:rPr>
          <w:rFonts w:ascii="Book Antiqua" w:hAnsi="Book Antiqua" w:cs="Times New Roman"/>
          <w:sz w:val="24"/>
          <w:szCs w:val="24"/>
          <w:lang w:val="en"/>
        </w:rPr>
      </w:pPr>
      <w:r w:rsidRPr="00463EF0">
        <w:rPr>
          <w:rFonts w:ascii="Book Antiqua" w:hAnsi="Book Antiqua" w:cs="Times New Roman"/>
          <w:sz w:val="24"/>
          <w:szCs w:val="24"/>
          <w:lang w:val="en"/>
        </w:rPr>
        <w:t xml:space="preserve">Waqf can be understood as a social instrument in Islam that aims to improve the welfare of the people which can be done by increasing the income of poor people </w:t>
      </w:r>
      <w:r w:rsidRPr="00463EF0">
        <w:rPr>
          <w:rFonts w:ascii="Book Antiqua" w:hAnsi="Book Antiqua" w:cs="Times New Roman"/>
          <w:sz w:val="24"/>
          <w:szCs w:val="24"/>
          <w:lang w:val="en"/>
        </w:rPr>
        <w:fldChar w:fldCharType="begin" w:fldLock="1"/>
      </w:r>
      <w:r w:rsidRPr="00463EF0">
        <w:rPr>
          <w:rFonts w:ascii="Book Antiqua" w:hAnsi="Book Antiqua" w:cs="Times New Roman"/>
          <w:sz w:val="24"/>
          <w:szCs w:val="24"/>
          <w:lang w:val="en"/>
        </w:rPr>
        <w:instrText>ADDIN CSL_CITATION {"citationItems":[{"id":"ITEM-1","itemData":{"author":[{"dropping-particle":"","family":"Hariyanto","given":"E.","non-dropping-particle":"","parse-names":false,"suffix":""},{"dropping-particle":"","family":"Taufiq","given":"M.","non-dropping-particle":"","parse-names":false,"suffix":""},{"dropping-particle":"","family":"Abidin","given":"Z.","non-dropping-particle":"","parse-names":false,"suffix":""},{"dropping-particle":"","family":"Ulum","given":"M.","non-dropping-particle":"","parse-names":false,"suffix":""},{"dropping-particle":"","family":"Maimun","given":"","non-dropping-particle":"","parse-names":false,"suffix":""}],"container-title":"International Journal of Advanced Science and Technology","id":"ITEM-1","issue":"6","issued":{"date-parts":[["2020"]]},"page":"1910-1916","title":"Effectiveness of the economic system to Zakat and Waqf for empowerment of the Ummah in Indonesia","type":"article-journal","volume":"29"},"uris":["http://www.mendeley.com/documents/?uuid=1fd658de-4278-4403-80fe-aac96ffd108d"]}],"mendeley":{"formattedCitation":"(Hariyanto et al., 2020)","plainTextFormattedCitation":"(Hariyanto et al., 2020)","previouslyFormattedCitation":"(Hariyanto et al., 2020)"},"properties":{"noteIndex":0},"schema":"https://github.com/citation-style-language/schema/raw/master/csl-citation.json"}</w:instrText>
      </w:r>
      <w:r w:rsidRPr="00463EF0">
        <w:rPr>
          <w:rFonts w:ascii="Book Antiqua" w:hAnsi="Book Antiqua" w:cs="Times New Roman"/>
          <w:sz w:val="24"/>
          <w:szCs w:val="24"/>
          <w:lang w:val="en"/>
        </w:rPr>
        <w:fldChar w:fldCharType="separate"/>
      </w:r>
      <w:r w:rsidRPr="00463EF0">
        <w:rPr>
          <w:rFonts w:ascii="Book Antiqua" w:hAnsi="Book Antiqua" w:cs="Times New Roman"/>
          <w:noProof/>
          <w:sz w:val="24"/>
          <w:szCs w:val="24"/>
          <w:lang w:val="en"/>
        </w:rPr>
        <w:t>(Hariyanto et al., 2020)</w:t>
      </w:r>
      <w:r w:rsidRPr="00463EF0">
        <w:rPr>
          <w:rFonts w:ascii="Book Antiqua" w:hAnsi="Book Antiqua" w:cs="Times New Roman"/>
          <w:sz w:val="24"/>
          <w:szCs w:val="24"/>
        </w:rPr>
        <w:fldChar w:fldCharType="end"/>
      </w:r>
      <w:r w:rsidRPr="00463EF0">
        <w:rPr>
          <w:rFonts w:ascii="Book Antiqua" w:hAnsi="Book Antiqua" w:cs="Times New Roman"/>
          <w:sz w:val="24"/>
          <w:szCs w:val="24"/>
          <w:lang w:val="en"/>
        </w:rPr>
        <w:t xml:space="preserve">. The main characteristic of waqf by </w:t>
      </w:r>
      <w:r w:rsidRPr="00463EF0">
        <w:rPr>
          <w:rFonts w:ascii="Book Antiqua" w:hAnsi="Book Antiqua" w:cs="Times New Roman"/>
          <w:sz w:val="24"/>
          <w:szCs w:val="24"/>
          <w:lang w:val="en"/>
        </w:rPr>
        <w:fldChar w:fldCharType="begin" w:fldLock="1"/>
      </w:r>
      <w:r w:rsidRPr="00463EF0">
        <w:rPr>
          <w:rFonts w:ascii="Book Antiqua" w:hAnsi="Book Antiqua" w:cs="Times New Roman"/>
          <w:sz w:val="24"/>
          <w:szCs w:val="24"/>
          <w:lang w:val="en"/>
        </w:rPr>
        <w:instrText>ADDIN CSL_CITATION {"citationItems":[{"id":"ITEM-1","itemData":{"author":[{"dropping-particle":"","family":"Ratnasari","given":"R. T.","non-dropping-particle":"","parse-names":false,"suffix":""},{"dropping-particle":"","family":"Septiarini","given":"D. F.","non-dropping-particle":"","parse-names":false,"suffix":""},{"dropping-particle":"","family":"Sukmana","given":"R.","non-dropping-particle":"","parse-names":false,"suffix":""},{"dropping-particle":"","family":"Kirana","given":"K. C.","non-dropping-particle":"","parse-names":false,"suffix":""}],"container-title":"Editorial Board","id":"ITEM-1","issued":{"date-parts":[["2019"]]},"title":"Optimalization cash waqf for Indonesian welfare.","type":"article-journal"},"uris":["http://www.mendeley.com/documents/?uuid=8e59e226-26a1-41c8-8353-f4c4aea24837"]}],"mendeley":{"formattedCitation":"(Ratnasari et al., 2019)","plainTextFormattedCitation":"(Ratnasari et al., 2019)","previouslyFormattedCitation":"(Ratnasari et al., 2019)"},"properties":{"noteIndex":0},"schema":"https://github.com/citation-style-language/schema/raw/master/csl-citation.json"}</w:instrText>
      </w:r>
      <w:r w:rsidRPr="00463EF0">
        <w:rPr>
          <w:rFonts w:ascii="Book Antiqua" w:hAnsi="Book Antiqua" w:cs="Times New Roman"/>
          <w:sz w:val="24"/>
          <w:szCs w:val="24"/>
          <w:lang w:val="en"/>
        </w:rPr>
        <w:fldChar w:fldCharType="separate"/>
      </w:r>
      <w:r w:rsidRPr="00463EF0">
        <w:rPr>
          <w:rFonts w:ascii="Book Antiqua" w:hAnsi="Book Antiqua" w:cs="Times New Roman"/>
          <w:noProof/>
          <w:sz w:val="24"/>
          <w:szCs w:val="24"/>
          <w:lang w:val="en"/>
        </w:rPr>
        <w:t>(Ratnasari et al., 2019)</w:t>
      </w:r>
      <w:r w:rsidRPr="00463EF0">
        <w:rPr>
          <w:rFonts w:ascii="Book Antiqua" w:hAnsi="Book Antiqua" w:cs="Times New Roman"/>
          <w:sz w:val="24"/>
          <w:szCs w:val="24"/>
        </w:rPr>
        <w:fldChar w:fldCharType="end"/>
      </w:r>
      <w:r w:rsidRPr="00463EF0">
        <w:rPr>
          <w:rFonts w:ascii="Book Antiqua" w:hAnsi="Book Antiqua" w:cs="Times New Roman"/>
          <w:sz w:val="24"/>
          <w:szCs w:val="24"/>
          <w:lang w:val="en"/>
        </w:rPr>
        <w:t xml:space="preserve"> is when someone has accumulated his personal wealth and decided to cast his property for charitable purposes, there will be a shift of wealth to private property belongs to God whose benefits are fully allocated to the people. In the history of Islam, Waqf plays an important role in the social life of the people and the Muslim community </w:t>
      </w:r>
      <w:r w:rsidRPr="00463EF0">
        <w:rPr>
          <w:rFonts w:ascii="Book Antiqua" w:hAnsi="Book Antiqua" w:cs="Times New Roman"/>
          <w:sz w:val="24"/>
          <w:szCs w:val="24"/>
          <w:lang w:val="en"/>
        </w:rPr>
        <w:fldChar w:fldCharType="begin" w:fldLock="1"/>
      </w:r>
      <w:r w:rsidRPr="00463EF0">
        <w:rPr>
          <w:rFonts w:ascii="Book Antiqua" w:hAnsi="Book Antiqua" w:cs="Times New Roman"/>
          <w:sz w:val="24"/>
          <w:szCs w:val="24"/>
          <w:lang w:val="en"/>
        </w:rPr>
        <w:instrText>ADDIN CSL_CITATION {"citationItems":[{"id":"ITEM-1","itemData":{"author":[{"dropping-particle":"","family":"Suryana, Ikram","given":"S.","non-dropping-particle":"","parse-names":false,"suffix":""},{"dropping-particle":"","family":"Agustina","given":"I. L.","non-dropping-particle":"","parse-names":false,"suffix":""}],"container-title":"International Journal of Psychosocial Rehabilitation","id":"ITEM-1","issue":"7","issued":{"date-parts":[["2020"]]},"page":"7113–7119","title":"The Role of Good Waqf on The Optimalisation of Waqf Assets in Indonesia.","type":"article-journal","volume":"24"},"uris":["http://www.mendeley.com/documents/?uuid=97f7b42d-e541-4bc3-9f30-9eb9145c349d"]}],"mendeley":{"formattedCitation":"(Suryana, Ikram &amp; Agustina, 2020)","plainTextFormattedCitation":"(Suryana, Ikram &amp; Agustina, 2020)","previouslyFormattedCitation":"(Suryana, Ikram &amp; Agustina, 2020)"},"properties":{"noteIndex":0},"schema":"https://github.com/citation-style-language/schema/raw/master/csl-citation.json"}</w:instrText>
      </w:r>
      <w:r w:rsidRPr="00463EF0">
        <w:rPr>
          <w:rFonts w:ascii="Book Antiqua" w:hAnsi="Book Antiqua" w:cs="Times New Roman"/>
          <w:sz w:val="24"/>
          <w:szCs w:val="24"/>
          <w:lang w:val="en"/>
        </w:rPr>
        <w:fldChar w:fldCharType="separate"/>
      </w:r>
      <w:r w:rsidRPr="00463EF0">
        <w:rPr>
          <w:rFonts w:ascii="Book Antiqua" w:hAnsi="Book Antiqua" w:cs="Times New Roman"/>
          <w:noProof/>
          <w:sz w:val="24"/>
          <w:szCs w:val="24"/>
          <w:lang w:val="en"/>
        </w:rPr>
        <w:t>(Suryana, Ikram &amp; Agustina, 2020)</w:t>
      </w:r>
      <w:r w:rsidRPr="00463EF0">
        <w:rPr>
          <w:rFonts w:ascii="Book Antiqua" w:hAnsi="Book Antiqua" w:cs="Times New Roman"/>
          <w:sz w:val="24"/>
          <w:szCs w:val="24"/>
        </w:rPr>
        <w:fldChar w:fldCharType="end"/>
      </w:r>
      <w:r w:rsidRPr="00463EF0">
        <w:rPr>
          <w:rFonts w:ascii="Book Antiqua" w:hAnsi="Book Antiqua" w:cs="Times New Roman"/>
          <w:sz w:val="24"/>
          <w:szCs w:val="24"/>
          <w:lang w:val="en"/>
        </w:rPr>
        <w:t xml:space="preserve"> especially, in the efforts to combat the poverty bec</w:t>
      </w:r>
      <w:r w:rsidR="00A31CF4">
        <w:rPr>
          <w:rFonts w:ascii="Book Antiqua" w:hAnsi="Book Antiqua" w:cs="Times New Roman"/>
          <w:sz w:val="24"/>
          <w:szCs w:val="24"/>
          <w:lang w:val="en"/>
        </w:rPr>
        <w:t>ause of the scarcity of jobs</w:t>
      </w:r>
      <w:r w:rsidRPr="00463EF0">
        <w:rPr>
          <w:rFonts w:ascii="Book Antiqua" w:hAnsi="Book Antiqua" w:cs="Times New Roman"/>
          <w:sz w:val="24"/>
          <w:szCs w:val="24"/>
          <w:lang w:val="en"/>
        </w:rPr>
        <w:t xml:space="preserve">. Waqf which success in the history of Islam proves that Islam is able to provide solutions to social security and welfare to its adherents. Waqf in Islamic history is not only a pillar of the welfare of society or individuals, more than that waqf   have   become   a   pillar of   the   nation's economy in building the infrastructure, economy and durability. Waqf in form of building can help in making certain activity happen, or can be a place to conduct religious activity or even be a house for an orphan, meanwhile waqf in form money and any other payment instrument, can be used for many purposes such buying items for charity, or giving scholarship, or for other development purpose for the benefits of the community </w:t>
      </w:r>
      <w:r w:rsidRPr="00463EF0">
        <w:rPr>
          <w:rFonts w:ascii="Book Antiqua" w:hAnsi="Book Antiqua" w:cs="Times New Roman"/>
          <w:sz w:val="24"/>
          <w:szCs w:val="24"/>
          <w:lang w:val="en"/>
        </w:rPr>
        <w:fldChar w:fldCharType="begin" w:fldLock="1"/>
      </w:r>
      <w:r w:rsidRPr="00463EF0">
        <w:rPr>
          <w:rFonts w:ascii="Book Antiqua" w:hAnsi="Book Antiqua" w:cs="Times New Roman"/>
          <w:sz w:val="24"/>
          <w:szCs w:val="24"/>
          <w:lang w:val="en"/>
        </w:rPr>
        <w:instrText>ADDIN CSL_CITATION {"citationItems":[{"id":"ITEM-1","itemData":{"author":[{"dropping-particle":"","family":"Fauziah","given":"N. N.","non-dropping-particle":"","parse-names":false,"suffix":""},{"dropping-particle":"","family":"Rabiah","given":"E.","non-dropping-particle":"","parse-names":false,"suffix":""},{"dropping-particle":"","family":"Ali","given":"A. E.","non-dropping-particle":"","parse-names":false,"suffix":""},{"dropping-particle":"","family":"Alvierra Binti Md Bashir","given":"A.","non-dropping-particle":"","parse-names":false,"suffix":""},{"dropping-particle":"","family":"Bacha","given":"A. M","non-dropping-particle":"","parse-names":false,"suffix":""}],"container-title":"Journal of Islamic Finance","id":"ITEM-1","issue":"1","issued":{"date-parts":[["2019"]]},"page":"001-010","title":"an Analysis of Cash Waqf Linked Sukuk for Socially Impactful Sustainable Projects in Indonesia","type":"article-journal","volume":"10"},"uris":["http://www.mendeley.com/documents/?uuid=3bc0fe54-fa74-4ecf-8e92-91245d2364b1"]}],"mendeley":{"formattedCitation":"(Fauziah et al., 2019)","plainTextFormattedCitation":"(Fauziah et al., 2019)","previouslyFormattedCitation":"(Fauziah et al., 2019)"},"properties":{"noteIndex":0},"schema":"https://github.com/citation-style-language/schema/raw/master/csl-citation.json"}</w:instrText>
      </w:r>
      <w:r w:rsidRPr="00463EF0">
        <w:rPr>
          <w:rFonts w:ascii="Book Antiqua" w:hAnsi="Book Antiqua" w:cs="Times New Roman"/>
          <w:sz w:val="24"/>
          <w:szCs w:val="24"/>
          <w:lang w:val="en"/>
        </w:rPr>
        <w:fldChar w:fldCharType="separate"/>
      </w:r>
      <w:r w:rsidRPr="00463EF0">
        <w:rPr>
          <w:rFonts w:ascii="Book Antiqua" w:hAnsi="Book Antiqua" w:cs="Times New Roman"/>
          <w:noProof/>
          <w:sz w:val="24"/>
          <w:szCs w:val="24"/>
          <w:lang w:val="en"/>
        </w:rPr>
        <w:t>(Fauziah et al., 2019)</w:t>
      </w:r>
      <w:r w:rsidRPr="00463EF0">
        <w:rPr>
          <w:rFonts w:ascii="Book Antiqua" w:hAnsi="Book Antiqua" w:cs="Times New Roman"/>
          <w:sz w:val="24"/>
          <w:szCs w:val="24"/>
        </w:rPr>
        <w:fldChar w:fldCharType="end"/>
      </w:r>
      <w:r w:rsidRPr="00463EF0">
        <w:rPr>
          <w:rFonts w:ascii="Book Antiqua" w:hAnsi="Book Antiqua" w:cs="Times New Roman"/>
          <w:sz w:val="24"/>
          <w:szCs w:val="24"/>
          <w:lang w:val="en"/>
        </w:rPr>
        <w:t xml:space="preserve">. As a form of output, waqf has empirically proven to be a source for financing SMEs, education fee, health fee and even manage to establish institution for education purpose such as school, or university </w:t>
      </w:r>
      <w:r w:rsidRPr="00463EF0">
        <w:rPr>
          <w:rFonts w:ascii="Book Antiqua" w:hAnsi="Book Antiqua" w:cs="Times New Roman"/>
          <w:sz w:val="24"/>
          <w:szCs w:val="24"/>
          <w:lang w:val="en"/>
        </w:rPr>
        <w:fldChar w:fldCharType="begin" w:fldLock="1"/>
      </w:r>
      <w:r w:rsidRPr="00463EF0">
        <w:rPr>
          <w:rFonts w:ascii="Book Antiqua" w:hAnsi="Book Antiqua" w:cs="Times New Roman"/>
          <w:sz w:val="24"/>
          <w:szCs w:val="24"/>
          <w:lang w:val="en"/>
        </w:rPr>
        <w:instrText>ADDIN CSL_CITATION {"citationItems":[{"id":"ITEM-1","itemData":{"DOI":"https://doi.org/10.14421/grieb.2017.051-04","author":[{"dropping-particle":"","family":"Kresnowati","given":"A. M.","non-dropping-particle":"","parse-names":false,"suffix":""},{"dropping-particle":"","family":"Berakon","given":"I","non-dropping-particle":"","parse-names":false,"suffix":""}],"container-title":"Global Review of Islamic Economics and Business","id":"ITEM-1","issue":"1","issued":{"date-parts":[["2017"]]},"title":"FORECASTING THE POTENTIAL ROLE OF CASH WAQF AS A ISLAMIC SOCIAL FUND IN ERADICATING POVERTY AND IMPROVING SOCIAL WELFARE: THE USE OF WEIGHTED MOVING AVERAGE METHOD Study at Special Region of Yogyakarta (DIY)","type":"article-journal","volume":"5"},"uris":["http://www.mendeley.com/documents/?uuid=97f36431-05de-4d11-b3d7-feb9ef0fdb5e"]}],"mendeley":{"formattedCitation":"(Kresnowati &amp; Berakon, 2017)","plainTextFormattedCitation":"(Kresnowati &amp; Berakon, 2017)","previouslyFormattedCitation":"(Kresnowati &amp; Berakon, 2017)"},"properties":{"noteIndex":0},"schema":"https://github.com/citation-style-language/schema/raw/master/csl-citation.json"}</w:instrText>
      </w:r>
      <w:r w:rsidRPr="00463EF0">
        <w:rPr>
          <w:rFonts w:ascii="Book Antiqua" w:hAnsi="Book Antiqua" w:cs="Times New Roman"/>
          <w:sz w:val="24"/>
          <w:szCs w:val="24"/>
          <w:lang w:val="en"/>
        </w:rPr>
        <w:fldChar w:fldCharType="separate"/>
      </w:r>
      <w:r w:rsidRPr="00463EF0">
        <w:rPr>
          <w:rFonts w:ascii="Book Antiqua" w:hAnsi="Book Antiqua" w:cs="Times New Roman"/>
          <w:noProof/>
          <w:sz w:val="24"/>
          <w:szCs w:val="24"/>
          <w:lang w:val="en"/>
        </w:rPr>
        <w:t>(Kresnowati &amp; Berakon, 2017)</w:t>
      </w:r>
      <w:r w:rsidRPr="00463EF0">
        <w:rPr>
          <w:rFonts w:ascii="Book Antiqua" w:hAnsi="Book Antiqua" w:cs="Times New Roman"/>
          <w:sz w:val="24"/>
          <w:szCs w:val="24"/>
        </w:rPr>
        <w:fldChar w:fldCharType="end"/>
      </w:r>
      <w:r w:rsidRPr="00463EF0">
        <w:rPr>
          <w:rFonts w:ascii="Book Antiqua" w:hAnsi="Book Antiqua" w:cs="Times New Roman"/>
          <w:sz w:val="24"/>
          <w:szCs w:val="24"/>
          <w:lang w:val="en"/>
        </w:rPr>
        <w:t>.</w:t>
      </w:r>
    </w:p>
    <w:p w14:paraId="7FEF8EA6" w14:textId="77777777" w:rsidR="005F6ACF" w:rsidRDefault="005F6ACF">
      <w:pPr>
        <w:spacing w:after="160" w:line="259" w:lineRule="auto"/>
        <w:jc w:val="left"/>
        <w:rPr>
          <w:rFonts w:ascii="Book Antiqua" w:hAnsi="Book Antiqua" w:cs="Times New Roman"/>
          <w:sz w:val="24"/>
          <w:szCs w:val="24"/>
          <w:lang w:val="en"/>
        </w:rPr>
      </w:pPr>
      <w:r>
        <w:rPr>
          <w:rFonts w:ascii="Book Antiqua" w:hAnsi="Book Antiqua" w:cs="Times New Roman"/>
          <w:sz w:val="24"/>
          <w:szCs w:val="24"/>
          <w:lang w:val="en"/>
        </w:rPr>
        <w:br w:type="page"/>
      </w:r>
    </w:p>
    <w:p w14:paraId="454D18C5" w14:textId="77777777" w:rsidR="005F6ACF" w:rsidRDefault="00463EF0" w:rsidP="005F6ACF">
      <w:pPr>
        <w:spacing w:before="120" w:after="120" w:line="240" w:lineRule="auto"/>
        <w:ind w:right="-330" w:firstLine="720"/>
        <w:rPr>
          <w:rFonts w:ascii="Book Antiqua" w:hAnsi="Book Antiqua" w:cs="Times New Roman"/>
          <w:sz w:val="24"/>
          <w:szCs w:val="24"/>
          <w:lang w:val="en"/>
        </w:rPr>
      </w:pPr>
      <w:r w:rsidRPr="00463EF0">
        <w:rPr>
          <w:rFonts w:ascii="Book Antiqua" w:hAnsi="Book Antiqua" w:cs="Times New Roman"/>
          <w:sz w:val="24"/>
          <w:szCs w:val="24"/>
          <w:lang w:val="en"/>
        </w:rPr>
        <w:lastRenderedPageBreak/>
        <w:t xml:space="preserve">Once  a  property  has  been  dedicated  as  waqf,  this  asset  cannot  be  sold,  mortgaged  or  transferred to other party, the income that waqf managed to generate are used to utilized charitable purposes, this can be seen in activity such maintenance for mosque, schools, hospitals, orphanages and  any  other  social  welfare  project,  this  sort  of  activities  have  also  received  its  funding  from waqf output, further this kind of activities can beneficiaries for anyone in need regardless of their religion, gender or ethnicity </w:t>
      </w:r>
      <w:r w:rsidRPr="00463EF0">
        <w:rPr>
          <w:rFonts w:ascii="Book Antiqua" w:hAnsi="Book Antiqua" w:cs="Times New Roman"/>
          <w:sz w:val="24"/>
          <w:szCs w:val="24"/>
          <w:lang w:val="en"/>
        </w:rPr>
        <w:fldChar w:fldCharType="begin" w:fldLock="1"/>
      </w:r>
      <w:r w:rsidRPr="00463EF0">
        <w:rPr>
          <w:rFonts w:ascii="Book Antiqua" w:hAnsi="Book Antiqua" w:cs="Times New Roman"/>
          <w:sz w:val="24"/>
          <w:szCs w:val="24"/>
          <w:lang w:val="en"/>
        </w:rPr>
        <w:instrText>ADDIN CSL_CITATION {"citationItems":[{"id":"ITEM-1","itemData":{"author":[{"dropping-particle":"","family":"Novianti","given":"D.","non-dropping-particle":"","parse-names":false,"suffix":""},{"dropping-particle":"","family":"Alamsyah","given":"A","non-dropping-particle":"","parse-names":false,"suffix":""}],"container-title":"Economic and Business Management","id":"ITEM-1","issued":{"date-parts":[["2023"]]},"title":"Literature Review On Waqaf’s Role In Influencing Social Welfare","type":"article-journal"},"uris":["http://www.mendeley.com/documents/?uuid=3fd796a3-90cd-4054-ae61-abee5afbfbd0"]}],"mendeley":{"formattedCitation":"(Novianti &amp; Alamsyah, 2023)","plainTextFormattedCitation":"(Novianti &amp; Alamsyah, 2023)","previouslyFormattedCitation":"(Novianti &amp; Alamsyah, 2023)"},"properties":{"noteIndex":0},"schema":"https://github.com/citation-style-language/schema/raw/master/csl-citation.json"}</w:instrText>
      </w:r>
      <w:r w:rsidRPr="00463EF0">
        <w:rPr>
          <w:rFonts w:ascii="Book Antiqua" w:hAnsi="Book Antiqua" w:cs="Times New Roman"/>
          <w:sz w:val="24"/>
          <w:szCs w:val="24"/>
          <w:lang w:val="en"/>
        </w:rPr>
        <w:fldChar w:fldCharType="separate"/>
      </w:r>
      <w:r w:rsidRPr="00463EF0">
        <w:rPr>
          <w:rFonts w:ascii="Book Antiqua" w:hAnsi="Book Antiqua" w:cs="Times New Roman"/>
          <w:noProof/>
          <w:sz w:val="24"/>
          <w:szCs w:val="24"/>
          <w:lang w:val="en"/>
        </w:rPr>
        <w:t>(Novianti &amp; Alamsyah, 2023)</w:t>
      </w:r>
      <w:r w:rsidRPr="00463EF0">
        <w:rPr>
          <w:rFonts w:ascii="Book Antiqua" w:hAnsi="Book Antiqua" w:cs="Times New Roman"/>
          <w:sz w:val="24"/>
          <w:szCs w:val="24"/>
        </w:rPr>
        <w:fldChar w:fldCharType="end"/>
      </w:r>
      <w:r w:rsidRPr="00463EF0">
        <w:rPr>
          <w:rFonts w:ascii="Book Antiqua" w:hAnsi="Book Antiqua" w:cs="Times New Roman"/>
          <w:sz w:val="24"/>
          <w:szCs w:val="24"/>
          <w:lang w:val="en"/>
        </w:rPr>
        <w:t xml:space="preserve">. As one of the potential driver for social welfare, waqf are also proven to have contribute toward poverty reduction, however, it has to be gone on a process, waqf are used to help people to fulfil their daily needs, other important need such as education and health, this of course can help some people to achieve or increase their life quality, health would help in ensuring someone is in a prime condition to work to their fullest potential, while education will help in finding better or more high income  job, even further, manage to establish a business to accommodate unemployment reduction, thus reduce poverty in the long run </w:t>
      </w:r>
      <w:r w:rsidRPr="00463EF0">
        <w:rPr>
          <w:rFonts w:ascii="Book Antiqua" w:hAnsi="Book Antiqua" w:cs="Times New Roman"/>
          <w:sz w:val="24"/>
          <w:szCs w:val="24"/>
          <w:lang w:val="en"/>
        </w:rPr>
        <w:fldChar w:fldCharType="begin" w:fldLock="1"/>
      </w:r>
      <w:r w:rsidRPr="00463EF0">
        <w:rPr>
          <w:rFonts w:ascii="Book Antiqua" w:hAnsi="Book Antiqua" w:cs="Times New Roman"/>
          <w:sz w:val="24"/>
          <w:szCs w:val="24"/>
          <w:lang w:val="en"/>
        </w:rPr>
        <w:instrText>ADDIN CSL_CITATION {"citationItems":[{"id":"ITEM-1","itemData":{"author":[{"dropping-particle":"","family":"Medaline","given":"O.","non-dropping-particle":"","parse-names":false,"suffix":""},{"dropping-particle":"","family":"Zarzani","given":"T. R.","non-dropping-particle":"","parse-names":false,"suffix":""},{"dropping-particle":"","family":"Sari","given":"A. K.","non-dropping-particle":"","parse-names":false,"suffix":""}],"container-title":"International Journal of Research and Review","id":"ITEM-1","issue":"1","issued":{"date-parts":[["2020"]]},"page":"108-114","title":"Revitalization of Complete Systematic Land Registration (PTSL) Program as a form of Agrarian Reform in the Field of Socioeconomic Mapping of Society","type":"article-journal","volume":"7"},"uris":["http://www.mendeley.com/documents/?uuid=63662160-2700-4ce4-8a37-bbfeb12d20ae"]}],"mendeley":{"formattedCitation":"(Medaline et al., 2020)","plainTextFormattedCitation":"(Medaline et al., 2020)","previouslyFormattedCitation":"(Medaline et al., 2020)"},"properties":{"noteIndex":0},"schema":"https://github.com/citation-style-language/schema/raw/master/csl-citation.json"}</w:instrText>
      </w:r>
      <w:r w:rsidRPr="00463EF0">
        <w:rPr>
          <w:rFonts w:ascii="Book Antiqua" w:hAnsi="Book Antiqua" w:cs="Times New Roman"/>
          <w:sz w:val="24"/>
          <w:szCs w:val="24"/>
          <w:lang w:val="en"/>
        </w:rPr>
        <w:fldChar w:fldCharType="separate"/>
      </w:r>
      <w:r w:rsidRPr="00463EF0">
        <w:rPr>
          <w:rFonts w:ascii="Book Antiqua" w:hAnsi="Book Antiqua" w:cs="Times New Roman"/>
          <w:noProof/>
          <w:sz w:val="24"/>
          <w:szCs w:val="24"/>
          <w:lang w:val="en"/>
        </w:rPr>
        <w:t>(Medaline et al., 2020)</w:t>
      </w:r>
      <w:r w:rsidRPr="00463EF0">
        <w:rPr>
          <w:rFonts w:ascii="Book Antiqua" w:hAnsi="Book Antiqua" w:cs="Times New Roman"/>
          <w:sz w:val="24"/>
          <w:szCs w:val="24"/>
        </w:rPr>
        <w:fldChar w:fldCharType="end"/>
      </w:r>
      <w:r w:rsidRPr="00463EF0">
        <w:rPr>
          <w:rFonts w:ascii="Book Antiqua" w:hAnsi="Book Antiqua" w:cs="Times New Roman"/>
          <w:sz w:val="24"/>
          <w:szCs w:val="24"/>
          <w:lang w:val="en"/>
        </w:rPr>
        <w:t xml:space="preserve">. Waqf is potentially become one of the important factors to influence economic development, especially because most of Indonesia citizens is </w:t>
      </w:r>
      <w:proofErr w:type="spellStart"/>
      <w:r w:rsidRPr="00463EF0">
        <w:rPr>
          <w:rFonts w:ascii="Book Antiqua" w:hAnsi="Book Antiqua" w:cs="Times New Roman"/>
          <w:sz w:val="24"/>
          <w:szCs w:val="24"/>
          <w:lang w:val="en"/>
        </w:rPr>
        <w:t>muslim</w:t>
      </w:r>
      <w:proofErr w:type="spellEnd"/>
      <w:r w:rsidRPr="00463EF0">
        <w:rPr>
          <w:rFonts w:ascii="Book Antiqua" w:hAnsi="Book Antiqua" w:cs="Times New Roman"/>
          <w:sz w:val="24"/>
          <w:szCs w:val="24"/>
          <w:lang w:val="en"/>
        </w:rPr>
        <w:t xml:space="preserve">. Economic development can’t be separated from the aspect such as employment, poverty, inflation, and any other economic issues </w:t>
      </w:r>
      <w:r w:rsidRPr="00463EF0">
        <w:rPr>
          <w:rFonts w:ascii="Book Antiqua" w:hAnsi="Book Antiqua" w:cs="Times New Roman"/>
          <w:sz w:val="24"/>
          <w:szCs w:val="24"/>
          <w:lang w:val="en"/>
        </w:rPr>
        <w:fldChar w:fldCharType="begin" w:fldLock="1"/>
      </w:r>
      <w:r w:rsidRPr="00463EF0">
        <w:rPr>
          <w:rFonts w:ascii="Book Antiqua" w:hAnsi="Book Antiqua" w:cs="Times New Roman"/>
          <w:sz w:val="24"/>
          <w:szCs w:val="24"/>
          <w:lang w:val="en"/>
        </w:rPr>
        <w:instrText>ADDIN CSL_CITATION {"citationItems":[{"id":"ITEM-1","itemData":{"author":[{"dropping-particle":"","family":"Sudrajat","given":"B.","non-dropping-particle":"","parse-names":false,"suffix":""},{"dropping-particle":"","family":"Imronah","given":"A","non-dropping-particle":"","parse-names":false,"suffix":""}],"container-title":"Proceeding of International Conference on Islamic Economics, Islamic Banking, Zakah and Waq","id":"ITEM-1","issued":{"date-parts":[["2023"]]},"page":"127-140","title":"Productive Waqf: Concepts and Its Impact on Improving Community Economy. f","type":"article-journal","volume":"1"},"uris":["http://www.mendeley.com/documents/?uuid=df31b6c1-9e89-4c8b-9594-e2207c6c120a"]}],"mendeley":{"formattedCitation":"(Sudrajat &amp; Imronah, 2023)","plainTextFormattedCitation":"(Sudrajat &amp; Imronah, 2023)","previouslyFormattedCitation":"(Sudrajat &amp; Imronah, 2023)"},"properties":{"noteIndex":0},"schema":"https://github.com/citation-style-language/schema/raw/master/csl-citation.json"}</w:instrText>
      </w:r>
      <w:r w:rsidRPr="00463EF0">
        <w:rPr>
          <w:rFonts w:ascii="Book Antiqua" w:hAnsi="Book Antiqua" w:cs="Times New Roman"/>
          <w:sz w:val="24"/>
          <w:szCs w:val="24"/>
          <w:lang w:val="en"/>
        </w:rPr>
        <w:fldChar w:fldCharType="separate"/>
      </w:r>
      <w:r w:rsidRPr="00463EF0">
        <w:rPr>
          <w:rFonts w:ascii="Book Antiqua" w:hAnsi="Book Antiqua" w:cs="Times New Roman"/>
          <w:noProof/>
          <w:sz w:val="24"/>
          <w:szCs w:val="24"/>
          <w:lang w:val="en"/>
        </w:rPr>
        <w:t>(Sudrajat &amp; Imronah, 2023)</w:t>
      </w:r>
      <w:r w:rsidRPr="00463EF0">
        <w:rPr>
          <w:rFonts w:ascii="Book Antiqua" w:hAnsi="Book Antiqua" w:cs="Times New Roman"/>
          <w:sz w:val="24"/>
          <w:szCs w:val="24"/>
        </w:rPr>
        <w:fldChar w:fldCharType="end"/>
      </w:r>
      <w:r w:rsidRPr="00463EF0">
        <w:rPr>
          <w:rFonts w:ascii="Book Antiqua" w:hAnsi="Book Antiqua" w:cs="Times New Roman"/>
          <w:sz w:val="24"/>
          <w:szCs w:val="24"/>
          <w:lang w:val="en"/>
        </w:rPr>
        <w:t xml:space="preserve">, however, economic development in Islamic context focuses more on humanity welfare that can be achieve through resources allocation and distribution without breaking any laws and shariah, also without giving any individual limitation that could create macroeconomic and ecology inequality.  According to empirical studies, most waqf land are used to build mosque and prayer house, waqf can also classify as fund to increase infrastructure, further, increasing social structure in development process by actively participating on public sector such as health, education and investment </w:t>
      </w:r>
      <w:r w:rsidRPr="00463EF0">
        <w:rPr>
          <w:rFonts w:ascii="Book Antiqua" w:hAnsi="Book Antiqua" w:cs="Times New Roman"/>
          <w:sz w:val="24"/>
          <w:szCs w:val="24"/>
          <w:lang w:val="en"/>
        </w:rPr>
        <w:fldChar w:fldCharType="begin" w:fldLock="1"/>
      </w:r>
      <w:r w:rsidRPr="00463EF0">
        <w:rPr>
          <w:rFonts w:ascii="Book Antiqua" w:hAnsi="Book Antiqua" w:cs="Times New Roman"/>
          <w:sz w:val="24"/>
          <w:szCs w:val="24"/>
          <w:lang w:val="en"/>
        </w:rPr>
        <w:instrText>ADDIN CSL_CITATION {"citationItems":[{"id":"ITEM-1","itemData":{"DOI":"https://doi.org/10.21580/economica.2019.10.1.3152","author":[{"dropping-particle":"","family":"Iqbal","given":"M.","non-dropping-particle":"","parse-names":false,"suffix":""},{"dropping-particle":"","family":"Nadya","given":"P. S.","non-dropping-particle":"","parse-names":false,"suffix":""},{"dropping-particle":"","family":"Saripudin","given":"S.","non-dropping-particle":"","parse-names":false,"suffix":""},{"dropping-particle":"","family":"Hadiyati","given":"P","non-dropping-particle":"","parse-names":false,"suffix":""}],"container-title":"Economica: Jurnal Ekonomi Islam","id":"ITEM-1","issue":"1","issued":{"date-parts":[["2019"]]},"page":"29-56","title":"Increasing Community Awareness and Intention in Encouraging The Growth of Cash Waqf","type":"article-journal","volume":"10"},"uris":["http://www.mendeley.com/documents/?uuid=2bcb0f0c-e076-4294-9c62-82a5ed671d37"]}],"mendeley":{"formattedCitation":"(Iqbal et al., 2019)","plainTextFormattedCitation":"(Iqbal et al., 2019)","previouslyFormattedCitation":"(Iqbal et al., 2019)"},"properties":{"noteIndex":0},"schema":"https://github.com/citation-style-language/schema/raw/master/csl-citation.json"}</w:instrText>
      </w:r>
      <w:r w:rsidRPr="00463EF0">
        <w:rPr>
          <w:rFonts w:ascii="Book Antiqua" w:hAnsi="Book Antiqua" w:cs="Times New Roman"/>
          <w:sz w:val="24"/>
          <w:szCs w:val="24"/>
          <w:lang w:val="en"/>
        </w:rPr>
        <w:fldChar w:fldCharType="separate"/>
      </w:r>
      <w:r w:rsidRPr="00463EF0">
        <w:rPr>
          <w:rFonts w:ascii="Book Antiqua" w:hAnsi="Book Antiqua" w:cs="Times New Roman"/>
          <w:noProof/>
          <w:sz w:val="24"/>
          <w:szCs w:val="24"/>
          <w:lang w:val="en"/>
        </w:rPr>
        <w:t>(Iqbal et al., 2019)</w:t>
      </w:r>
      <w:r w:rsidRPr="00463EF0">
        <w:rPr>
          <w:rFonts w:ascii="Book Antiqua" w:hAnsi="Book Antiqua" w:cs="Times New Roman"/>
          <w:sz w:val="24"/>
          <w:szCs w:val="24"/>
        </w:rPr>
        <w:fldChar w:fldCharType="end"/>
      </w:r>
      <w:r w:rsidRPr="00463EF0">
        <w:rPr>
          <w:rFonts w:ascii="Book Antiqua" w:hAnsi="Book Antiqua" w:cs="Times New Roman"/>
          <w:sz w:val="24"/>
          <w:szCs w:val="24"/>
          <w:lang w:val="en"/>
        </w:rPr>
        <w:t>.</w:t>
      </w:r>
    </w:p>
    <w:p w14:paraId="7E72CAED" w14:textId="2EA62140" w:rsidR="007B4170" w:rsidRPr="00294EFA" w:rsidRDefault="00463EF0" w:rsidP="00294EFA">
      <w:pPr>
        <w:spacing w:before="120" w:after="120" w:line="240" w:lineRule="auto"/>
        <w:ind w:right="-330" w:firstLine="720"/>
        <w:rPr>
          <w:rFonts w:ascii="Book Antiqua" w:hAnsi="Book Antiqua" w:cs="Times New Roman"/>
          <w:sz w:val="24"/>
          <w:szCs w:val="24"/>
          <w:lang w:val="en"/>
        </w:rPr>
      </w:pPr>
      <w:r w:rsidRPr="00463EF0">
        <w:rPr>
          <w:rFonts w:ascii="Book Antiqua" w:hAnsi="Book Antiqua" w:cs="Times New Roman"/>
          <w:sz w:val="24"/>
          <w:szCs w:val="24"/>
          <w:lang w:val="en"/>
        </w:rPr>
        <w:t xml:space="preserve">Indonesia with a </w:t>
      </w:r>
      <w:proofErr w:type="spellStart"/>
      <w:r w:rsidRPr="00463EF0">
        <w:rPr>
          <w:rFonts w:ascii="Book Antiqua" w:hAnsi="Book Antiqua" w:cs="Times New Roman"/>
          <w:sz w:val="24"/>
          <w:szCs w:val="24"/>
          <w:lang w:val="en"/>
        </w:rPr>
        <w:t>muslim</w:t>
      </w:r>
      <w:proofErr w:type="spellEnd"/>
      <w:r w:rsidRPr="00463EF0">
        <w:rPr>
          <w:rFonts w:ascii="Book Antiqua" w:hAnsi="Book Antiqua" w:cs="Times New Roman"/>
          <w:sz w:val="24"/>
          <w:szCs w:val="24"/>
          <w:lang w:val="en"/>
        </w:rPr>
        <w:t xml:space="preserve"> majority population has the potential for huge waqf. One of the efforts to optimize the potential of waqf as one of the instruments in the income distribution, the Ministry of Religious Affairs seeks to develop waqf to make some innovations or breakthroughs to manage and develop the waqf property to get waqf’s greater perceived benefits </w:t>
      </w:r>
      <w:r w:rsidRPr="00463EF0">
        <w:rPr>
          <w:rFonts w:ascii="Book Antiqua" w:hAnsi="Book Antiqua" w:cs="Times New Roman"/>
          <w:sz w:val="24"/>
          <w:szCs w:val="24"/>
          <w:lang w:val="en"/>
        </w:rPr>
        <w:fldChar w:fldCharType="begin" w:fldLock="1"/>
      </w:r>
      <w:r w:rsidRPr="00463EF0">
        <w:rPr>
          <w:rFonts w:ascii="Book Antiqua" w:hAnsi="Book Antiqua" w:cs="Times New Roman"/>
          <w:sz w:val="24"/>
          <w:szCs w:val="24"/>
          <w:lang w:val="en"/>
        </w:rPr>
        <w:instrText>ADDIN CSL_CITATION {"citationItems":[{"id":"ITEM-1","itemData":{"author":[{"dropping-particle":"","family":"Qurrata","given":"Vika Annisa","non-dropping-particle":"","parse-names":false,"suffix":""},{"dropping-particle":"","family":"Yusida","given":"Ermita","non-dropping-particle":"","parse-names":false,"suffix":""},{"dropping-particle":"","family":"Hussain","given":"Nor Ermawati","non-dropping-particle":"","parse-names":false,"suffix":""},{"dropping-particle":"","family":"Merlinda","given":"Santi","non-dropping-particle":"","parse-names":false,"suffix":""},{"dropping-particle":"","family":"Purnamasari","given":"Vidya","non-dropping-particle":"","parse-names":false,"suffix":""},{"dropping-particle":"","family":"Seprillina","given":"Linda","non-dropping-particle":"","parse-names":false,"suffix":""}],"container-title":"Review of Integrative Business &amp; Economics Research","id":"ITEM-1","issue":"1","issued":{"date-parts":[["2021"]]},"page":"342-359","title":"Effectiveness of cash waqf management in improving community welfare: Challenges and opportunities","type":"article-journal","volume":"10"},"uris":["http://www.mendeley.com/documents/?uuid=b55453cc-8c6a-49da-b8ec-7d81dd20648d"]}],"mendeley":{"formattedCitation":"(Qurrata et al., 2021)","plainTextFormattedCitation":"(Qurrata et al., 2021)","previouslyFormattedCitation":"(Qurrata et al., 2021)"},"properties":{"noteIndex":0},"schema":"https://github.com/citation-style-language/schema/raw/master/csl-citation.json"}</w:instrText>
      </w:r>
      <w:r w:rsidRPr="00463EF0">
        <w:rPr>
          <w:rFonts w:ascii="Book Antiqua" w:hAnsi="Book Antiqua" w:cs="Times New Roman"/>
          <w:sz w:val="24"/>
          <w:szCs w:val="24"/>
          <w:lang w:val="en"/>
        </w:rPr>
        <w:fldChar w:fldCharType="separate"/>
      </w:r>
      <w:r w:rsidRPr="00463EF0">
        <w:rPr>
          <w:rFonts w:ascii="Book Antiqua" w:hAnsi="Book Antiqua" w:cs="Times New Roman"/>
          <w:noProof/>
          <w:sz w:val="24"/>
          <w:szCs w:val="24"/>
          <w:lang w:val="en"/>
        </w:rPr>
        <w:t>(Qurrata et al., 2021)</w:t>
      </w:r>
      <w:r w:rsidRPr="00463EF0">
        <w:rPr>
          <w:rFonts w:ascii="Book Antiqua" w:hAnsi="Book Antiqua" w:cs="Times New Roman"/>
          <w:sz w:val="24"/>
          <w:szCs w:val="24"/>
        </w:rPr>
        <w:fldChar w:fldCharType="end"/>
      </w:r>
      <w:r w:rsidRPr="00463EF0">
        <w:rPr>
          <w:rFonts w:ascii="Book Antiqua" w:hAnsi="Book Antiqua" w:cs="Times New Roman"/>
          <w:sz w:val="24"/>
          <w:szCs w:val="24"/>
          <w:lang w:val="en"/>
        </w:rPr>
        <w:t xml:space="preserve">. Since 2005 the Department of Religious Affairs has embarked on a program that aims to realize the Islamic economy-based community through waqf’s device. Especially in Indonesia, waqf in the field of health or hospitals have already begun. This was caused by the need for </w:t>
      </w:r>
      <w:proofErr w:type="spellStart"/>
      <w:r w:rsidRPr="00463EF0">
        <w:rPr>
          <w:rFonts w:ascii="Book Antiqua" w:hAnsi="Book Antiqua" w:cs="Times New Roman"/>
          <w:sz w:val="24"/>
          <w:szCs w:val="24"/>
          <w:lang w:val="en"/>
        </w:rPr>
        <w:t>muslims</w:t>
      </w:r>
      <w:proofErr w:type="spellEnd"/>
      <w:r w:rsidRPr="00463EF0">
        <w:rPr>
          <w:rFonts w:ascii="Book Antiqua" w:hAnsi="Book Antiqua" w:cs="Times New Roman"/>
          <w:sz w:val="24"/>
          <w:szCs w:val="24"/>
          <w:lang w:val="en"/>
        </w:rPr>
        <w:t xml:space="preserve"> of health care which is a primary need to have a tendency increasing </w:t>
      </w:r>
      <w:r w:rsidRPr="00463EF0">
        <w:rPr>
          <w:rFonts w:ascii="Book Antiqua" w:hAnsi="Book Antiqua" w:cs="Times New Roman"/>
          <w:sz w:val="24"/>
          <w:szCs w:val="24"/>
          <w:lang w:val="en"/>
        </w:rPr>
        <w:fldChar w:fldCharType="begin" w:fldLock="1"/>
      </w:r>
      <w:r w:rsidRPr="00463EF0">
        <w:rPr>
          <w:rFonts w:ascii="Book Antiqua" w:hAnsi="Book Antiqua" w:cs="Times New Roman"/>
          <w:sz w:val="24"/>
          <w:szCs w:val="24"/>
          <w:lang w:val="en"/>
        </w:rPr>
        <w:instrText>ADDIN CSL_CITATION {"citationItems":[{"id":"ITEM-1","itemData":{"DOI":"https://doi.org/10.26414/a2759o Title","author":[{"dropping-particle":"","family":"Fauziah","given":"N. N","non-dropping-particle":"","parse-names":false,"suffix":""}],"container-title":"Turkish Journal of Islamic Economics","id":"ITEM-1","issue":"Special Issue","issued":{"date-parts":[["2021"]]},"page":"195–217","title":"Developing Cash Waqf Model as an Alternative Financing for Social Enterprises to Support Decent Work and Economic Growth in Indonesia","type":"article-journal","volume":"8"},"uris":["http://www.mendeley.com/documents/?uuid=4f4fd3fe-5391-49a4-b772-7f46d72412ba"]}],"mendeley":{"formattedCitation":"(Fauziah, 2021)","plainTextFormattedCitation":"(Fauziah, 2021)","previouslyFormattedCitation":"(Fauziah, 2021)"},"properties":{"noteIndex":0},"schema":"https://github.com/citation-style-language/schema/raw/master/csl-citation.json"}</w:instrText>
      </w:r>
      <w:r w:rsidRPr="00463EF0">
        <w:rPr>
          <w:rFonts w:ascii="Book Antiqua" w:hAnsi="Book Antiqua" w:cs="Times New Roman"/>
          <w:sz w:val="24"/>
          <w:szCs w:val="24"/>
          <w:lang w:val="en"/>
        </w:rPr>
        <w:fldChar w:fldCharType="separate"/>
      </w:r>
      <w:r w:rsidRPr="00463EF0">
        <w:rPr>
          <w:rFonts w:ascii="Book Antiqua" w:hAnsi="Book Antiqua" w:cs="Times New Roman"/>
          <w:noProof/>
          <w:sz w:val="24"/>
          <w:szCs w:val="24"/>
          <w:lang w:val="en"/>
        </w:rPr>
        <w:t>(Fauziah, 2021)</w:t>
      </w:r>
      <w:r w:rsidRPr="00463EF0">
        <w:rPr>
          <w:rFonts w:ascii="Book Antiqua" w:hAnsi="Book Antiqua" w:cs="Times New Roman"/>
          <w:sz w:val="24"/>
          <w:szCs w:val="24"/>
        </w:rPr>
        <w:fldChar w:fldCharType="end"/>
      </w:r>
      <w:r w:rsidRPr="00463EF0">
        <w:rPr>
          <w:rFonts w:ascii="Book Antiqua" w:hAnsi="Book Antiqua" w:cs="Times New Roman"/>
          <w:sz w:val="24"/>
          <w:szCs w:val="24"/>
          <w:lang w:val="en"/>
        </w:rPr>
        <w:t xml:space="preserve">.  Islamic Hospital of Malang which is one of the hospitals assisted by the Ministry of Religion Affair is a Productive Waqf Land Empowerment Program. The funding aims to improve health services to the people and provide comfort to patients who are hospitalized, especially among able. The development in addition to providing services is also expected to provide benefit that is better for the people. By  identifying  the  potential  in  waqf  to  influence  economic  development,  and  making numerous effect toward life such as helping people to fulfil their daily needs, provide a place to conduct social activity like religious activity, workshop, training, and informal education, which can all lead to productive activity, this form waqf potentially manage to establish entrepreneurship to help reduce unemployment and poverty if its well-managed, this can all lead to social welfare in one way or another, therefore this paper will explore this potentially through empirical research and evidence, in which the result of this are expected to provide recommendation to formulate a strategy to harness the fullest potential of waqf in influencing social welfare thus lead to economic development </w:t>
      </w:r>
      <w:r w:rsidRPr="00463EF0">
        <w:rPr>
          <w:rFonts w:ascii="Book Antiqua" w:hAnsi="Book Antiqua" w:cs="Times New Roman"/>
          <w:sz w:val="24"/>
          <w:szCs w:val="24"/>
          <w:lang w:val="en"/>
        </w:rPr>
        <w:fldChar w:fldCharType="begin" w:fldLock="1"/>
      </w:r>
      <w:r w:rsidRPr="00463EF0">
        <w:rPr>
          <w:rFonts w:ascii="Book Antiqua" w:hAnsi="Book Antiqua" w:cs="Times New Roman"/>
          <w:sz w:val="24"/>
          <w:szCs w:val="24"/>
          <w:lang w:val="en"/>
        </w:rPr>
        <w:instrText>ADDIN CSL_CITATION {"citationItems":[{"id":"ITEM-1","itemData":{"author":[{"dropping-particle":"","family":"Medaline","given":"O.","non-dropping-particle":"","parse-names":false,"suffix":""},{"dropping-particle":"","family":"Zarzani","given":"T. R.","non-dropping-particle":"","parse-names":false,"suffix":""},{"dropping-particle":"","family":"Sari","given":"A. K.","non-dropping-particle":"","parse-names":false,"suffix":""}],"container-title":"International Journal of Research and Review","id":"ITEM-1","issue":"1","issued":{"date-parts":[["2020"]]},"page":"108-114","title":"Revitalization of Complete Systematic Land Registration (PTSL) Program as a form of Agrarian Reform in the Field of Socioeconomic Mapping of Society","type":"article-journal","volume":"7"},"uris":["http://www.mendeley.com/documents/?uuid=63662160-2700-4ce4-8a37-bbfeb12d20ae"]}],"mendeley":{"formattedCitation":"(Medaline et al., 2020)","plainTextFormattedCitation":"(Medaline et al., 2020)","previouslyFormattedCitation":"(Medaline et al., 2020)"},"properties":{"noteIndex":0},"schema":"https://github.com/citation-style-language/schema/raw/master/csl-citation.json"}</w:instrText>
      </w:r>
      <w:r w:rsidRPr="00463EF0">
        <w:rPr>
          <w:rFonts w:ascii="Book Antiqua" w:hAnsi="Book Antiqua" w:cs="Times New Roman"/>
          <w:sz w:val="24"/>
          <w:szCs w:val="24"/>
          <w:lang w:val="en"/>
        </w:rPr>
        <w:fldChar w:fldCharType="separate"/>
      </w:r>
      <w:r w:rsidRPr="00463EF0">
        <w:rPr>
          <w:rFonts w:ascii="Book Antiqua" w:hAnsi="Book Antiqua" w:cs="Times New Roman"/>
          <w:noProof/>
          <w:sz w:val="24"/>
          <w:szCs w:val="24"/>
          <w:lang w:val="en"/>
        </w:rPr>
        <w:t>(Medaline et al., 2020)</w:t>
      </w:r>
      <w:r w:rsidRPr="00463EF0">
        <w:rPr>
          <w:rFonts w:ascii="Book Antiqua" w:hAnsi="Book Antiqua" w:cs="Times New Roman"/>
          <w:sz w:val="24"/>
          <w:szCs w:val="24"/>
        </w:rPr>
        <w:fldChar w:fldCharType="end"/>
      </w:r>
      <w:r w:rsidRPr="00463EF0">
        <w:rPr>
          <w:rFonts w:ascii="Book Antiqua" w:hAnsi="Book Antiqua" w:cs="Times New Roman"/>
          <w:sz w:val="24"/>
          <w:szCs w:val="24"/>
          <w:lang w:val="en"/>
        </w:rPr>
        <w:t>.</w:t>
      </w:r>
    </w:p>
    <w:p w14:paraId="3A2D6920" w14:textId="055906FD" w:rsidR="007B4170" w:rsidRPr="002A430D" w:rsidRDefault="001229FB" w:rsidP="007B4170">
      <w:pPr>
        <w:pStyle w:val="Heading1"/>
        <w:numPr>
          <w:ilvl w:val="0"/>
          <w:numId w:val="11"/>
        </w:numPr>
        <w:spacing w:before="120" w:after="120"/>
        <w:ind w:left="360"/>
        <w:rPr>
          <w:rFonts w:ascii="Book Antiqua" w:hAnsi="Book Antiqua"/>
          <w:caps w:val="0"/>
          <w:sz w:val="24"/>
          <w:szCs w:val="24"/>
        </w:rPr>
      </w:pPr>
      <w:r w:rsidRPr="002A430D">
        <w:rPr>
          <w:rFonts w:ascii="Book Antiqua" w:hAnsi="Book Antiqua"/>
          <w:caps w:val="0"/>
          <w:sz w:val="24"/>
          <w:szCs w:val="24"/>
        </w:rPr>
        <w:lastRenderedPageBreak/>
        <w:t>Literature Review</w:t>
      </w:r>
    </w:p>
    <w:p w14:paraId="4B922FBA" w14:textId="281E9650" w:rsidR="007B4170" w:rsidRPr="002A430D" w:rsidRDefault="008A5BEE" w:rsidP="008A5BEE">
      <w:pPr>
        <w:spacing w:before="120" w:after="120" w:line="240" w:lineRule="auto"/>
        <w:rPr>
          <w:rFonts w:ascii="Book Antiqua" w:hAnsi="Book Antiqua"/>
          <w:sz w:val="24"/>
          <w:szCs w:val="24"/>
          <w:lang w:val="en-GB"/>
        </w:rPr>
      </w:pPr>
      <w:r w:rsidRPr="002A430D">
        <w:rPr>
          <w:rFonts w:ascii="Book Antiqua" w:hAnsi="Book Antiqua"/>
          <w:sz w:val="24"/>
          <w:szCs w:val="24"/>
          <w:lang w:val="en-GB"/>
        </w:rPr>
        <w:t>This section discusses the theories or concepts and findings of previous relevant studies. Each discussion is written with subsections B.1., B.2., and so on.</w:t>
      </w:r>
      <w:r w:rsidR="00AD0CF8" w:rsidRPr="002A430D">
        <w:rPr>
          <w:rFonts w:ascii="Book Antiqua" w:hAnsi="Book Antiqua"/>
          <w:sz w:val="24"/>
          <w:szCs w:val="24"/>
          <w:lang w:val="en-GB"/>
        </w:rPr>
        <w:t xml:space="preserve"> </w:t>
      </w:r>
    </w:p>
    <w:p w14:paraId="2478E879" w14:textId="311586DA" w:rsidR="007B4170" w:rsidRPr="00715345" w:rsidRDefault="007B4170" w:rsidP="005F6ACF">
      <w:pPr>
        <w:pStyle w:val="ListParagraph"/>
        <w:numPr>
          <w:ilvl w:val="1"/>
          <w:numId w:val="14"/>
        </w:numPr>
        <w:spacing w:after="120"/>
        <w:ind w:left="788" w:hanging="431"/>
        <w:contextualSpacing w:val="0"/>
        <w:rPr>
          <w:rFonts w:ascii="Book Antiqua" w:eastAsiaTheme="minorEastAsia" w:hAnsi="Book Antiqua"/>
          <w:b/>
          <w:bCs/>
          <w:sz w:val="24"/>
          <w:szCs w:val="24"/>
        </w:rPr>
      </w:pPr>
      <w:r w:rsidRPr="002A430D">
        <w:rPr>
          <w:rFonts w:ascii="Book Antiqua" w:eastAsiaTheme="minorEastAsia" w:hAnsi="Book Antiqua"/>
          <w:b/>
          <w:bCs/>
          <w:sz w:val="24"/>
          <w:szCs w:val="24"/>
        </w:rPr>
        <w:t xml:space="preserve">Theoretical </w:t>
      </w:r>
      <w:r w:rsidRPr="002A430D">
        <w:rPr>
          <w:rFonts w:ascii="Book Antiqua" w:eastAsiaTheme="minorEastAsia" w:hAnsi="Book Antiqua"/>
          <w:b/>
          <w:bCs/>
          <w:sz w:val="24"/>
          <w:szCs w:val="24"/>
          <w:lang w:val="en-US"/>
        </w:rPr>
        <w:t>framework</w:t>
      </w:r>
    </w:p>
    <w:p w14:paraId="7D3FFEC8" w14:textId="77777777" w:rsidR="00715345" w:rsidRPr="005F6ACF" w:rsidRDefault="00715345" w:rsidP="005F6ACF">
      <w:pPr>
        <w:spacing w:after="120"/>
        <w:ind w:firstLine="357"/>
        <w:rPr>
          <w:rFonts w:ascii="Book Antiqua" w:eastAsiaTheme="minorEastAsia" w:hAnsi="Book Antiqua"/>
          <w:i/>
          <w:iCs/>
          <w:sz w:val="24"/>
          <w:szCs w:val="24"/>
        </w:rPr>
      </w:pPr>
      <w:proofErr w:type="spellStart"/>
      <w:r w:rsidRPr="005F6ACF">
        <w:rPr>
          <w:rFonts w:ascii="Book Antiqua" w:eastAsiaTheme="minorEastAsia" w:hAnsi="Book Antiqua"/>
          <w:i/>
          <w:iCs/>
          <w:sz w:val="24"/>
          <w:szCs w:val="24"/>
        </w:rPr>
        <w:t>Maqashid</w:t>
      </w:r>
      <w:proofErr w:type="spellEnd"/>
      <w:r w:rsidRPr="005F6ACF">
        <w:rPr>
          <w:rFonts w:ascii="Book Antiqua" w:eastAsiaTheme="minorEastAsia" w:hAnsi="Book Antiqua"/>
          <w:i/>
          <w:iCs/>
          <w:sz w:val="24"/>
          <w:szCs w:val="24"/>
        </w:rPr>
        <w:t xml:space="preserve"> al-Sharia</w:t>
      </w:r>
    </w:p>
    <w:p w14:paraId="1B1E4C59" w14:textId="1CBE9934" w:rsidR="00715345" w:rsidRPr="00715345" w:rsidRDefault="00715345" w:rsidP="005F6ACF">
      <w:pPr>
        <w:spacing w:after="120" w:line="240" w:lineRule="auto"/>
        <w:ind w:left="357"/>
        <w:rPr>
          <w:rFonts w:ascii="Book Antiqua" w:eastAsiaTheme="minorEastAsia" w:hAnsi="Book Antiqua"/>
          <w:sz w:val="24"/>
          <w:szCs w:val="24"/>
        </w:rPr>
      </w:pPr>
      <w:proofErr w:type="spellStart"/>
      <w:r w:rsidRPr="00715345">
        <w:rPr>
          <w:rFonts w:ascii="Book Antiqua" w:eastAsiaTheme="minorEastAsia" w:hAnsi="Book Antiqua"/>
          <w:sz w:val="24"/>
          <w:szCs w:val="24"/>
        </w:rPr>
        <w:t>Maqashid</w:t>
      </w:r>
      <w:proofErr w:type="spellEnd"/>
      <w:r w:rsidRPr="00715345">
        <w:rPr>
          <w:rFonts w:ascii="Book Antiqua" w:eastAsiaTheme="minorEastAsia" w:hAnsi="Book Antiqua"/>
          <w:sz w:val="24"/>
          <w:szCs w:val="24"/>
        </w:rPr>
        <w:t xml:space="preserve"> al-Sharia is the goal, wisdom or benefit behind the enactment of Islamic laws. Allah SWT, the Most Wise, revealed Islamic laws for the clear purpose of achieving benefits and preventing damage to His servants in this world and the hereafter. </w:t>
      </w:r>
      <w:proofErr w:type="gramStart"/>
      <w:r w:rsidRPr="00715345">
        <w:rPr>
          <w:rFonts w:ascii="Book Antiqua" w:eastAsiaTheme="minorEastAsia" w:hAnsi="Book Antiqua"/>
          <w:sz w:val="24"/>
          <w:szCs w:val="24"/>
        </w:rPr>
        <w:t>So</w:t>
      </w:r>
      <w:proofErr w:type="gramEnd"/>
      <w:r w:rsidRPr="00715345">
        <w:rPr>
          <w:rFonts w:ascii="Book Antiqua" w:eastAsiaTheme="minorEastAsia" w:hAnsi="Book Antiqua"/>
          <w:sz w:val="24"/>
          <w:szCs w:val="24"/>
        </w:rPr>
        <w:t xml:space="preserve"> all laws and regulations in Islamic law must have wisdom and good goals for humans and other creatures. Although some of these wisdoms and goals are within reach of human abilities and some are not yet within reach.</w:t>
      </w:r>
    </w:p>
    <w:p w14:paraId="7463B863" w14:textId="77777777" w:rsidR="00715345" w:rsidRPr="00715345" w:rsidRDefault="00715345" w:rsidP="005F6ACF">
      <w:pPr>
        <w:spacing w:after="120" w:line="240" w:lineRule="auto"/>
        <w:ind w:left="360" w:firstLine="720"/>
        <w:rPr>
          <w:rFonts w:ascii="Book Antiqua" w:eastAsiaTheme="minorEastAsia" w:hAnsi="Book Antiqua"/>
          <w:sz w:val="24"/>
          <w:szCs w:val="24"/>
        </w:rPr>
      </w:pPr>
      <w:proofErr w:type="spellStart"/>
      <w:r w:rsidRPr="00715345">
        <w:rPr>
          <w:rFonts w:ascii="Book Antiqua" w:eastAsiaTheme="minorEastAsia" w:hAnsi="Book Antiqua"/>
          <w:sz w:val="24"/>
          <w:szCs w:val="24"/>
        </w:rPr>
        <w:t>Maqashid</w:t>
      </w:r>
      <w:proofErr w:type="spellEnd"/>
      <w:r w:rsidRPr="00715345">
        <w:rPr>
          <w:rFonts w:ascii="Book Antiqua" w:eastAsiaTheme="minorEastAsia" w:hAnsi="Book Antiqua"/>
          <w:sz w:val="24"/>
          <w:szCs w:val="24"/>
        </w:rPr>
        <w:t xml:space="preserve"> al-Sharia stands out in discussions of Islamic scholarship through the works of several scholars such as al-Ghazali, </w:t>
      </w:r>
      <w:proofErr w:type="spellStart"/>
      <w:r w:rsidRPr="00715345">
        <w:rPr>
          <w:rFonts w:ascii="Book Antiqua" w:eastAsiaTheme="minorEastAsia" w:hAnsi="Book Antiqua"/>
          <w:sz w:val="24"/>
          <w:szCs w:val="24"/>
        </w:rPr>
        <w:t>Izzuddin</w:t>
      </w:r>
      <w:proofErr w:type="spellEnd"/>
      <w:r w:rsidRPr="00715345">
        <w:rPr>
          <w:rFonts w:ascii="Book Antiqua" w:eastAsiaTheme="minorEastAsia" w:hAnsi="Book Antiqua"/>
          <w:sz w:val="24"/>
          <w:szCs w:val="24"/>
        </w:rPr>
        <w:t xml:space="preserve"> bin Abdi al-Salam, al-</w:t>
      </w:r>
      <w:proofErr w:type="spellStart"/>
      <w:r w:rsidRPr="00715345">
        <w:rPr>
          <w:rFonts w:ascii="Book Antiqua" w:eastAsiaTheme="minorEastAsia" w:hAnsi="Book Antiqua"/>
          <w:sz w:val="24"/>
          <w:szCs w:val="24"/>
        </w:rPr>
        <w:t>Syathibi</w:t>
      </w:r>
      <w:proofErr w:type="spellEnd"/>
      <w:r w:rsidRPr="00715345">
        <w:rPr>
          <w:rFonts w:ascii="Book Antiqua" w:eastAsiaTheme="minorEastAsia" w:hAnsi="Book Antiqua"/>
          <w:sz w:val="24"/>
          <w:szCs w:val="24"/>
        </w:rPr>
        <w:t xml:space="preserve">, </w:t>
      </w:r>
      <w:proofErr w:type="spellStart"/>
      <w:r w:rsidRPr="00715345">
        <w:rPr>
          <w:rFonts w:ascii="Book Antiqua" w:eastAsiaTheme="minorEastAsia" w:hAnsi="Book Antiqua"/>
          <w:sz w:val="24"/>
          <w:szCs w:val="24"/>
        </w:rPr>
        <w:t>Raisuni</w:t>
      </w:r>
      <w:proofErr w:type="spellEnd"/>
      <w:r w:rsidRPr="00715345">
        <w:rPr>
          <w:rFonts w:ascii="Book Antiqua" w:eastAsiaTheme="minorEastAsia" w:hAnsi="Book Antiqua"/>
          <w:sz w:val="24"/>
          <w:szCs w:val="24"/>
        </w:rPr>
        <w:t xml:space="preserve"> and others. Based on the division that is popular among sharia scholars and academics, </w:t>
      </w:r>
      <w:proofErr w:type="spellStart"/>
      <w:r w:rsidRPr="00715345">
        <w:rPr>
          <w:rFonts w:ascii="Book Antiqua" w:eastAsiaTheme="minorEastAsia" w:hAnsi="Book Antiqua"/>
          <w:sz w:val="24"/>
          <w:szCs w:val="24"/>
        </w:rPr>
        <w:t>Maqashid</w:t>
      </w:r>
      <w:proofErr w:type="spellEnd"/>
      <w:r w:rsidRPr="00715345">
        <w:rPr>
          <w:rFonts w:ascii="Book Antiqua" w:eastAsiaTheme="minorEastAsia" w:hAnsi="Book Antiqua"/>
          <w:sz w:val="24"/>
          <w:szCs w:val="24"/>
        </w:rPr>
        <w:t xml:space="preserve"> al-Sharia divided into 3 levels, namely: </w:t>
      </w:r>
      <w:proofErr w:type="spellStart"/>
      <w:r w:rsidRPr="00715345">
        <w:rPr>
          <w:rFonts w:ascii="Book Antiqua" w:eastAsiaTheme="minorEastAsia" w:hAnsi="Book Antiqua"/>
          <w:sz w:val="24"/>
          <w:szCs w:val="24"/>
        </w:rPr>
        <w:t>Dharuriyyat</w:t>
      </w:r>
      <w:proofErr w:type="spellEnd"/>
      <w:r w:rsidRPr="00715345">
        <w:rPr>
          <w:rFonts w:ascii="Book Antiqua" w:eastAsiaTheme="minorEastAsia" w:hAnsi="Book Antiqua"/>
          <w:sz w:val="24"/>
          <w:szCs w:val="24"/>
        </w:rPr>
        <w:t xml:space="preserve">, </w:t>
      </w:r>
      <w:proofErr w:type="spellStart"/>
      <w:r w:rsidRPr="00715345">
        <w:rPr>
          <w:rFonts w:ascii="Book Antiqua" w:eastAsiaTheme="minorEastAsia" w:hAnsi="Book Antiqua"/>
          <w:sz w:val="24"/>
          <w:szCs w:val="24"/>
        </w:rPr>
        <w:t>Hajjiyyat</w:t>
      </w:r>
      <w:proofErr w:type="spellEnd"/>
      <w:r w:rsidRPr="00715345">
        <w:rPr>
          <w:rFonts w:ascii="Book Antiqua" w:eastAsiaTheme="minorEastAsia" w:hAnsi="Book Antiqua"/>
          <w:sz w:val="24"/>
          <w:szCs w:val="24"/>
        </w:rPr>
        <w:t xml:space="preserve"> and </w:t>
      </w:r>
      <w:proofErr w:type="spellStart"/>
      <w:r w:rsidRPr="00715345">
        <w:rPr>
          <w:rFonts w:ascii="Book Antiqua" w:eastAsiaTheme="minorEastAsia" w:hAnsi="Book Antiqua"/>
          <w:sz w:val="24"/>
          <w:szCs w:val="24"/>
        </w:rPr>
        <w:t>Tahsiniyyat</w:t>
      </w:r>
      <w:proofErr w:type="spellEnd"/>
      <w:r w:rsidRPr="00715345">
        <w:rPr>
          <w:rFonts w:ascii="Book Antiqua" w:eastAsiaTheme="minorEastAsia" w:hAnsi="Book Antiqua"/>
          <w:sz w:val="24"/>
          <w:szCs w:val="24"/>
        </w:rPr>
        <w:t>.</w:t>
      </w:r>
    </w:p>
    <w:p w14:paraId="30A5A7CD" w14:textId="77777777" w:rsidR="00715345" w:rsidRPr="00715345" w:rsidRDefault="00715345" w:rsidP="005F6ACF">
      <w:pPr>
        <w:spacing w:after="120" w:line="240" w:lineRule="auto"/>
        <w:ind w:left="360" w:firstLine="720"/>
        <w:rPr>
          <w:rFonts w:ascii="Book Antiqua" w:eastAsiaTheme="minorEastAsia" w:hAnsi="Book Antiqua"/>
          <w:sz w:val="24"/>
          <w:szCs w:val="24"/>
        </w:rPr>
      </w:pPr>
      <w:proofErr w:type="spellStart"/>
      <w:r w:rsidRPr="00715345">
        <w:rPr>
          <w:rFonts w:ascii="Book Antiqua" w:eastAsiaTheme="minorEastAsia" w:hAnsi="Book Antiqua"/>
          <w:sz w:val="24"/>
          <w:szCs w:val="24"/>
        </w:rPr>
        <w:t>Dharuriyyat</w:t>
      </w:r>
      <w:proofErr w:type="spellEnd"/>
      <w:r w:rsidRPr="00715345">
        <w:rPr>
          <w:rFonts w:ascii="Book Antiqua" w:eastAsiaTheme="minorEastAsia" w:hAnsi="Book Antiqua"/>
          <w:sz w:val="24"/>
          <w:szCs w:val="24"/>
        </w:rPr>
        <w:t xml:space="preserve"> are the most important goals desired from the establishment of Islamic law. These goals must be achieved in order to maintain the continuity of human life. If this goal is neglected, major damage will occur that could threaten the sustainability of human life. These goals are: </w:t>
      </w:r>
      <w:proofErr w:type="spellStart"/>
      <w:r w:rsidRPr="00715345">
        <w:rPr>
          <w:rFonts w:ascii="Book Antiqua" w:eastAsiaTheme="minorEastAsia" w:hAnsi="Book Antiqua"/>
          <w:sz w:val="24"/>
          <w:szCs w:val="24"/>
        </w:rPr>
        <w:t>Hifzhu</w:t>
      </w:r>
      <w:proofErr w:type="spellEnd"/>
      <w:r w:rsidRPr="00715345">
        <w:rPr>
          <w:rFonts w:ascii="Book Antiqua" w:eastAsiaTheme="minorEastAsia" w:hAnsi="Book Antiqua"/>
          <w:sz w:val="24"/>
          <w:szCs w:val="24"/>
        </w:rPr>
        <w:t xml:space="preserve"> al-din (keeping religion), </w:t>
      </w:r>
      <w:proofErr w:type="spellStart"/>
      <w:r w:rsidRPr="00715345">
        <w:rPr>
          <w:rFonts w:ascii="Book Antiqua" w:eastAsiaTheme="minorEastAsia" w:hAnsi="Book Antiqua"/>
          <w:sz w:val="24"/>
          <w:szCs w:val="24"/>
        </w:rPr>
        <w:t>Hifzhu</w:t>
      </w:r>
      <w:proofErr w:type="spellEnd"/>
      <w:r w:rsidRPr="00715345">
        <w:rPr>
          <w:rFonts w:ascii="Book Antiqua" w:eastAsiaTheme="minorEastAsia" w:hAnsi="Book Antiqua"/>
          <w:sz w:val="24"/>
          <w:szCs w:val="24"/>
        </w:rPr>
        <w:t xml:space="preserve"> al-</w:t>
      </w:r>
      <w:proofErr w:type="spellStart"/>
      <w:r w:rsidRPr="00715345">
        <w:rPr>
          <w:rFonts w:ascii="Book Antiqua" w:eastAsiaTheme="minorEastAsia" w:hAnsi="Book Antiqua"/>
          <w:sz w:val="24"/>
          <w:szCs w:val="24"/>
        </w:rPr>
        <w:t>nafs</w:t>
      </w:r>
      <w:proofErr w:type="spellEnd"/>
      <w:r w:rsidRPr="00715345">
        <w:rPr>
          <w:rFonts w:ascii="Book Antiqua" w:eastAsiaTheme="minorEastAsia" w:hAnsi="Book Antiqua"/>
          <w:sz w:val="24"/>
          <w:szCs w:val="24"/>
        </w:rPr>
        <w:t xml:space="preserve"> (save life), </w:t>
      </w:r>
      <w:proofErr w:type="spellStart"/>
      <w:r w:rsidRPr="00715345">
        <w:rPr>
          <w:rFonts w:ascii="Book Antiqua" w:eastAsiaTheme="minorEastAsia" w:hAnsi="Book Antiqua"/>
          <w:sz w:val="24"/>
          <w:szCs w:val="24"/>
        </w:rPr>
        <w:t>Hifzhu</w:t>
      </w:r>
      <w:proofErr w:type="spellEnd"/>
      <w:r w:rsidRPr="00715345">
        <w:rPr>
          <w:rFonts w:ascii="Book Antiqua" w:eastAsiaTheme="minorEastAsia" w:hAnsi="Book Antiqua"/>
          <w:sz w:val="24"/>
          <w:szCs w:val="24"/>
        </w:rPr>
        <w:t xml:space="preserve"> al-'</w:t>
      </w:r>
      <w:proofErr w:type="spellStart"/>
      <w:r w:rsidRPr="00715345">
        <w:rPr>
          <w:rFonts w:ascii="Book Antiqua" w:eastAsiaTheme="minorEastAsia" w:hAnsi="Book Antiqua"/>
          <w:sz w:val="24"/>
          <w:szCs w:val="24"/>
        </w:rPr>
        <w:t>aql</w:t>
      </w:r>
      <w:proofErr w:type="spellEnd"/>
      <w:r w:rsidRPr="00715345">
        <w:rPr>
          <w:rFonts w:ascii="Book Antiqua" w:eastAsiaTheme="minorEastAsia" w:hAnsi="Book Antiqua"/>
          <w:sz w:val="24"/>
          <w:szCs w:val="24"/>
        </w:rPr>
        <w:t xml:space="preserve"> (keeping sense), </w:t>
      </w:r>
      <w:proofErr w:type="spellStart"/>
      <w:r w:rsidRPr="00715345">
        <w:rPr>
          <w:rFonts w:ascii="Book Antiqua" w:eastAsiaTheme="minorEastAsia" w:hAnsi="Book Antiqua"/>
          <w:sz w:val="24"/>
          <w:szCs w:val="24"/>
        </w:rPr>
        <w:t>Hifzhu</w:t>
      </w:r>
      <w:proofErr w:type="spellEnd"/>
      <w:r w:rsidRPr="00715345">
        <w:rPr>
          <w:rFonts w:ascii="Book Antiqua" w:eastAsiaTheme="minorEastAsia" w:hAnsi="Book Antiqua"/>
          <w:sz w:val="24"/>
          <w:szCs w:val="24"/>
        </w:rPr>
        <w:t xml:space="preserve"> al-</w:t>
      </w:r>
      <w:proofErr w:type="spellStart"/>
      <w:r w:rsidRPr="00715345">
        <w:rPr>
          <w:rFonts w:ascii="Book Antiqua" w:eastAsiaTheme="minorEastAsia" w:hAnsi="Book Antiqua"/>
          <w:sz w:val="24"/>
          <w:szCs w:val="24"/>
        </w:rPr>
        <w:t>nasl</w:t>
      </w:r>
      <w:proofErr w:type="spellEnd"/>
      <w:r w:rsidRPr="00715345">
        <w:rPr>
          <w:rFonts w:ascii="Book Antiqua" w:eastAsiaTheme="minorEastAsia" w:hAnsi="Book Antiqua"/>
          <w:sz w:val="24"/>
          <w:szCs w:val="24"/>
        </w:rPr>
        <w:t xml:space="preserve"> (keeping offspring) and </w:t>
      </w:r>
      <w:proofErr w:type="spellStart"/>
      <w:r w:rsidRPr="00715345">
        <w:rPr>
          <w:rFonts w:ascii="Book Antiqua" w:eastAsiaTheme="minorEastAsia" w:hAnsi="Book Antiqua"/>
          <w:sz w:val="24"/>
          <w:szCs w:val="24"/>
        </w:rPr>
        <w:t>Hifzhu</w:t>
      </w:r>
      <w:proofErr w:type="spellEnd"/>
      <w:r w:rsidRPr="00715345">
        <w:rPr>
          <w:rFonts w:ascii="Book Antiqua" w:eastAsiaTheme="minorEastAsia" w:hAnsi="Book Antiqua"/>
          <w:sz w:val="24"/>
          <w:szCs w:val="24"/>
        </w:rPr>
        <w:t xml:space="preserve"> al-mal (keeping property).</w:t>
      </w:r>
    </w:p>
    <w:p w14:paraId="5E232449" w14:textId="77777777" w:rsidR="00715345" w:rsidRPr="00715345" w:rsidRDefault="00715345" w:rsidP="005F6ACF">
      <w:pPr>
        <w:spacing w:after="120" w:line="240" w:lineRule="auto"/>
        <w:ind w:left="360" w:firstLine="720"/>
        <w:rPr>
          <w:rFonts w:ascii="Book Antiqua" w:eastAsiaTheme="minorEastAsia" w:hAnsi="Book Antiqua"/>
          <w:sz w:val="24"/>
          <w:szCs w:val="24"/>
        </w:rPr>
      </w:pPr>
      <w:proofErr w:type="spellStart"/>
      <w:r w:rsidRPr="00715345">
        <w:rPr>
          <w:rFonts w:ascii="Book Antiqua" w:eastAsiaTheme="minorEastAsia" w:hAnsi="Book Antiqua"/>
          <w:sz w:val="24"/>
          <w:szCs w:val="24"/>
        </w:rPr>
        <w:t>Hajjiyyat</w:t>
      </w:r>
      <w:proofErr w:type="spellEnd"/>
      <w:r w:rsidRPr="00715345">
        <w:rPr>
          <w:rFonts w:ascii="Book Antiqua" w:eastAsiaTheme="minorEastAsia" w:hAnsi="Book Antiqua"/>
          <w:sz w:val="24"/>
          <w:szCs w:val="24"/>
        </w:rPr>
        <w:t xml:space="preserve"> are the goals of establishing Islamic law which are to reduce difficulties and create convenience. These goals have a level of urgency second only to </w:t>
      </w:r>
      <w:proofErr w:type="spellStart"/>
      <w:r w:rsidRPr="00715345">
        <w:rPr>
          <w:rFonts w:ascii="Book Antiqua" w:eastAsiaTheme="minorEastAsia" w:hAnsi="Book Antiqua"/>
          <w:sz w:val="24"/>
          <w:szCs w:val="24"/>
        </w:rPr>
        <w:t>dharuriyyat</w:t>
      </w:r>
      <w:proofErr w:type="spellEnd"/>
      <w:r w:rsidRPr="00715345">
        <w:rPr>
          <w:rFonts w:ascii="Book Antiqua" w:eastAsiaTheme="minorEastAsia" w:hAnsi="Book Antiqua"/>
          <w:sz w:val="24"/>
          <w:szCs w:val="24"/>
        </w:rPr>
        <w:t xml:space="preserve">. If not fulfilled </w:t>
      </w:r>
      <w:proofErr w:type="spellStart"/>
      <w:r w:rsidRPr="00715345">
        <w:rPr>
          <w:rFonts w:ascii="Book Antiqua" w:eastAsiaTheme="minorEastAsia" w:hAnsi="Book Antiqua"/>
          <w:sz w:val="24"/>
          <w:szCs w:val="24"/>
        </w:rPr>
        <w:t>hajjiyyat</w:t>
      </w:r>
      <w:proofErr w:type="spellEnd"/>
      <w:r w:rsidRPr="00715345">
        <w:rPr>
          <w:rFonts w:ascii="Book Antiqua" w:eastAsiaTheme="minorEastAsia" w:hAnsi="Book Antiqua"/>
          <w:sz w:val="24"/>
          <w:szCs w:val="24"/>
        </w:rPr>
        <w:t xml:space="preserve"> in this way, human life will continue but will experience discomfort. As for </w:t>
      </w:r>
      <w:proofErr w:type="spellStart"/>
      <w:r w:rsidRPr="00715345">
        <w:rPr>
          <w:rFonts w:ascii="Book Antiqua" w:eastAsiaTheme="minorEastAsia" w:hAnsi="Book Antiqua"/>
          <w:sz w:val="24"/>
          <w:szCs w:val="24"/>
        </w:rPr>
        <w:t>tahsiniyyat</w:t>
      </w:r>
      <w:proofErr w:type="spellEnd"/>
      <w:r w:rsidRPr="00715345">
        <w:rPr>
          <w:rFonts w:ascii="Book Antiqua" w:eastAsiaTheme="minorEastAsia" w:hAnsi="Book Antiqua"/>
          <w:sz w:val="24"/>
          <w:szCs w:val="24"/>
        </w:rPr>
        <w:t xml:space="preserve"> are the objectives of the establishment of Islamic law which are complementary and perfect after being fulfilled </w:t>
      </w:r>
      <w:proofErr w:type="spellStart"/>
      <w:r w:rsidRPr="00715345">
        <w:rPr>
          <w:rFonts w:ascii="Book Antiqua" w:eastAsiaTheme="minorEastAsia" w:hAnsi="Book Antiqua"/>
          <w:sz w:val="24"/>
          <w:szCs w:val="24"/>
        </w:rPr>
        <w:t>dharuriyyat</w:t>
      </w:r>
      <w:proofErr w:type="spellEnd"/>
      <w:r w:rsidRPr="00715345">
        <w:rPr>
          <w:rFonts w:ascii="Book Antiqua" w:eastAsiaTheme="minorEastAsia" w:hAnsi="Book Antiqua"/>
          <w:sz w:val="24"/>
          <w:szCs w:val="24"/>
        </w:rPr>
        <w:t xml:space="preserve"> and </w:t>
      </w:r>
      <w:proofErr w:type="spellStart"/>
      <w:r w:rsidRPr="00715345">
        <w:rPr>
          <w:rFonts w:ascii="Book Antiqua" w:eastAsiaTheme="minorEastAsia" w:hAnsi="Book Antiqua"/>
          <w:sz w:val="24"/>
          <w:szCs w:val="24"/>
        </w:rPr>
        <w:t>hajjiyyat</w:t>
      </w:r>
      <w:proofErr w:type="spellEnd"/>
      <w:r w:rsidRPr="00715345">
        <w:rPr>
          <w:rFonts w:ascii="Book Antiqua" w:eastAsiaTheme="minorEastAsia" w:hAnsi="Book Antiqua"/>
          <w:sz w:val="24"/>
          <w:szCs w:val="24"/>
        </w:rPr>
        <w:t>.</w:t>
      </w:r>
    </w:p>
    <w:p w14:paraId="32959935" w14:textId="3F29690B" w:rsidR="00715345" w:rsidRPr="00715345" w:rsidRDefault="00715345" w:rsidP="005F6ACF">
      <w:pPr>
        <w:spacing w:after="120" w:line="240" w:lineRule="auto"/>
        <w:ind w:left="360" w:firstLine="720"/>
        <w:rPr>
          <w:rFonts w:ascii="Book Antiqua" w:eastAsiaTheme="minorEastAsia" w:hAnsi="Book Antiqua"/>
          <w:sz w:val="24"/>
          <w:szCs w:val="24"/>
        </w:rPr>
      </w:pPr>
      <w:r w:rsidRPr="00715345">
        <w:rPr>
          <w:rFonts w:ascii="Book Antiqua" w:eastAsiaTheme="minorEastAsia" w:hAnsi="Book Antiqua"/>
          <w:sz w:val="24"/>
          <w:szCs w:val="24"/>
        </w:rPr>
        <w:t xml:space="preserve">We can understand the urgency of the role of waqf based on perspective </w:t>
      </w:r>
      <w:proofErr w:type="spellStart"/>
      <w:r w:rsidRPr="00715345">
        <w:rPr>
          <w:rFonts w:ascii="Book Antiqua" w:eastAsiaTheme="minorEastAsia" w:hAnsi="Book Antiqua"/>
          <w:sz w:val="24"/>
          <w:szCs w:val="24"/>
        </w:rPr>
        <w:t>Maqashid</w:t>
      </w:r>
      <w:proofErr w:type="spellEnd"/>
      <w:r w:rsidRPr="00715345">
        <w:rPr>
          <w:rFonts w:ascii="Book Antiqua" w:eastAsiaTheme="minorEastAsia" w:hAnsi="Book Antiqua"/>
          <w:sz w:val="24"/>
          <w:szCs w:val="24"/>
        </w:rPr>
        <w:t xml:space="preserve"> al-Sharia which is explained above. In many historical literatures, the role of waqf has been recorded as a way to achieve religious benefits, such as endowments for mosques and Islamic boarding schools (Fauzia, 2013; Mohsin &amp; Maruf, 2021; Quddus &amp; Hasib, 2023), then intellectual benefits such as endowment of books and schools (Al-Haddad &amp; Suleman, 2021; M. T. Khan, 2015; Lev, 2003), then life benefits such as endowments for public kitchens and hospitals (Peri, 1992; Raja Adnan et al., 2022), then the benefits of preserving offspring through delivery services at waqf hospitals and the benefits of wealth through productive cash waqf (Bulut &amp; Korkut, 2019; Yumna et al., 2024).</w:t>
      </w:r>
    </w:p>
    <w:p w14:paraId="3C7526D3" w14:textId="77777777" w:rsidR="005F6ACF" w:rsidRDefault="005F6ACF">
      <w:pPr>
        <w:spacing w:after="160" w:line="259" w:lineRule="auto"/>
        <w:jc w:val="left"/>
        <w:rPr>
          <w:rFonts w:ascii="Book Antiqua" w:eastAsiaTheme="minorEastAsia" w:hAnsi="Book Antiqua"/>
          <w:i/>
          <w:iCs/>
          <w:sz w:val="24"/>
          <w:szCs w:val="24"/>
        </w:rPr>
      </w:pPr>
      <w:r>
        <w:rPr>
          <w:rFonts w:ascii="Book Antiqua" w:eastAsiaTheme="minorEastAsia" w:hAnsi="Book Antiqua"/>
          <w:i/>
          <w:iCs/>
          <w:sz w:val="24"/>
          <w:szCs w:val="24"/>
        </w:rPr>
        <w:br w:type="page"/>
      </w:r>
    </w:p>
    <w:p w14:paraId="30234A71" w14:textId="25D3767C" w:rsidR="00715345" w:rsidRPr="005F6ACF" w:rsidRDefault="00715345" w:rsidP="005F6ACF">
      <w:pPr>
        <w:spacing w:after="120" w:line="240" w:lineRule="auto"/>
        <w:ind w:firstLine="360"/>
        <w:rPr>
          <w:rFonts w:ascii="Book Antiqua" w:eastAsiaTheme="minorEastAsia" w:hAnsi="Book Antiqua"/>
          <w:i/>
          <w:iCs/>
          <w:sz w:val="24"/>
          <w:szCs w:val="24"/>
        </w:rPr>
      </w:pPr>
      <w:r w:rsidRPr="005F6ACF">
        <w:rPr>
          <w:rFonts w:ascii="Book Antiqua" w:eastAsiaTheme="minorEastAsia" w:hAnsi="Book Antiqua"/>
          <w:i/>
          <w:iCs/>
          <w:sz w:val="24"/>
          <w:szCs w:val="24"/>
        </w:rPr>
        <w:lastRenderedPageBreak/>
        <w:t>Waqf</w:t>
      </w:r>
    </w:p>
    <w:p w14:paraId="2032ED1B" w14:textId="77777777" w:rsidR="005F6ACF" w:rsidRDefault="00715345" w:rsidP="005F6ACF">
      <w:pPr>
        <w:spacing w:before="120" w:after="120" w:line="240" w:lineRule="auto"/>
        <w:ind w:left="357"/>
        <w:rPr>
          <w:rFonts w:ascii="Book Antiqua" w:eastAsiaTheme="minorEastAsia" w:hAnsi="Book Antiqua"/>
          <w:sz w:val="24"/>
          <w:szCs w:val="24"/>
        </w:rPr>
      </w:pPr>
      <w:r w:rsidRPr="00715345">
        <w:rPr>
          <w:rFonts w:ascii="Book Antiqua" w:eastAsiaTheme="minorEastAsia" w:hAnsi="Book Antiqua"/>
          <w:sz w:val="24"/>
          <w:szCs w:val="24"/>
        </w:rPr>
        <w:t xml:space="preserve">Waqf linguistically means to stop or hold back. Waqf can simply be defined as the activity of holding assets that have long-term benefits which are distributed as </w:t>
      </w:r>
      <w:proofErr w:type="spellStart"/>
      <w:r w:rsidRPr="00715345">
        <w:rPr>
          <w:rFonts w:ascii="Book Antiqua" w:eastAsiaTheme="minorEastAsia" w:hAnsi="Book Antiqua"/>
          <w:sz w:val="24"/>
          <w:szCs w:val="24"/>
        </w:rPr>
        <w:t>infaq</w:t>
      </w:r>
      <w:proofErr w:type="spellEnd"/>
      <w:r w:rsidRPr="00715345">
        <w:rPr>
          <w:rFonts w:ascii="Book Antiqua" w:eastAsiaTheme="minorEastAsia" w:hAnsi="Book Antiqua"/>
          <w:sz w:val="24"/>
          <w:szCs w:val="24"/>
        </w:rPr>
        <w:t xml:space="preserve"> in the way of Allah. Waqf according to law number 41 of 2004 concerning waqf states that waqf is:</w:t>
      </w:r>
    </w:p>
    <w:p w14:paraId="6BF72D50" w14:textId="230E7C94" w:rsidR="00715345" w:rsidRPr="005F6ACF" w:rsidRDefault="005F6ACF" w:rsidP="005F6ACF">
      <w:pPr>
        <w:spacing w:after="240" w:line="240" w:lineRule="auto"/>
        <w:ind w:left="720"/>
        <w:rPr>
          <w:rFonts w:ascii="Book Antiqua" w:eastAsiaTheme="minorEastAsia" w:hAnsi="Book Antiqua"/>
          <w:i/>
          <w:iCs/>
          <w:sz w:val="24"/>
          <w:szCs w:val="24"/>
        </w:rPr>
      </w:pPr>
      <w:r w:rsidRPr="005F6ACF">
        <w:rPr>
          <w:rFonts w:ascii="Book Antiqua" w:eastAsiaTheme="minorEastAsia" w:hAnsi="Book Antiqua"/>
          <w:i/>
          <w:iCs/>
          <w:sz w:val="24"/>
          <w:szCs w:val="24"/>
        </w:rPr>
        <w:t>T</w:t>
      </w:r>
      <w:r w:rsidR="00715345" w:rsidRPr="005F6ACF">
        <w:rPr>
          <w:rFonts w:ascii="Book Antiqua" w:eastAsiaTheme="minorEastAsia" w:hAnsi="Book Antiqua"/>
          <w:i/>
          <w:iCs/>
          <w:sz w:val="24"/>
          <w:szCs w:val="24"/>
        </w:rPr>
        <w:t>he legal act of a wakif to separate and/or hand over part of his property to be used forever or for a certain period of time in accordance with his interests for the purposes of worship and/or general welfare according to Sharia (</w:t>
      </w:r>
      <w:proofErr w:type="spellStart"/>
      <w:r w:rsidR="00715345" w:rsidRPr="005F6ACF">
        <w:rPr>
          <w:rFonts w:ascii="Book Antiqua" w:eastAsiaTheme="minorEastAsia" w:hAnsi="Book Antiqua"/>
          <w:i/>
          <w:iCs/>
          <w:sz w:val="24"/>
          <w:szCs w:val="24"/>
        </w:rPr>
        <w:t>Fahruroji</w:t>
      </w:r>
      <w:proofErr w:type="spellEnd"/>
      <w:r w:rsidR="00715345" w:rsidRPr="005F6ACF">
        <w:rPr>
          <w:rFonts w:ascii="Book Antiqua" w:eastAsiaTheme="minorEastAsia" w:hAnsi="Book Antiqua"/>
          <w:i/>
          <w:iCs/>
          <w:sz w:val="24"/>
          <w:szCs w:val="24"/>
        </w:rPr>
        <w:t xml:space="preserve">, 2019 p.3). </w:t>
      </w:r>
    </w:p>
    <w:p w14:paraId="04925179" w14:textId="77777777" w:rsidR="00715345" w:rsidRPr="00715345" w:rsidRDefault="00715345" w:rsidP="005F6ACF">
      <w:pPr>
        <w:spacing w:after="120" w:line="240" w:lineRule="auto"/>
        <w:ind w:left="284" w:firstLine="720"/>
        <w:rPr>
          <w:rFonts w:ascii="Book Antiqua" w:eastAsiaTheme="minorEastAsia" w:hAnsi="Book Antiqua"/>
          <w:sz w:val="24"/>
          <w:szCs w:val="24"/>
        </w:rPr>
      </w:pPr>
      <w:r w:rsidRPr="00715345">
        <w:rPr>
          <w:rFonts w:ascii="Book Antiqua" w:eastAsiaTheme="minorEastAsia" w:hAnsi="Book Antiqua"/>
          <w:sz w:val="24"/>
          <w:szCs w:val="24"/>
        </w:rPr>
        <w:t xml:space="preserve">According to international Islamic finance standards taken from AAOIFI (Accounting and Auditing Organization for Islamic Financial Institutions) waqf is: </w:t>
      </w:r>
    </w:p>
    <w:p w14:paraId="7C4C48B9" w14:textId="515FD0A1" w:rsidR="00715345" w:rsidRPr="005F6ACF" w:rsidRDefault="005F6ACF" w:rsidP="005F6ACF">
      <w:pPr>
        <w:spacing w:after="240" w:line="240" w:lineRule="auto"/>
        <w:ind w:left="720"/>
        <w:rPr>
          <w:rFonts w:ascii="Book Antiqua" w:eastAsiaTheme="minorEastAsia" w:hAnsi="Book Antiqua"/>
          <w:i/>
          <w:iCs/>
          <w:sz w:val="24"/>
          <w:szCs w:val="24"/>
        </w:rPr>
      </w:pPr>
      <w:r w:rsidRPr="005F6ACF">
        <w:rPr>
          <w:rFonts w:ascii="Book Antiqua" w:eastAsiaTheme="minorEastAsia" w:hAnsi="Book Antiqua"/>
          <w:i/>
          <w:iCs/>
          <w:sz w:val="24"/>
          <w:szCs w:val="24"/>
        </w:rPr>
        <w:t>M</w:t>
      </w:r>
      <w:r w:rsidR="00715345" w:rsidRPr="005F6ACF">
        <w:rPr>
          <w:rFonts w:ascii="Book Antiqua" w:eastAsiaTheme="minorEastAsia" w:hAnsi="Book Antiqua"/>
          <w:i/>
          <w:iCs/>
          <w:sz w:val="24"/>
          <w:szCs w:val="24"/>
        </w:rPr>
        <w:t xml:space="preserve">aking a property invulnerable to any disposition that leads to transfer of ownership, and donating the usufruct of that property to beneficiaries (AAOIFI, 2015 p.814).  </w:t>
      </w:r>
    </w:p>
    <w:p w14:paraId="158EE323" w14:textId="77777777" w:rsidR="00715345" w:rsidRPr="00715345" w:rsidRDefault="00715345" w:rsidP="005F6ACF">
      <w:pPr>
        <w:spacing w:after="120" w:line="240" w:lineRule="auto"/>
        <w:ind w:left="284" w:firstLine="720"/>
        <w:rPr>
          <w:rFonts w:ascii="Book Antiqua" w:eastAsiaTheme="minorEastAsia" w:hAnsi="Book Antiqua"/>
          <w:sz w:val="24"/>
          <w:szCs w:val="24"/>
        </w:rPr>
      </w:pPr>
      <w:r w:rsidRPr="00715345">
        <w:rPr>
          <w:rFonts w:ascii="Book Antiqua" w:eastAsiaTheme="minorEastAsia" w:hAnsi="Book Antiqua"/>
          <w:sz w:val="24"/>
          <w:szCs w:val="24"/>
        </w:rPr>
        <w:t xml:space="preserve">Fiqh scholars have several definitions regarding the meaning of waqf. According to </w:t>
      </w:r>
      <w:proofErr w:type="spellStart"/>
      <w:r w:rsidRPr="00715345">
        <w:rPr>
          <w:rFonts w:ascii="Book Antiqua" w:eastAsiaTheme="minorEastAsia" w:hAnsi="Book Antiqua"/>
          <w:sz w:val="24"/>
          <w:szCs w:val="24"/>
        </w:rPr>
        <w:t>Hanafiyyah</w:t>
      </w:r>
      <w:proofErr w:type="spellEnd"/>
      <w:r w:rsidRPr="00715345">
        <w:rPr>
          <w:rFonts w:ascii="Book Antiqua" w:eastAsiaTheme="minorEastAsia" w:hAnsi="Book Antiqua"/>
          <w:sz w:val="24"/>
          <w:szCs w:val="24"/>
        </w:rPr>
        <w:t xml:space="preserve"> scholars, waqf is: </w:t>
      </w:r>
    </w:p>
    <w:p w14:paraId="25AC67D8" w14:textId="77777777" w:rsidR="00715345" w:rsidRPr="005F6ACF" w:rsidRDefault="00715345" w:rsidP="005F6ACF">
      <w:pPr>
        <w:spacing w:after="240" w:line="240" w:lineRule="auto"/>
        <w:ind w:left="720"/>
        <w:rPr>
          <w:rFonts w:ascii="Book Antiqua" w:eastAsiaTheme="minorEastAsia" w:hAnsi="Book Antiqua"/>
          <w:i/>
          <w:iCs/>
          <w:sz w:val="24"/>
          <w:szCs w:val="24"/>
        </w:rPr>
      </w:pPr>
      <w:r w:rsidRPr="005F6ACF">
        <w:rPr>
          <w:rFonts w:ascii="Book Antiqua" w:eastAsiaTheme="minorEastAsia" w:hAnsi="Book Antiqua"/>
          <w:i/>
          <w:iCs/>
          <w:sz w:val="24"/>
          <w:szCs w:val="24"/>
        </w:rPr>
        <w:t>Withholding the property according to the ruling on the property of the donor and giving the benefit in charity (</w:t>
      </w:r>
      <w:proofErr w:type="spellStart"/>
      <w:r w:rsidRPr="005F6ACF">
        <w:rPr>
          <w:rFonts w:ascii="Book Antiqua" w:eastAsiaTheme="minorEastAsia" w:hAnsi="Book Antiqua"/>
          <w:i/>
          <w:iCs/>
          <w:sz w:val="24"/>
          <w:szCs w:val="24"/>
        </w:rPr>
        <w:t>Zuhaili</w:t>
      </w:r>
      <w:proofErr w:type="spellEnd"/>
      <w:r w:rsidRPr="005F6ACF">
        <w:rPr>
          <w:rFonts w:ascii="Book Antiqua" w:eastAsiaTheme="minorEastAsia" w:hAnsi="Book Antiqua"/>
          <w:i/>
          <w:iCs/>
          <w:sz w:val="24"/>
          <w:szCs w:val="24"/>
        </w:rPr>
        <w:t>, 1985 p.153).</w:t>
      </w:r>
    </w:p>
    <w:p w14:paraId="621890CC" w14:textId="77777777" w:rsidR="00715345" w:rsidRPr="00715345" w:rsidRDefault="00715345" w:rsidP="005F6ACF">
      <w:pPr>
        <w:spacing w:after="120" w:line="240" w:lineRule="auto"/>
        <w:ind w:left="284" w:firstLine="720"/>
        <w:rPr>
          <w:rFonts w:ascii="Book Antiqua" w:eastAsiaTheme="minorEastAsia" w:hAnsi="Book Antiqua"/>
          <w:sz w:val="24"/>
          <w:szCs w:val="24"/>
        </w:rPr>
      </w:pPr>
      <w:r w:rsidRPr="00715345">
        <w:rPr>
          <w:rFonts w:ascii="Book Antiqua" w:eastAsiaTheme="minorEastAsia" w:hAnsi="Book Antiqua"/>
          <w:sz w:val="24"/>
          <w:szCs w:val="24"/>
        </w:rPr>
        <w:t xml:space="preserve">According to the majority of scholars consisting of </w:t>
      </w:r>
      <w:proofErr w:type="spellStart"/>
      <w:r w:rsidRPr="00715345">
        <w:rPr>
          <w:rFonts w:ascii="Book Antiqua" w:eastAsiaTheme="minorEastAsia" w:hAnsi="Book Antiqua"/>
          <w:sz w:val="24"/>
          <w:szCs w:val="24"/>
        </w:rPr>
        <w:t>Shafi'iyyah</w:t>
      </w:r>
      <w:proofErr w:type="spellEnd"/>
      <w:r w:rsidRPr="00715345">
        <w:rPr>
          <w:rFonts w:ascii="Book Antiqua" w:eastAsiaTheme="minorEastAsia" w:hAnsi="Book Antiqua"/>
          <w:sz w:val="24"/>
          <w:szCs w:val="24"/>
        </w:rPr>
        <w:t xml:space="preserve">, </w:t>
      </w:r>
      <w:proofErr w:type="spellStart"/>
      <w:r w:rsidRPr="00715345">
        <w:rPr>
          <w:rFonts w:ascii="Book Antiqua" w:eastAsiaTheme="minorEastAsia" w:hAnsi="Book Antiqua"/>
          <w:sz w:val="24"/>
          <w:szCs w:val="24"/>
        </w:rPr>
        <w:t>Hanabilah</w:t>
      </w:r>
      <w:proofErr w:type="spellEnd"/>
      <w:r w:rsidRPr="00715345">
        <w:rPr>
          <w:rFonts w:ascii="Book Antiqua" w:eastAsiaTheme="minorEastAsia" w:hAnsi="Book Antiqua"/>
          <w:sz w:val="24"/>
          <w:szCs w:val="24"/>
        </w:rPr>
        <w:t xml:space="preserve"> and other scholars that waqf is:</w:t>
      </w:r>
    </w:p>
    <w:p w14:paraId="6377DF50" w14:textId="6C054964" w:rsidR="00715345" w:rsidRPr="005F6ACF" w:rsidRDefault="00715345" w:rsidP="005F6ACF">
      <w:pPr>
        <w:spacing w:after="240" w:line="240" w:lineRule="auto"/>
        <w:ind w:left="709"/>
        <w:rPr>
          <w:rFonts w:ascii="Book Antiqua" w:eastAsiaTheme="minorEastAsia" w:hAnsi="Book Antiqua"/>
          <w:i/>
          <w:iCs/>
          <w:sz w:val="24"/>
          <w:szCs w:val="24"/>
        </w:rPr>
      </w:pPr>
      <w:r w:rsidRPr="005F6ACF">
        <w:rPr>
          <w:rFonts w:ascii="Book Antiqua" w:eastAsiaTheme="minorEastAsia" w:hAnsi="Book Antiqua"/>
          <w:i/>
          <w:iCs/>
          <w:sz w:val="24"/>
          <w:szCs w:val="24"/>
        </w:rPr>
        <w:t>With</w:t>
      </w:r>
      <w:r w:rsidR="005F6ACF" w:rsidRPr="005F6ACF">
        <w:rPr>
          <w:rFonts w:ascii="Book Antiqua" w:eastAsiaTheme="minorEastAsia" w:hAnsi="Book Antiqua"/>
          <w:i/>
          <w:iCs/>
          <w:sz w:val="24"/>
          <w:szCs w:val="24"/>
        </w:rPr>
        <w:t xml:space="preserve"> </w:t>
      </w:r>
      <w:r w:rsidRPr="005F6ACF">
        <w:rPr>
          <w:rFonts w:ascii="Book Antiqua" w:eastAsiaTheme="minorEastAsia" w:hAnsi="Book Antiqua"/>
          <w:i/>
          <w:iCs/>
          <w:sz w:val="24"/>
          <w:szCs w:val="24"/>
        </w:rPr>
        <w:t>holding money that can be used while remaining in its original form by severing the transfer of money from its neck from the donor and others to an existing permissible bank, in order to draw closer to God Almighty (</w:t>
      </w:r>
      <w:proofErr w:type="spellStart"/>
      <w:r w:rsidRPr="005F6ACF">
        <w:rPr>
          <w:rFonts w:ascii="Book Antiqua" w:eastAsiaTheme="minorEastAsia" w:hAnsi="Book Antiqua"/>
          <w:i/>
          <w:iCs/>
          <w:sz w:val="24"/>
          <w:szCs w:val="24"/>
        </w:rPr>
        <w:t>Zuhaili</w:t>
      </w:r>
      <w:proofErr w:type="spellEnd"/>
      <w:r w:rsidRPr="005F6ACF">
        <w:rPr>
          <w:rFonts w:ascii="Book Antiqua" w:eastAsiaTheme="minorEastAsia" w:hAnsi="Book Antiqua"/>
          <w:i/>
          <w:iCs/>
          <w:sz w:val="24"/>
          <w:szCs w:val="24"/>
        </w:rPr>
        <w:t xml:space="preserve">, 1985 p.154). </w:t>
      </w:r>
    </w:p>
    <w:p w14:paraId="08BEEDE9" w14:textId="77777777" w:rsidR="00715345" w:rsidRPr="00715345" w:rsidRDefault="00715345" w:rsidP="005F6ACF">
      <w:pPr>
        <w:spacing w:after="120" w:line="240" w:lineRule="auto"/>
        <w:ind w:left="284" w:firstLine="720"/>
        <w:rPr>
          <w:rFonts w:ascii="Book Antiqua" w:eastAsiaTheme="minorEastAsia" w:hAnsi="Book Antiqua"/>
          <w:sz w:val="24"/>
          <w:szCs w:val="24"/>
        </w:rPr>
      </w:pPr>
      <w:r w:rsidRPr="00715345">
        <w:rPr>
          <w:rFonts w:ascii="Book Antiqua" w:eastAsiaTheme="minorEastAsia" w:hAnsi="Book Antiqua"/>
          <w:sz w:val="24"/>
          <w:szCs w:val="24"/>
        </w:rPr>
        <w:t xml:space="preserve">The original law of waqf is a sunnah based on the generality of the arguments regarding the recommendation of </w:t>
      </w:r>
      <w:proofErr w:type="spellStart"/>
      <w:r w:rsidRPr="00715345">
        <w:rPr>
          <w:rFonts w:ascii="Book Antiqua" w:eastAsiaTheme="minorEastAsia" w:hAnsi="Book Antiqua"/>
          <w:sz w:val="24"/>
          <w:szCs w:val="24"/>
        </w:rPr>
        <w:t>infaq</w:t>
      </w:r>
      <w:proofErr w:type="spellEnd"/>
      <w:r w:rsidRPr="00715345">
        <w:rPr>
          <w:rFonts w:ascii="Book Antiqua" w:eastAsiaTheme="minorEastAsia" w:hAnsi="Book Antiqua"/>
          <w:sz w:val="24"/>
          <w:szCs w:val="24"/>
        </w:rPr>
        <w:t xml:space="preserve"> (charity) and ijma'. Waqf is also called continuous charity.</w:t>
      </w:r>
    </w:p>
    <w:p w14:paraId="1FB9C210" w14:textId="77777777" w:rsidR="00715345" w:rsidRPr="005F6ACF" w:rsidRDefault="00715345" w:rsidP="003E4E2B">
      <w:pPr>
        <w:spacing w:after="120" w:line="240" w:lineRule="auto"/>
        <w:ind w:firstLine="284"/>
        <w:rPr>
          <w:rFonts w:ascii="Book Antiqua" w:eastAsiaTheme="minorEastAsia" w:hAnsi="Book Antiqua"/>
          <w:i/>
          <w:iCs/>
          <w:sz w:val="24"/>
          <w:szCs w:val="24"/>
        </w:rPr>
      </w:pPr>
      <w:r w:rsidRPr="005F6ACF">
        <w:rPr>
          <w:rFonts w:ascii="Book Antiqua" w:eastAsiaTheme="minorEastAsia" w:hAnsi="Book Antiqua"/>
          <w:i/>
          <w:iCs/>
          <w:sz w:val="24"/>
          <w:szCs w:val="24"/>
        </w:rPr>
        <w:t>Welfare</w:t>
      </w:r>
    </w:p>
    <w:p w14:paraId="7A209B3F" w14:textId="7AF0177B" w:rsidR="00715345" w:rsidRPr="00715345" w:rsidRDefault="00715345" w:rsidP="00593324">
      <w:pPr>
        <w:spacing w:after="120" w:line="240" w:lineRule="auto"/>
        <w:ind w:left="284"/>
        <w:rPr>
          <w:rFonts w:ascii="Book Antiqua" w:eastAsiaTheme="minorEastAsia" w:hAnsi="Book Antiqua"/>
          <w:sz w:val="24"/>
          <w:szCs w:val="24"/>
        </w:rPr>
      </w:pPr>
      <w:r w:rsidRPr="00715345">
        <w:rPr>
          <w:rFonts w:ascii="Book Antiqua" w:eastAsiaTheme="minorEastAsia" w:hAnsi="Book Antiqua"/>
          <w:sz w:val="24"/>
          <w:szCs w:val="24"/>
        </w:rPr>
        <w:t xml:space="preserve">Welfare in Islam has a broad meaning including material and spiritual aspects (Beik &amp; </w:t>
      </w:r>
      <w:proofErr w:type="spellStart"/>
      <w:r w:rsidRPr="00715345">
        <w:rPr>
          <w:rFonts w:ascii="Book Antiqua" w:eastAsiaTheme="minorEastAsia" w:hAnsi="Book Antiqua"/>
          <w:sz w:val="24"/>
          <w:szCs w:val="24"/>
        </w:rPr>
        <w:t>Pratama</w:t>
      </w:r>
      <w:proofErr w:type="spellEnd"/>
      <w:r w:rsidRPr="00715345">
        <w:rPr>
          <w:rFonts w:ascii="Book Antiqua" w:eastAsiaTheme="minorEastAsia" w:hAnsi="Book Antiqua"/>
          <w:sz w:val="24"/>
          <w:szCs w:val="24"/>
        </w:rPr>
        <w:t xml:space="preserve">, 2017; </w:t>
      </w:r>
      <w:proofErr w:type="spellStart"/>
      <w:r w:rsidRPr="00715345">
        <w:rPr>
          <w:rFonts w:ascii="Book Antiqua" w:eastAsiaTheme="minorEastAsia" w:hAnsi="Book Antiqua"/>
          <w:sz w:val="24"/>
          <w:szCs w:val="24"/>
        </w:rPr>
        <w:t>Hapsari</w:t>
      </w:r>
      <w:proofErr w:type="spellEnd"/>
      <w:r w:rsidRPr="00715345">
        <w:rPr>
          <w:rFonts w:ascii="Book Antiqua" w:eastAsiaTheme="minorEastAsia" w:hAnsi="Book Antiqua"/>
          <w:sz w:val="24"/>
          <w:szCs w:val="24"/>
        </w:rPr>
        <w:t xml:space="preserve"> et al., 2024). Material aspects include food, shelter, health, water and others. Spiritual aspects include justice, equality, education, worship and others.</w:t>
      </w:r>
      <w:r w:rsidR="00593324">
        <w:rPr>
          <w:rFonts w:ascii="Book Antiqua" w:eastAsiaTheme="minorEastAsia" w:hAnsi="Book Antiqua"/>
          <w:sz w:val="24"/>
          <w:szCs w:val="24"/>
        </w:rPr>
        <w:t xml:space="preserve"> </w:t>
      </w:r>
      <w:r w:rsidRPr="00715345">
        <w:rPr>
          <w:rFonts w:ascii="Book Antiqua" w:eastAsiaTheme="minorEastAsia" w:hAnsi="Book Antiqua"/>
          <w:sz w:val="24"/>
          <w:szCs w:val="24"/>
        </w:rPr>
        <w:t xml:space="preserve">Had </w:t>
      </w:r>
      <w:proofErr w:type="spellStart"/>
      <w:r w:rsidRPr="00715345">
        <w:rPr>
          <w:rFonts w:ascii="Book Antiqua" w:eastAsiaTheme="minorEastAsia" w:hAnsi="Book Antiqua"/>
          <w:sz w:val="24"/>
          <w:szCs w:val="24"/>
        </w:rPr>
        <w:t>Kifayah</w:t>
      </w:r>
      <w:proofErr w:type="spellEnd"/>
      <w:r w:rsidRPr="00715345">
        <w:rPr>
          <w:rFonts w:ascii="Book Antiqua" w:eastAsiaTheme="minorEastAsia" w:hAnsi="Book Antiqua"/>
          <w:sz w:val="24"/>
          <w:szCs w:val="24"/>
        </w:rPr>
        <w:t xml:space="preserve"> is a welfare standard set by BAZNAS (National Zakat Amil Agency) as a standard for meeting the minimum needs of individuals or families in Indonesia. </w:t>
      </w:r>
    </w:p>
    <w:p w14:paraId="0E5FB2C1" w14:textId="77777777" w:rsidR="00593324" w:rsidRDefault="00593324">
      <w:pPr>
        <w:spacing w:after="160" w:line="259" w:lineRule="auto"/>
        <w:jc w:val="left"/>
        <w:rPr>
          <w:rFonts w:ascii="Book Antiqua" w:eastAsiaTheme="minorEastAsia" w:hAnsi="Book Antiqua"/>
          <w:sz w:val="24"/>
          <w:szCs w:val="24"/>
        </w:rPr>
      </w:pPr>
      <w:r>
        <w:rPr>
          <w:rFonts w:ascii="Book Antiqua" w:eastAsiaTheme="minorEastAsia" w:hAnsi="Book Antiqua"/>
          <w:sz w:val="24"/>
          <w:szCs w:val="24"/>
        </w:rPr>
        <w:br w:type="page"/>
      </w:r>
    </w:p>
    <w:p w14:paraId="5AF687AF" w14:textId="78E78997" w:rsidR="00920BEA" w:rsidRPr="00F03876" w:rsidRDefault="00715345" w:rsidP="00F03876">
      <w:pPr>
        <w:spacing w:after="120" w:line="240" w:lineRule="auto"/>
        <w:ind w:left="284" w:firstLine="720"/>
        <w:rPr>
          <w:rFonts w:ascii="Book Antiqua" w:eastAsiaTheme="minorEastAsia" w:hAnsi="Book Antiqua"/>
          <w:sz w:val="24"/>
          <w:szCs w:val="24"/>
        </w:rPr>
      </w:pPr>
      <w:r w:rsidRPr="00715345">
        <w:rPr>
          <w:rFonts w:ascii="Book Antiqua" w:eastAsiaTheme="minorEastAsia" w:hAnsi="Book Antiqua"/>
          <w:sz w:val="24"/>
          <w:szCs w:val="24"/>
        </w:rPr>
        <w:lastRenderedPageBreak/>
        <w:t xml:space="preserve">The assessment used to determine the limits of sufficient Had </w:t>
      </w:r>
      <w:proofErr w:type="spellStart"/>
      <w:r w:rsidRPr="00715345">
        <w:rPr>
          <w:rFonts w:ascii="Book Antiqua" w:eastAsiaTheme="minorEastAsia" w:hAnsi="Book Antiqua"/>
          <w:sz w:val="24"/>
          <w:szCs w:val="24"/>
        </w:rPr>
        <w:t>Kifayah</w:t>
      </w:r>
      <w:proofErr w:type="spellEnd"/>
      <w:r w:rsidRPr="00715345">
        <w:rPr>
          <w:rFonts w:ascii="Book Antiqua" w:eastAsiaTheme="minorEastAsia" w:hAnsi="Book Antiqua"/>
          <w:sz w:val="24"/>
          <w:szCs w:val="24"/>
        </w:rPr>
        <w:t xml:space="preserve"> includes seven main dimensions, namely food dimensions, housing dimensions, education dimensions, health dimensions, clothing dimensions, transportation dimensions and worship dimensions. These seven dimensions are considered based on an analysis of the needs for a decent life from the </w:t>
      </w:r>
      <w:proofErr w:type="spellStart"/>
      <w:r w:rsidRPr="00715345">
        <w:rPr>
          <w:rFonts w:ascii="Book Antiqua" w:eastAsiaTheme="minorEastAsia" w:hAnsi="Book Antiqua"/>
          <w:sz w:val="24"/>
          <w:szCs w:val="24"/>
        </w:rPr>
        <w:t>Maqashid</w:t>
      </w:r>
      <w:proofErr w:type="spellEnd"/>
      <w:r w:rsidRPr="00715345">
        <w:rPr>
          <w:rFonts w:ascii="Book Antiqua" w:eastAsiaTheme="minorEastAsia" w:hAnsi="Book Antiqua"/>
          <w:sz w:val="24"/>
          <w:szCs w:val="24"/>
        </w:rPr>
        <w:t xml:space="preserve"> al-Shariah perspective. Determination of these dimensions is based on two main aspects, namely Had </w:t>
      </w:r>
      <w:proofErr w:type="spellStart"/>
      <w:r w:rsidRPr="00715345">
        <w:rPr>
          <w:rFonts w:ascii="Book Antiqua" w:eastAsiaTheme="minorEastAsia" w:hAnsi="Book Antiqua"/>
          <w:sz w:val="24"/>
          <w:szCs w:val="24"/>
        </w:rPr>
        <w:t>Kafaf</w:t>
      </w:r>
      <w:proofErr w:type="spellEnd"/>
      <w:r w:rsidRPr="00715345">
        <w:rPr>
          <w:rFonts w:ascii="Book Antiqua" w:eastAsiaTheme="minorEastAsia" w:hAnsi="Book Antiqua"/>
          <w:sz w:val="24"/>
          <w:szCs w:val="24"/>
        </w:rPr>
        <w:t xml:space="preserve"> and Had </w:t>
      </w:r>
      <w:proofErr w:type="spellStart"/>
      <w:r w:rsidRPr="00715345">
        <w:rPr>
          <w:rFonts w:ascii="Book Antiqua" w:eastAsiaTheme="minorEastAsia" w:hAnsi="Book Antiqua"/>
          <w:sz w:val="24"/>
          <w:szCs w:val="24"/>
        </w:rPr>
        <w:t>Fawqa</w:t>
      </w:r>
      <w:proofErr w:type="spellEnd"/>
      <w:r w:rsidRPr="00715345">
        <w:rPr>
          <w:rFonts w:ascii="Book Antiqua" w:eastAsiaTheme="minorEastAsia" w:hAnsi="Book Antiqua"/>
          <w:sz w:val="24"/>
          <w:szCs w:val="24"/>
        </w:rPr>
        <w:t xml:space="preserve"> </w:t>
      </w:r>
      <w:proofErr w:type="spellStart"/>
      <w:r w:rsidRPr="00715345">
        <w:rPr>
          <w:rFonts w:ascii="Book Antiqua" w:eastAsiaTheme="minorEastAsia" w:hAnsi="Book Antiqua"/>
          <w:sz w:val="24"/>
          <w:szCs w:val="24"/>
        </w:rPr>
        <w:t>Kafaf</w:t>
      </w:r>
      <w:proofErr w:type="spellEnd"/>
      <w:r w:rsidRPr="00715345">
        <w:rPr>
          <w:rFonts w:ascii="Book Antiqua" w:eastAsiaTheme="minorEastAsia" w:hAnsi="Book Antiqua"/>
          <w:sz w:val="24"/>
          <w:szCs w:val="24"/>
        </w:rPr>
        <w:t xml:space="preserve">. Had </w:t>
      </w:r>
      <w:proofErr w:type="spellStart"/>
      <w:r w:rsidRPr="00715345">
        <w:rPr>
          <w:rFonts w:ascii="Book Antiqua" w:eastAsiaTheme="minorEastAsia" w:hAnsi="Book Antiqua"/>
          <w:sz w:val="24"/>
          <w:szCs w:val="24"/>
        </w:rPr>
        <w:t>Kafaf</w:t>
      </w:r>
      <w:proofErr w:type="spellEnd"/>
      <w:r w:rsidRPr="00715345">
        <w:rPr>
          <w:rFonts w:ascii="Book Antiqua" w:eastAsiaTheme="minorEastAsia" w:hAnsi="Book Antiqua"/>
          <w:sz w:val="24"/>
          <w:szCs w:val="24"/>
        </w:rPr>
        <w:t xml:space="preserve"> refers to very important basic needs such as clothing, food, shelter and worship. Meanwhile, Had </w:t>
      </w:r>
      <w:proofErr w:type="spellStart"/>
      <w:r w:rsidRPr="00715345">
        <w:rPr>
          <w:rFonts w:ascii="Book Antiqua" w:eastAsiaTheme="minorEastAsia" w:hAnsi="Book Antiqua"/>
          <w:sz w:val="24"/>
          <w:szCs w:val="24"/>
        </w:rPr>
        <w:t>Fawqa</w:t>
      </w:r>
      <w:proofErr w:type="spellEnd"/>
      <w:r w:rsidRPr="00715345">
        <w:rPr>
          <w:rFonts w:ascii="Book Antiqua" w:eastAsiaTheme="minorEastAsia" w:hAnsi="Book Antiqua"/>
          <w:sz w:val="24"/>
          <w:szCs w:val="24"/>
        </w:rPr>
        <w:t xml:space="preserve"> </w:t>
      </w:r>
      <w:proofErr w:type="spellStart"/>
      <w:r w:rsidRPr="00715345">
        <w:rPr>
          <w:rFonts w:ascii="Book Antiqua" w:eastAsiaTheme="minorEastAsia" w:hAnsi="Book Antiqua"/>
          <w:sz w:val="24"/>
          <w:szCs w:val="24"/>
        </w:rPr>
        <w:t>Kafaf</w:t>
      </w:r>
      <w:proofErr w:type="spellEnd"/>
      <w:r w:rsidRPr="00715345">
        <w:rPr>
          <w:rFonts w:ascii="Book Antiqua" w:eastAsiaTheme="minorEastAsia" w:hAnsi="Book Antiqua"/>
          <w:sz w:val="24"/>
          <w:szCs w:val="24"/>
        </w:rPr>
        <w:t xml:space="preserve"> refers to fundamental needs such as education, health and transportation (BAZNAS, 2024 p.6).</w:t>
      </w:r>
      <w:r w:rsidR="00593324">
        <w:rPr>
          <w:rFonts w:ascii="Book Antiqua" w:eastAsiaTheme="minorEastAsia" w:hAnsi="Book Antiqua"/>
          <w:sz w:val="24"/>
          <w:szCs w:val="24"/>
        </w:rPr>
        <w:t xml:space="preserve"> </w:t>
      </w:r>
      <w:r w:rsidRPr="00715345">
        <w:rPr>
          <w:rFonts w:ascii="Book Antiqua" w:eastAsiaTheme="minorEastAsia" w:hAnsi="Book Antiqua"/>
          <w:sz w:val="24"/>
          <w:szCs w:val="24"/>
        </w:rPr>
        <w:t xml:space="preserve">Based on the results of Had </w:t>
      </w:r>
      <w:proofErr w:type="spellStart"/>
      <w:r w:rsidRPr="00715345">
        <w:rPr>
          <w:rFonts w:ascii="Book Antiqua" w:eastAsiaTheme="minorEastAsia" w:hAnsi="Book Antiqua"/>
          <w:sz w:val="24"/>
          <w:szCs w:val="24"/>
        </w:rPr>
        <w:t>Kifayah</w:t>
      </w:r>
      <w:proofErr w:type="spellEnd"/>
      <w:r w:rsidRPr="00715345">
        <w:rPr>
          <w:rFonts w:ascii="Book Antiqua" w:eastAsiaTheme="minorEastAsia" w:hAnsi="Book Antiqua"/>
          <w:sz w:val="24"/>
          <w:szCs w:val="24"/>
        </w:rPr>
        <w:t xml:space="preserve"> calculations, the data shows that the average Had </w:t>
      </w:r>
      <w:proofErr w:type="spellStart"/>
      <w:r w:rsidRPr="00715345">
        <w:rPr>
          <w:rFonts w:ascii="Book Antiqua" w:eastAsiaTheme="minorEastAsia" w:hAnsi="Book Antiqua"/>
          <w:sz w:val="24"/>
          <w:szCs w:val="24"/>
        </w:rPr>
        <w:t>Kifayah</w:t>
      </w:r>
      <w:proofErr w:type="spellEnd"/>
      <w:r w:rsidRPr="00715345">
        <w:rPr>
          <w:rFonts w:ascii="Book Antiqua" w:eastAsiaTheme="minorEastAsia" w:hAnsi="Book Antiqua"/>
          <w:sz w:val="24"/>
          <w:szCs w:val="24"/>
        </w:rPr>
        <w:t xml:space="preserve"> in Indonesia reaches IDR 4,615,749.00 per family every month, with individual Had </w:t>
      </w:r>
      <w:proofErr w:type="spellStart"/>
      <w:r w:rsidRPr="00715345">
        <w:rPr>
          <w:rFonts w:ascii="Book Antiqua" w:eastAsiaTheme="minorEastAsia" w:hAnsi="Book Antiqua"/>
          <w:sz w:val="24"/>
          <w:szCs w:val="24"/>
        </w:rPr>
        <w:t>Kifayah</w:t>
      </w:r>
      <w:proofErr w:type="spellEnd"/>
      <w:r w:rsidRPr="00715345">
        <w:rPr>
          <w:rFonts w:ascii="Book Antiqua" w:eastAsiaTheme="minorEastAsia" w:hAnsi="Book Antiqua"/>
          <w:sz w:val="24"/>
          <w:szCs w:val="24"/>
        </w:rPr>
        <w:t xml:space="preserve"> amounting to IDR 979,989.00 per capita per month (BAZNAS, 2024 p.56).</w:t>
      </w:r>
    </w:p>
    <w:p w14:paraId="7E8E859E" w14:textId="511CCA80" w:rsidR="00715345" w:rsidRPr="00715345" w:rsidRDefault="002A430D" w:rsidP="005F6ACF">
      <w:pPr>
        <w:pStyle w:val="ListParagraph"/>
        <w:numPr>
          <w:ilvl w:val="0"/>
          <w:numId w:val="11"/>
        </w:numPr>
        <w:spacing w:after="120" w:line="240" w:lineRule="auto"/>
        <w:ind w:left="360"/>
        <w:rPr>
          <w:rFonts w:ascii="Book Antiqua" w:hAnsi="Book Antiqua"/>
          <w:b/>
          <w:bCs/>
          <w:sz w:val="24"/>
          <w:szCs w:val="24"/>
        </w:rPr>
      </w:pPr>
      <w:r w:rsidRPr="002A430D">
        <w:rPr>
          <w:rFonts w:ascii="Book Antiqua" w:hAnsi="Book Antiqua"/>
          <w:b/>
          <w:bCs/>
          <w:sz w:val="24"/>
          <w:szCs w:val="24"/>
          <w:lang w:val="en-US"/>
        </w:rPr>
        <w:t>Research Methodology</w:t>
      </w:r>
    </w:p>
    <w:p w14:paraId="3A75A91B" w14:textId="1097A912" w:rsidR="00715345" w:rsidRPr="00F03876" w:rsidRDefault="00715345" w:rsidP="005F6ACF">
      <w:pPr>
        <w:spacing w:after="120" w:line="240" w:lineRule="auto"/>
        <w:rPr>
          <w:rFonts w:ascii="Book Antiqua" w:hAnsi="Book Antiqua"/>
          <w:sz w:val="24"/>
          <w:szCs w:val="24"/>
        </w:rPr>
      </w:pPr>
      <w:r w:rsidRPr="00F03876">
        <w:rPr>
          <w:rFonts w:ascii="Book Antiqua" w:hAnsi="Book Antiqua"/>
          <w:sz w:val="24"/>
          <w:szCs w:val="24"/>
        </w:rPr>
        <w:t>This research employs a qualitative research method. According to Denzin &amp; Lincoln (K.N &amp; S.Y, 1994), qualitative research is a naturalistic inquiry aimed at explaining phenomena and is conducted by involving other research methods. Creswell (2016) states that qualitative research explores and understands meanings among individuals or groups of people arising from social issues. Qualitative research in general can be used for studying various aspects of societal life, history, behavior, concepts or phenomena, social issues, and others.</w:t>
      </w:r>
    </w:p>
    <w:p w14:paraId="4EE54B79" w14:textId="77777777" w:rsidR="00715345" w:rsidRPr="00F03876" w:rsidRDefault="00715345" w:rsidP="00593324">
      <w:pPr>
        <w:spacing w:after="120" w:line="240" w:lineRule="auto"/>
        <w:ind w:firstLine="720"/>
        <w:rPr>
          <w:rFonts w:ascii="Book Antiqua" w:hAnsi="Book Antiqua"/>
          <w:sz w:val="24"/>
          <w:szCs w:val="24"/>
        </w:rPr>
      </w:pPr>
      <w:r w:rsidRPr="00F03876">
        <w:rPr>
          <w:rFonts w:ascii="Book Antiqua" w:hAnsi="Book Antiqua"/>
          <w:sz w:val="24"/>
          <w:szCs w:val="24"/>
        </w:rPr>
        <w:t>The qualitative research type used in this study is a case study. A case study is a research design applicable across various fields where researchers analyze a case in-depth, gather comprehensive information using various data collection procedures within a predetermined timeframe. The case can be an event, activity, process, or program (John W. Creswell, 2016). The qualitative research method with a case study approach is chosen because it aligns with the research objective, which is to understand the impact of endowments in the social field. Data analysis in this research using triangulation method.</w:t>
      </w:r>
    </w:p>
    <w:p w14:paraId="4D8D328E" w14:textId="77777777" w:rsidR="00715345" w:rsidRPr="00F03876" w:rsidRDefault="00715345" w:rsidP="00593324">
      <w:pPr>
        <w:spacing w:after="120" w:line="240" w:lineRule="auto"/>
        <w:ind w:firstLine="720"/>
        <w:rPr>
          <w:rFonts w:ascii="Book Antiqua" w:hAnsi="Book Antiqua"/>
          <w:sz w:val="24"/>
          <w:szCs w:val="24"/>
        </w:rPr>
      </w:pPr>
      <w:r w:rsidRPr="00F03876">
        <w:rPr>
          <w:rFonts w:ascii="Book Antiqua" w:hAnsi="Book Antiqua"/>
          <w:sz w:val="24"/>
          <w:szCs w:val="24"/>
        </w:rPr>
        <w:t>Triangulation is a research method that involves using multiple perspectives to examine a phenomenon. This technique aims to increase the credibility and validity of the results by cross-verifying data from different sources or methods (Denzin, 1978). By combining multiple methodologies, researchers can mitigate the biases and limitations inherent in a single method, providing a more comprehensive understanding of the research question.</w:t>
      </w:r>
    </w:p>
    <w:p w14:paraId="2C5FDED0" w14:textId="77777777" w:rsidR="00294EFA" w:rsidRDefault="00294EFA">
      <w:pPr>
        <w:spacing w:after="160" w:line="259" w:lineRule="auto"/>
        <w:jc w:val="left"/>
        <w:rPr>
          <w:rFonts w:ascii="Book Antiqua" w:hAnsi="Book Antiqua"/>
          <w:i/>
          <w:iCs/>
          <w:sz w:val="24"/>
          <w:szCs w:val="24"/>
        </w:rPr>
      </w:pPr>
      <w:r>
        <w:rPr>
          <w:rFonts w:ascii="Book Antiqua" w:hAnsi="Book Antiqua"/>
          <w:i/>
          <w:iCs/>
          <w:sz w:val="24"/>
          <w:szCs w:val="24"/>
        </w:rPr>
        <w:br w:type="page"/>
      </w:r>
    </w:p>
    <w:p w14:paraId="3CD94402" w14:textId="36566B51" w:rsidR="00715345" w:rsidRPr="00F03876" w:rsidRDefault="00715345" w:rsidP="005F6ACF">
      <w:pPr>
        <w:spacing w:after="120" w:line="240" w:lineRule="auto"/>
        <w:rPr>
          <w:rFonts w:ascii="Book Antiqua" w:hAnsi="Book Antiqua"/>
          <w:i/>
          <w:iCs/>
          <w:sz w:val="24"/>
          <w:szCs w:val="24"/>
        </w:rPr>
      </w:pPr>
      <w:r w:rsidRPr="00F03876">
        <w:rPr>
          <w:rFonts w:ascii="Book Antiqua" w:hAnsi="Book Antiqua"/>
          <w:i/>
          <w:iCs/>
          <w:sz w:val="24"/>
          <w:szCs w:val="24"/>
        </w:rPr>
        <w:lastRenderedPageBreak/>
        <w:t>General Concept</w:t>
      </w:r>
    </w:p>
    <w:p w14:paraId="4CDFCEB2" w14:textId="6596623C" w:rsidR="00715345" w:rsidRPr="00F03876" w:rsidRDefault="00715345" w:rsidP="00F03876">
      <w:pPr>
        <w:spacing w:after="120" w:line="240" w:lineRule="auto"/>
        <w:rPr>
          <w:rFonts w:ascii="Book Antiqua" w:hAnsi="Book Antiqua"/>
          <w:sz w:val="24"/>
          <w:szCs w:val="24"/>
        </w:rPr>
      </w:pPr>
      <w:r w:rsidRPr="00F03876">
        <w:rPr>
          <w:rFonts w:ascii="Book Antiqua" w:hAnsi="Book Antiqua"/>
          <w:sz w:val="24"/>
          <w:szCs w:val="24"/>
        </w:rPr>
        <w:t>The triangulation method was used to collaborate with the data. All three kinds of data which is in-depth interviews, non-participant observation, and secondary data—were triangulated and confirmed each other (Heale &amp; Forbes, 2013). A triangulation study incorporates quantitative and qualitative data alongside a literature review to clarify the difference between ideals and facts (Noble &amp; Heale, 2019). Studies that use triangulation may include two or more data collection sets using the same methodology to add richness and depth to a research inquiry and explain different aspects of the phenomenon of interest. The collected data were triangulated through the triangulation process, then processed to get conclusions and create modeling (Figure 1).</w:t>
      </w:r>
    </w:p>
    <w:p w14:paraId="5648032D" w14:textId="670730EE" w:rsidR="00715345" w:rsidRPr="00F03876" w:rsidRDefault="00715345" w:rsidP="005F6ACF">
      <w:pPr>
        <w:spacing w:after="120" w:line="240" w:lineRule="auto"/>
        <w:jc w:val="center"/>
        <w:rPr>
          <w:rFonts w:ascii="Book Antiqua" w:hAnsi="Book Antiqua"/>
          <w:sz w:val="24"/>
          <w:szCs w:val="24"/>
        </w:rPr>
      </w:pPr>
      <w:r w:rsidRPr="00F03876">
        <w:rPr>
          <w:rFonts w:ascii="Calibri" w:eastAsia="Calibri" w:hAnsi="Calibri" w:cs="Calibri"/>
          <w:noProof/>
          <w:sz w:val="24"/>
          <w:szCs w:val="24"/>
        </w:rPr>
        <w:drawing>
          <wp:inline distT="0" distB="0" distL="0" distR="0" wp14:anchorId="19ED1678" wp14:editId="3783C4AC">
            <wp:extent cx="4575175" cy="24384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575175" cy="2438400"/>
                    </a:xfrm>
                    <a:prstGeom prst="rect">
                      <a:avLst/>
                    </a:prstGeom>
                    <a:ln/>
                  </pic:spPr>
                </pic:pic>
              </a:graphicData>
            </a:graphic>
          </wp:inline>
        </w:drawing>
      </w:r>
    </w:p>
    <w:p w14:paraId="46E4174D" w14:textId="5CDAA177" w:rsidR="00593324" w:rsidRPr="00F03876" w:rsidRDefault="00715345" w:rsidP="00593324">
      <w:pPr>
        <w:spacing w:after="120" w:line="240" w:lineRule="auto"/>
        <w:jc w:val="center"/>
        <w:rPr>
          <w:rFonts w:ascii="Book Antiqua" w:hAnsi="Book Antiqua"/>
          <w:i/>
          <w:iCs/>
          <w:sz w:val="24"/>
          <w:szCs w:val="24"/>
        </w:rPr>
      </w:pPr>
      <w:r w:rsidRPr="00F03876">
        <w:rPr>
          <w:rFonts w:ascii="Book Antiqua" w:hAnsi="Book Antiqua"/>
          <w:i/>
          <w:iCs/>
          <w:sz w:val="24"/>
          <w:szCs w:val="24"/>
        </w:rPr>
        <w:t>Source: (Heale &amp; Forbes, 2013)</w:t>
      </w:r>
    </w:p>
    <w:p w14:paraId="0039D6D9" w14:textId="38DBA1CA" w:rsidR="00593324" w:rsidRPr="00F03876" w:rsidRDefault="00593324" w:rsidP="00593324">
      <w:pPr>
        <w:spacing w:after="120" w:line="240" w:lineRule="auto"/>
        <w:jc w:val="center"/>
        <w:rPr>
          <w:rFonts w:ascii="Book Antiqua" w:hAnsi="Book Antiqua"/>
          <w:b/>
          <w:bCs/>
          <w:sz w:val="24"/>
          <w:szCs w:val="24"/>
        </w:rPr>
      </w:pPr>
      <w:r w:rsidRPr="00F03876">
        <w:rPr>
          <w:rFonts w:ascii="Book Antiqua" w:hAnsi="Book Antiqua"/>
          <w:b/>
          <w:bCs/>
          <w:sz w:val="24"/>
          <w:szCs w:val="24"/>
        </w:rPr>
        <w:t>Figure 1. Triangulation Method and Research Workflow</w:t>
      </w:r>
    </w:p>
    <w:p w14:paraId="471616E4" w14:textId="77777777" w:rsidR="00593324" w:rsidRPr="00F03876" w:rsidRDefault="00593324" w:rsidP="005F6ACF">
      <w:pPr>
        <w:spacing w:after="120" w:line="240" w:lineRule="auto"/>
        <w:jc w:val="center"/>
        <w:rPr>
          <w:rFonts w:ascii="Book Antiqua" w:hAnsi="Book Antiqua"/>
          <w:sz w:val="24"/>
          <w:szCs w:val="24"/>
        </w:rPr>
      </w:pPr>
    </w:p>
    <w:p w14:paraId="35539A36" w14:textId="77777777" w:rsidR="00715345" w:rsidRPr="00F03876" w:rsidRDefault="00715345" w:rsidP="005F6ACF">
      <w:pPr>
        <w:spacing w:after="120" w:line="240" w:lineRule="auto"/>
        <w:rPr>
          <w:rFonts w:ascii="Book Antiqua" w:hAnsi="Book Antiqua"/>
          <w:i/>
          <w:iCs/>
          <w:sz w:val="24"/>
          <w:szCs w:val="24"/>
        </w:rPr>
      </w:pPr>
      <w:r w:rsidRPr="00F03876">
        <w:rPr>
          <w:rFonts w:ascii="Book Antiqua" w:hAnsi="Book Antiqua"/>
          <w:i/>
          <w:iCs/>
          <w:sz w:val="24"/>
          <w:szCs w:val="24"/>
        </w:rPr>
        <w:t>How to Use It</w:t>
      </w:r>
    </w:p>
    <w:p w14:paraId="634FEB9F" w14:textId="77777777" w:rsidR="00715345" w:rsidRPr="00F03876" w:rsidRDefault="00715345" w:rsidP="005F6ACF">
      <w:pPr>
        <w:spacing w:after="120" w:line="240" w:lineRule="auto"/>
        <w:rPr>
          <w:rFonts w:ascii="Book Antiqua" w:hAnsi="Book Antiqua"/>
          <w:sz w:val="24"/>
          <w:szCs w:val="24"/>
        </w:rPr>
      </w:pPr>
      <w:r w:rsidRPr="00F03876">
        <w:rPr>
          <w:rFonts w:ascii="Book Antiqua" w:hAnsi="Book Antiqua"/>
          <w:sz w:val="24"/>
          <w:szCs w:val="24"/>
        </w:rPr>
        <w:t>To use triangulation effectively, researchers start by identifying the research questions and selecting the appropriate methods that will best address these questions. This may include a mix of qualitative and quantitative methods, such as surveys, interviews, observations, and document analysis (J. W. Creswell &amp; Plano Clark, 2017). The data collected from these different methods are then compared and contrasted to identify common patterns and discrepancies. By doing so, researchers can validate their findings and ensure a comprehensive analysis of the research problem.</w:t>
      </w:r>
    </w:p>
    <w:p w14:paraId="42CCC28C" w14:textId="77777777" w:rsidR="00294EFA" w:rsidRDefault="00294EFA">
      <w:pPr>
        <w:spacing w:after="160" w:line="259" w:lineRule="auto"/>
        <w:jc w:val="left"/>
        <w:rPr>
          <w:rFonts w:ascii="Book Antiqua" w:hAnsi="Book Antiqua"/>
          <w:sz w:val="24"/>
          <w:szCs w:val="24"/>
        </w:rPr>
      </w:pPr>
      <w:r>
        <w:rPr>
          <w:rFonts w:ascii="Book Antiqua" w:hAnsi="Book Antiqua"/>
          <w:sz w:val="24"/>
          <w:szCs w:val="24"/>
        </w:rPr>
        <w:br w:type="page"/>
      </w:r>
    </w:p>
    <w:p w14:paraId="0C0F2315" w14:textId="74F3A9FA" w:rsidR="00715345" w:rsidRPr="00F03876" w:rsidRDefault="00715345" w:rsidP="00171328">
      <w:pPr>
        <w:spacing w:after="120" w:line="240" w:lineRule="auto"/>
        <w:ind w:firstLine="720"/>
        <w:rPr>
          <w:rFonts w:ascii="Book Antiqua" w:hAnsi="Book Antiqua"/>
          <w:sz w:val="24"/>
          <w:szCs w:val="24"/>
        </w:rPr>
      </w:pPr>
      <w:r w:rsidRPr="00F03876">
        <w:rPr>
          <w:rFonts w:ascii="Book Antiqua" w:hAnsi="Book Antiqua"/>
          <w:sz w:val="24"/>
          <w:szCs w:val="24"/>
        </w:rPr>
        <w:lastRenderedPageBreak/>
        <w:t>The data in this research are divided into two categories:</w:t>
      </w:r>
    </w:p>
    <w:p w14:paraId="3BC19AD2" w14:textId="5762163C" w:rsidR="00715345" w:rsidRPr="00171328" w:rsidRDefault="00715345" w:rsidP="00171328">
      <w:pPr>
        <w:pStyle w:val="ListParagraph"/>
        <w:numPr>
          <w:ilvl w:val="1"/>
          <w:numId w:val="11"/>
        </w:numPr>
        <w:spacing w:after="120" w:line="240" w:lineRule="auto"/>
        <w:ind w:left="709"/>
        <w:rPr>
          <w:rFonts w:ascii="Book Antiqua" w:hAnsi="Book Antiqua"/>
          <w:sz w:val="24"/>
          <w:szCs w:val="24"/>
        </w:rPr>
      </w:pPr>
      <w:r w:rsidRPr="00171328">
        <w:rPr>
          <w:rFonts w:ascii="Book Antiqua" w:hAnsi="Book Antiqua"/>
          <w:sz w:val="24"/>
          <w:szCs w:val="24"/>
        </w:rPr>
        <w:t>Primary Data</w:t>
      </w:r>
    </w:p>
    <w:p w14:paraId="0D5D3AFE" w14:textId="7D51F0E8" w:rsidR="00715345" w:rsidRPr="00F03876" w:rsidRDefault="00715345" w:rsidP="00171328">
      <w:pPr>
        <w:spacing w:after="120" w:line="240" w:lineRule="auto"/>
        <w:ind w:left="709" w:firstLine="720"/>
        <w:rPr>
          <w:rFonts w:ascii="Book Antiqua" w:hAnsi="Book Antiqua"/>
          <w:sz w:val="24"/>
          <w:szCs w:val="24"/>
        </w:rPr>
      </w:pPr>
      <w:r w:rsidRPr="00F03876">
        <w:rPr>
          <w:rFonts w:ascii="Book Antiqua" w:hAnsi="Book Antiqua"/>
          <w:sz w:val="24"/>
          <w:szCs w:val="24"/>
        </w:rPr>
        <w:t xml:space="preserve">According to </w:t>
      </w:r>
      <w:proofErr w:type="spellStart"/>
      <w:r w:rsidRPr="00F03876">
        <w:rPr>
          <w:rFonts w:ascii="Book Antiqua" w:hAnsi="Book Antiqua"/>
          <w:sz w:val="24"/>
          <w:szCs w:val="24"/>
        </w:rPr>
        <w:t>Sugiyono</w:t>
      </w:r>
      <w:proofErr w:type="spellEnd"/>
      <w:r w:rsidRPr="00F03876">
        <w:rPr>
          <w:rFonts w:ascii="Book Antiqua" w:hAnsi="Book Antiqua"/>
          <w:sz w:val="24"/>
          <w:szCs w:val="24"/>
        </w:rPr>
        <w:t xml:space="preserve"> (2016), primary data are sourced directly from the data collector. Primary data are obtained through interview activities with research subjects and through direct observation in the field.</w:t>
      </w:r>
    </w:p>
    <w:p w14:paraId="4CACC770" w14:textId="7C1D5372" w:rsidR="00715345" w:rsidRPr="00171328" w:rsidRDefault="00715345" w:rsidP="00171328">
      <w:pPr>
        <w:pStyle w:val="ListParagraph"/>
        <w:numPr>
          <w:ilvl w:val="1"/>
          <w:numId w:val="11"/>
        </w:numPr>
        <w:spacing w:after="120" w:line="240" w:lineRule="auto"/>
        <w:ind w:left="709"/>
        <w:rPr>
          <w:rFonts w:ascii="Book Antiqua" w:hAnsi="Book Antiqua"/>
          <w:sz w:val="24"/>
          <w:szCs w:val="24"/>
        </w:rPr>
      </w:pPr>
      <w:r w:rsidRPr="00171328">
        <w:rPr>
          <w:rFonts w:ascii="Book Antiqua" w:hAnsi="Book Antiqua"/>
          <w:sz w:val="24"/>
          <w:szCs w:val="24"/>
        </w:rPr>
        <w:t>Secondary Data</w:t>
      </w:r>
    </w:p>
    <w:p w14:paraId="1B6BF120" w14:textId="77777777" w:rsidR="00715345" w:rsidRPr="00F03876" w:rsidRDefault="00715345" w:rsidP="00171328">
      <w:pPr>
        <w:spacing w:after="120" w:line="240" w:lineRule="auto"/>
        <w:ind w:left="720" w:firstLine="720"/>
        <w:rPr>
          <w:rFonts w:ascii="Book Antiqua" w:hAnsi="Book Antiqua"/>
          <w:sz w:val="24"/>
          <w:szCs w:val="24"/>
        </w:rPr>
      </w:pPr>
      <w:r w:rsidRPr="00F03876">
        <w:rPr>
          <w:rFonts w:ascii="Book Antiqua" w:hAnsi="Book Antiqua"/>
          <w:sz w:val="24"/>
          <w:szCs w:val="24"/>
        </w:rPr>
        <w:t>Secondary data are data not produced and collected by the researcher but obtained in processed forms. Secondary data sources complement primary data needs. Secondary data in this research consist of articles from websites, internet sources, relevant news, and relevant literature.</w:t>
      </w:r>
    </w:p>
    <w:p w14:paraId="7AC617A7" w14:textId="5815F8A1" w:rsidR="00171328" w:rsidRDefault="00715345" w:rsidP="00294EFA">
      <w:pPr>
        <w:spacing w:after="120" w:line="240" w:lineRule="auto"/>
        <w:ind w:firstLine="720"/>
        <w:rPr>
          <w:rFonts w:ascii="Book Antiqua" w:hAnsi="Book Antiqua"/>
          <w:sz w:val="24"/>
          <w:szCs w:val="24"/>
        </w:rPr>
      </w:pPr>
      <w:r w:rsidRPr="00F03876">
        <w:rPr>
          <w:rFonts w:ascii="Book Antiqua" w:hAnsi="Book Antiqua"/>
          <w:sz w:val="24"/>
          <w:szCs w:val="24"/>
        </w:rPr>
        <w:t>To obtain valid data for this research, appropriate data collection techniques are necessary. In this research, the researcher employs data collection techniques including observation, interviews, and documentation.</w:t>
      </w:r>
    </w:p>
    <w:p w14:paraId="696E60F8" w14:textId="68715042" w:rsidR="00715345" w:rsidRPr="00F03876" w:rsidRDefault="00715345" w:rsidP="00171328">
      <w:pPr>
        <w:spacing w:after="120" w:line="240" w:lineRule="auto"/>
        <w:ind w:firstLine="720"/>
        <w:rPr>
          <w:rFonts w:ascii="Book Antiqua" w:hAnsi="Book Antiqua"/>
          <w:sz w:val="24"/>
          <w:szCs w:val="24"/>
        </w:rPr>
      </w:pPr>
      <w:r w:rsidRPr="00F03876">
        <w:rPr>
          <w:rFonts w:ascii="Book Antiqua" w:hAnsi="Book Antiqua"/>
          <w:sz w:val="24"/>
          <w:szCs w:val="24"/>
        </w:rPr>
        <w:t xml:space="preserve">Observation, according to </w:t>
      </w:r>
      <w:proofErr w:type="spellStart"/>
      <w:r w:rsidRPr="00F03876">
        <w:rPr>
          <w:rFonts w:ascii="Book Antiqua" w:hAnsi="Book Antiqua"/>
          <w:sz w:val="24"/>
          <w:szCs w:val="24"/>
        </w:rPr>
        <w:t>Sugiyono</w:t>
      </w:r>
      <w:proofErr w:type="spellEnd"/>
      <w:r w:rsidRPr="00F03876">
        <w:rPr>
          <w:rFonts w:ascii="Book Antiqua" w:hAnsi="Book Antiqua"/>
          <w:sz w:val="24"/>
          <w:szCs w:val="24"/>
        </w:rPr>
        <w:t xml:space="preserve"> (2016), is a complex process involving various biological or psychological processes. Furthermore, observation is an essential research method for understanding and enriching knowledge about the observed phenomena. In qualitative research, observation is conducted by directly immersing in the field to observe the behavior and activities of interest. The researcher can participate directly in data collection or act as a non-participant observer.</w:t>
      </w:r>
      <w:r w:rsidR="00171328">
        <w:rPr>
          <w:rFonts w:ascii="Book Antiqua" w:hAnsi="Book Antiqua"/>
          <w:sz w:val="24"/>
          <w:szCs w:val="24"/>
        </w:rPr>
        <w:t xml:space="preserve"> </w:t>
      </w:r>
      <w:r w:rsidRPr="00F03876">
        <w:rPr>
          <w:rFonts w:ascii="Book Antiqua" w:hAnsi="Book Antiqua"/>
          <w:sz w:val="24"/>
          <w:szCs w:val="24"/>
        </w:rPr>
        <w:t>Interview, according to the Big Indonesian Dictionary (KBBI), an interview is a question-and-answer process with someone who is required to be asked for information or opinions about something.</w:t>
      </w:r>
    </w:p>
    <w:p w14:paraId="4A8AECA0" w14:textId="77777777" w:rsidR="00715345" w:rsidRPr="00171328" w:rsidRDefault="00715345" w:rsidP="005F6ACF">
      <w:pPr>
        <w:spacing w:after="120" w:line="240" w:lineRule="auto"/>
        <w:rPr>
          <w:rFonts w:ascii="Book Antiqua" w:hAnsi="Book Antiqua"/>
          <w:i/>
          <w:iCs/>
          <w:sz w:val="24"/>
          <w:szCs w:val="24"/>
        </w:rPr>
      </w:pPr>
      <w:r w:rsidRPr="00171328">
        <w:rPr>
          <w:rFonts w:ascii="Book Antiqua" w:hAnsi="Book Antiqua"/>
          <w:i/>
          <w:iCs/>
          <w:sz w:val="24"/>
          <w:szCs w:val="24"/>
        </w:rPr>
        <w:t>Implementation in Research</w:t>
      </w:r>
    </w:p>
    <w:p w14:paraId="4EA48A7E" w14:textId="77777777" w:rsidR="00715345" w:rsidRPr="00F03876" w:rsidRDefault="00715345" w:rsidP="005F6ACF">
      <w:pPr>
        <w:spacing w:after="120" w:line="240" w:lineRule="auto"/>
        <w:rPr>
          <w:rFonts w:ascii="Book Antiqua" w:hAnsi="Book Antiqua"/>
          <w:sz w:val="24"/>
          <w:szCs w:val="24"/>
        </w:rPr>
      </w:pPr>
      <w:r w:rsidRPr="00F03876">
        <w:rPr>
          <w:rFonts w:ascii="Book Antiqua" w:hAnsi="Book Antiqua"/>
          <w:sz w:val="24"/>
          <w:szCs w:val="24"/>
        </w:rPr>
        <w:t>In practice, implementing triangulation in research involves several steps. First, researchers design the study with triangulation in mind, deciding on the different methods to be used and how they will complement each other (</w:t>
      </w:r>
      <w:proofErr w:type="spellStart"/>
      <w:r w:rsidRPr="00F03876">
        <w:rPr>
          <w:rFonts w:ascii="Book Antiqua" w:hAnsi="Book Antiqua"/>
          <w:sz w:val="24"/>
          <w:szCs w:val="24"/>
        </w:rPr>
        <w:t>Jick</w:t>
      </w:r>
      <w:proofErr w:type="spellEnd"/>
      <w:r w:rsidRPr="00F03876">
        <w:rPr>
          <w:rFonts w:ascii="Book Antiqua" w:hAnsi="Book Antiqua"/>
          <w:sz w:val="24"/>
          <w:szCs w:val="24"/>
        </w:rPr>
        <w:t>, 1979). During data collection, they gather information from various sources, ensuring to maintain consistency and reliability across methods. After data collection, researchers analyze the data from each method separately before integrating the findings to draw overall conclusions. This process helps in cross-verifying results and providing a well-rounded perspective on the research question.</w:t>
      </w:r>
    </w:p>
    <w:p w14:paraId="1961F1D9" w14:textId="77777777" w:rsidR="00715345" w:rsidRPr="00F03876" w:rsidRDefault="00715345" w:rsidP="00171328">
      <w:pPr>
        <w:spacing w:after="120" w:line="240" w:lineRule="auto"/>
        <w:ind w:firstLine="720"/>
        <w:rPr>
          <w:rFonts w:ascii="Book Antiqua" w:hAnsi="Book Antiqua"/>
          <w:sz w:val="24"/>
          <w:szCs w:val="24"/>
        </w:rPr>
      </w:pPr>
      <w:r w:rsidRPr="00F03876">
        <w:rPr>
          <w:rFonts w:ascii="Book Antiqua" w:hAnsi="Book Antiqua"/>
          <w:sz w:val="24"/>
          <w:szCs w:val="24"/>
        </w:rPr>
        <w:t xml:space="preserve">Data validity is the degree of trust or truthfulness of the results of research. According to </w:t>
      </w:r>
      <w:proofErr w:type="spellStart"/>
      <w:r w:rsidRPr="00F03876">
        <w:rPr>
          <w:rFonts w:ascii="Book Antiqua" w:hAnsi="Book Antiqua"/>
          <w:sz w:val="24"/>
          <w:szCs w:val="24"/>
        </w:rPr>
        <w:t>Sugiyono</w:t>
      </w:r>
      <w:proofErr w:type="spellEnd"/>
      <w:r w:rsidRPr="00F03876">
        <w:rPr>
          <w:rFonts w:ascii="Book Antiqua" w:hAnsi="Book Antiqua"/>
          <w:sz w:val="24"/>
          <w:szCs w:val="24"/>
        </w:rPr>
        <w:t xml:space="preserve"> (2016) data validity in qualitative research is realistic, complex, and dynamic, so nothing is consistent and repeats as before. Data validity can be achieved by using data collection processes with data triangulation techniques.</w:t>
      </w:r>
    </w:p>
    <w:p w14:paraId="5F88A057" w14:textId="77777777" w:rsidR="00294EFA" w:rsidRDefault="00294EFA">
      <w:pPr>
        <w:spacing w:after="160" w:line="259" w:lineRule="auto"/>
        <w:jc w:val="left"/>
        <w:rPr>
          <w:rFonts w:ascii="Book Antiqua" w:hAnsi="Book Antiqua"/>
          <w:sz w:val="24"/>
          <w:szCs w:val="24"/>
        </w:rPr>
      </w:pPr>
      <w:r>
        <w:rPr>
          <w:rFonts w:ascii="Book Antiqua" w:hAnsi="Book Antiqua"/>
          <w:sz w:val="24"/>
          <w:szCs w:val="24"/>
        </w:rPr>
        <w:br w:type="page"/>
      </w:r>
    </w:p>
    <w:p w14:paraId="5D87BECA" w14:textId="5DF01CAA" w:rsidR="00715345" w:rsidRPr="00F03876" w:rsidRDefault="00715345" w:rsidP="00171328">
      <w:pPr>
        <w:spacing w:after="120" w:line="240" w:lineRule="auto"/>
        <w:ind w:firstLine="720"/>
        <w:rPr>
          <w:rFonts w:ascii="Book Antiqua" w:hAnsi="Book Antiqua"/>
          <w:sz w:val="24"/>
          <w:szCs w:val="24"/>
        </w:rPr>
      </w:pPr>
      <w:r w:rsidRPr="00F03876">
        <w:rPr>
          <w:rFonts w:ascii="Book Antiqua" w:hAnsi="Book Antiqua"/>
          <w:sz w:val="24"/>
          <w:szCs w:val="24"/>
        </w:rPr>
        <w:lastRenderedPageBreak/>
        <w:t xml:space="preserve">According to </w:t>
      </w:r>
      <w:proofErr w:type="spellStart"/>
      <w:r w:rsidRPr="00F03876">
        <w:rPr>
          <w:rFonts w:ascii="Book Antiqua" w:hAnsi="Book Antiqua"/>
          <w:sz w:val="24"/>
          <w:szCs w:val="24"/>
        </w:rPr>
        <w:t>Sugiyono</w:t>
      </w:r>
      <w:proofErr w:type="spellEnd"/>
      <w:r w:rsidRPr="00F03876">
        <w:rPr>
          <w:rFonts w:ascii="Book Antiqua" w:hAnsi="Book Antiqua"/>
          <w:sz w:val="24"/>
          <w:szCs w:val="24"/>
        </w:rPr>
        <w:t xml:space="preserve"> (2016) data triangulation is a technique to check data from various sources in various ways and at various times. There are triangulation of sources, triangulation of data collection techniques, and triangulation of time.</w:t>
      </w:r>
    </w:p>
    <w:p w14:paraId="21B52963" w14:textId="3E016C45" w:rsidR="00171328" w:rsidRPr="00171328" w:rsidRDefault="00715345" w:rsidP="00171328">
      <w:pPr>
        <w:pStyle w:val="ListParagraph"/>
        <w:numPr>
          <w:ilvl w:val="3"/>
          <w:numId w:val="11"/>
        </w:numPr>
        <w:spacing w:after="120" w:line="240" w:lineRule="auto"/>
        <w:ind w:left="709"/>
        <w:jc w:val="both"/>
        <w:rPr>
          <w:rFonts w:ascii="Book Antiqua" w:hAnsi="Book Antiqua"/>
          <w:sz w:val="24"/>
          <w:szCs w:val="24"/>
        </w:rPr>
      </w:pPr>
      <w:r w:rsidRPr="00171328">
        <w:rPr>
          <w:rFonts w:ascii="Book Antiqua" w:hAnsi="Book Antiqua"/>
          <w:sz w:val="24"/>
          <w:szCs w:val="24"/>
        </w:rPr>
        <w:t>Source Triangulation: to test the credibility of data, it is done by checking the data obtained from various data sources such as interviews, archives, or other documents.</w:t>
      </w:r>
    </w:p>
    <w:p w14:paraId="679EA8D1" w14:textId="77777777" w:rsidR="00171328" w:rsidRDefault="00715345" w:rsidP="00171328">
      <w:pPr>
        <w:pStyle w:val="ListParagraph"/>
        <w:numPr>
          <w:ilvl w:val="3"/>
          <w:numId w:val="11"/>
        </w:numPr>
        <w:spacing w:after="120" w:line="240" w:lineRule="auto"/>
        <w:ind w:left="709"/>
        <w:jc w:val="both"/>
        <w:rPr>
          <w:rFonts w:ascii="Book Antiqua" w:hAnsi="Book Antiqua"/>
          <w:sz w:val="24"/>
          <w:szCs w:val="24"/>
        </w:rPr>
      </w:pPr>
      <w:r w:rsidRPr="00171328">
        <w:rPr>
          <w:rFonts w:ascii="Book Antiqua" w:hAnsi="Book Antiqua"/>
          <w:sz w:val="24"/>
          <w:szCs w:val="24"/>
        </w:rPr>
        <w:t>Technique Triangulation: to test the credibility of data, it is done by checking the data obtained from the same source using different techniques. For example, data obtained from observation is then checked with interviews.</w:t>
      </w:r>
    </w:p>
    <w:p w14:paraId="1B37FAD4" w14:textId="2FDDA2A5" w:rsidR="00171328" w:rsidRPr="00294EFA" w:rsidRDefault="00715345" w:rsidP="00294EFA">
      <w:pPr>
        <w:pStyle w:val="ListParagraph"/>
        <w:numPr>
          <w:ilvl w:val="3"/>
          <w:numId w:val="11"/>
        </w:numPr>
        <w:spacing w:after="120" w:line="240" w:lineRule="auto"/>
        <w:ind w:left="709" w:hanging="357"/>
        <w:contextualSpacing w:val="0"/>
        <w:jc w:val="both"/>
        <w:rPr>
          <w:rFonts w:ascii="Book Antiqua" w:hAnsi="Book Antiqua"/>
          <w:sz w:val="24"/>
          <w:szCs w:val="24"/>
        </w:rPr>
      </w:pPr>
      <w:r w:rsidRPr="00171328">
        <w:rPr>
          <w:rFonts w:ascii="Book Antiqua" w:hAnsi="Book Antiqua"/>
          <w:sz w:val="24"/>
          <w:szCs w:val="24"/>
        </w:rPr>
        <w:t>Time Triangulation: time can affect the credibility of data. Data obtained through morning interviews when respondents are still fresh usually produce more valid data. Therefore, testing the credibility of data must be done by checking with observation, interviews, and documentation at different times or situations until credible data is obtained.</w:t>
      </w:r>
    </w:p>
    <w:p w14:paraId="38751233" w14:textId="0A91ECD9" w:rsidR="00EE5D86" w:rsidRPr="00F03876" w:rsidRDefault="00913DFE" w:rsidP="005F6ACF">
      <w:pPr>
        <w:pStyle w:val="ListParagraph"/>
        <w:numPr>
          <w:ilvl w:val="0"/>
          <w:numId w:val="11"/>
        </w:numPr>
        <w:spacing w:after="120" w:line="240" w:lineRule="auto"/>
        <w:ind w:left="360"/>
        <w:rPr>
          <w:rFonts w:ascii="Book Antiqua" w:hAnsi="Book Antiqua"/>
          <w:b/>
          <w:bCs/>
          <w:sz w:val="24"/>
          <w:szCs w:val="24"/>
          <w:lang w:val="en-US"/>
        </w:rPr>
      </w:pPr>
      <w:r w:rsidRPr="00F03876">
        <w:rPr>
          <w:rFonts w:ascii="Book Antiqua" w:hAnsi="Book Antiqua"/>
          <w:b/>
          <w:bCs/>
          <w:sz w:val="24"/>
          <w:szCs w:val="24"/>
          <w:lang w:val="en-US"/>
        </w:rPr>
        <w:t xml:space="preserve">Result &amp; Discussion </w:t>
      </w:r>
    </w:p>
    <w:p w14:paraId="30AB9E40" w14:textId="3761CF0B" w:rsidR="000E0E1E" w:rsidRPr="00F03876" w:rsidRDefault="000E0E1E" w:rsidP="00B16303">
      <w:pPr>
        <w:spacing w:after="120" w:line="240" w:lineRule="auto"/>
        <w:ind w:firstLine="360"/>
        <w:jc w:val="left"/>
        <w:rPr>
          <w:rFonts w:ascii="Book Antiqua" w:eastAsia="Palatino Linotype" w:hAnsi="Book Antiqua" w:cs="Palatino Linotype"/>
          <w:b/>
          <w:sz w:val="24"/>
          <w:szCs w:val="24"/>
          <w:lang w:val="en"/>
        </w:rPr>
      </w:pPr>
      <w:r w:rsidRPr="00F03876">
        <w:rPr>
          <w:rFonts w:ascii="Book Antiqua" w:eastAsia="Palatino Linotype" w:hAnsi="Book Antiqua" w:cs="Palatino Linotype"/>
          <w:b/>
          <w:sz w:val="24"/>
          <w:szCs w:val="24"/>
          <w:lang w:val="en"/>
        </w:rPr>
        <w:t>D.1. The Role and Impact of Waqf on Society Welfare</w:t>
      </w:r>
    </w:p>
    <w:p w14:paraId="42E2BCA4" w14:textId="77777777" w:rsidR="000E0E1E" w:rsidRPr="00F03876" w:rsidRDefault="000E0E1E" w:rsidP="00B16303">
      <w:pPr>
        <w:spacing w:after="120" w:line="240" w:lineRule="auto"/>
        <w:ind w:left="36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The role and impact of waqf in fulfilling human welfare has been going on for dozens of centuries until today. The role of waqf continues to experience development and expansion from time to time. The development of the role of waqf in welfare can be explained based on the historical time span of Islamic civilization.</w:t>
      </w:r>
    </w:p>
    <w:p w14:paraId="30CC6588" w14:textId="452EFAC9" w:rsidR="000E0E1E" w:rsidRPr="00F03876" w:rsidRDefault="000E0E1E" w:rsidP="00B16303">
      <w:pPr>
        <w:spacing w:after="120" w:line="240" w:lineRule="auto"/>
        <w:ind w:left="36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During the time of Prophet Muhammad </w:t>
      </w:r>
      <w:r w:rsidRPr="00F03876">
        <w:rPr>
          <w:rFonts w:ascii="Book Antiqua" w:eastAsia="Palatino Linotype" w:hAnsi="Book Antiqua" w:cs="Palatino Linotype"/>
          <w:i/>
          <w:sz w:val="24"/>
          <w:szCs w:val="24"/>
          <w:lang w:val="en"/>
        </w:rPr>
        <w:t>peace be upon him</w:t>
      </w:r>
      <w:r w:rsidRPr="00F03876">
        <w:rPr>
          <w:rFonts w:ascii="Book Antiqua" w:eastAsia="Palatino Linotype" w:hAnsi="Book Antiqua" w:cs="Palatino Linotype"/>
          <w:sz w:val="24"/>
          <w:szCs w:val="24"/>
          <w:lang w:val="en"/>
        </w:rPr>
        <w:t xml:space="preserve"> and his friends, waqf plays a role in providing mosques as places of worship as well as places to discuss community affairs, such as the </w:t>
      </w:r>
      <w:proofErr w:type="gramStart"/>
      <w:r w:rsidRPr="00F03876">
        <w:rPr>
          <w:rFonts w:ascii="Book Antiqua" w:eastAsia="Palatino Linotype" w:hAnsi="Book Antiqua" w:cs="Palatino Linotype"/>
          <w:sz w:val="24"/>
          <w:szCs w:val="24"/>
          <w:lang w:val="en"/>
        </w:rPr>
        <w:t>Quba mosque</w:t>
      </w:r>
      <w:proofErr w:type="gramEnd"/>
      <w:r w:rsidRPr="00F03876">
        <w:rPr>
          <w:rFonts w:ascii="Book Antiqua" w:eastAsia="Palatino Linotype" w:hAnsi="Book Antiqua" w:cs="Palatino Linotype"/>
          <w:sz w:val="24"/>
          <w:szCs w:val="24"/>
          <w:lang w:val="en"/>
        </w:rPr>
        <w:t xml:space="preserve"> and the Nabawi mosque. Apart from that, waqf is also realized in the form of assets for public water facilities and land to fulfill food needs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{"citationItems":[{"id":"ITEM-1","itemData":{"DOI":"10.24090/ijtimaiyya.v8i1.7052","ISSN":"2541-2736","abstract":"Waqf in history is an interesting topic to discuss. By knowing the history related to waqf, a Muslim can develop broader perceptions of waqf. This study aims to determine the roles of waqf in the past to be studied and furthermore it is hoped that it can be a recommendation in managing waqf both in terms of managers and regulators. The method used in this study is a systematic literature review. The data used are articles on the Web of Science (WoS). WoS is the oldest, most widely used, and authoritative database of research publications and citations in the world. The topic keywords used in the search were “Waqf in History”, “Waqf Histories”, and “Waqf and Centuries”. The author selected 23 articles that had been screened with inclusion and exclusion criteria. Furthermore, the author divides the 23 articles into 4 major topics, namely: the role of waqf, accounting and waqf supervision, waqf regulations and rules, and waqf risks.","author":[{"dropping-particle":"","family":"Quddus","given":"Muhammad Fathrul","non-dropping-particle":"","parse-names":false,"suffix":""},{"dropping-particle":"","family":"Hasib","given":"Fatin Fadhilah","non-dropping-particle":"","parse-names":false,"suffix":""}],"container-title":"Ijtimā iyya Journal of Muslim Society Research","id":"ITEM-1","issue":"1","issued":{"date-parts":[["2023"]]},"page":"79-94","title":"Waqf in History a Systematic Literature Review based on Web of Science","type":"article-journal","volume":"8"},"uris":["http://www.mendeley.com/documents/?uuid=7422d325-3794-4f3b-97a4-7602baefdb7d"]}],"mendeley":{"formattedCitation":"(Quddus &amp; Hasib, 2023)","plainTextFormattedCitation":"(Quddus &amp; Hasib, 2023)","previouslyFormattedCitation":"(Quddus &amp; Hasib, 2023)"},"properties":{"noteIndex":0},"schema":"https://github.com/citation-style-language/schema/raw/master/csl-citation.json"}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(Quddus &amp; Hasib, 2023)</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w:t>
      </w:r>
      <w:r w:rsidR="00171328">
        <w:rPr>
          <w:rFonts w:ascii="Book Antiqua" w:eastAsia="Palatino Linotype" w:hAnsi="Book Antiqua" w:cs="Palatino Linotype"/>
          <w:sz w:val="24"/>
          <w:szCs w:val="24"/>
          <w:lang w:val="en"/>
        </w:rPr>
        <w:t xml:space="preserve"> </w:t>
      </w:r>
      <w:r w:rsidRPr="00F03876">
        <w:rPr>
          <w:rFonts w:ascii="Book Antiqua" w:eastAsia="Palatino Linotype" w:hAnsi="Book Antiqua" w:cs="Palatino Linotype"/>
          <w:sz w:val="24"/>
          <w:szCs w:val="24"/>
          <w:lang w:val="en"/>
        </w:rPr>
        <w:t xml:space="preserve">During the Umayyad and Abbasid Caliphates, waqf for the improvement of welfare was established in the form of providing educational facilities, health facilities and physical infrastructure for the general public. The physical infrastructure helps increase economic activity in a micro and macro way </w:t>
      </w:r>
      <w:r w:rsidRPr="00F03876">
        <w:rPr>
          <w:rFonts w:ascii="Book Antiqua" w:eastAsia="Palatino Linotype" w:hAnsi="Book Antiqua" w:cs="Palatino Linotype"/>
          <w:sz w:val="24"/>
          <w:szCs w:val="24"/>
          <w:lang w:val="en"/>
        </w:rPr>
        <w:fldChar w:fldCharType="begin" w:fldLock="1"/>
      </w:r>
      <w:r w:rsidR="00CE7847" w:rsidRPr="00F03876">
        <w:rPr>
          <w:rFonts w:ascii="Book Antiqua" w:eastAsia="Palatino Linotype" w:hAnsi="Book Antiqua" w:cs="Palatino Linotype"/>
          <w:sz w:val="24"/>
          <w:szCs w:val="24"/>
          <w:lang w:val="en"/>
        </w:rPr>
        <w:instrText>ADDIN CSL_CITATION {"citationItems":[{"id":"ITEM-1","itemData":{"ISBN":"978-0-429-35657-5","author":[{"dropping-particle":"","family":"Al-Haddad","given":"Sheikh Haitham","non-dropping-particle":"","parse-names":false,"suffix":""},{"dropping-particle":"","family":"Suleman","given":"Umer","non-dropping-particle":"","parse-names":false,"suffix":""}],"container-title":"Awqaf-Led Islamic Social Finance: Innovative Solutions to Modern Applications","id":"ITEM-1","issued":{"date-parts":[["2021"]]},"publisher":"Routledge","publisher-place":"New York","title":"Awqaf in Muslim minority societies","type":"chapter"},"uris":["http://www.mendeley.com/documents/?uuid=e02fdb19-ed97-45aa-ae8b-4362f30feb42"]},{"id":"ITEM-2","itemData":{"ISBN":"978-90-04-23397-3","author":[{"dropping-particle":"","family":"Fauzia","given":"Amelia","non-dropping-particle":"","parse-names":false,"suffix":""}],"id":"ITEM-2","issued":{"date-parts":[["2013"]]},"publisher":"Brill","publisher-place":"Leiden","title":"Faith and The State : A History of Islamic Philanthropy in Indonesia","type":"book"},"uris":["http://www.mendeley.com/documents/?uuid=fdd6161c-623b-4845-946b-9a524f9f896e"]},{"id":"ITEM-3","itemData":{"author":[{"dropping-particle":"","family":"Khan","given":"Muhammad Tariq","non-dropping-particle":"","parse-names":false,"suffix":""}],"container-title":"Pakistan Institute of Development Economics","id":"ITEM-3","issue":"4","issued":{"date-parts":[["2015"]]},"page":"979-996","title":"Historical Role of Islamic Waqf in Poverty Reduction in Muslim Society","type":"article-journal","volume":"54"},"uris":["http://www.mendeley.com/documents/?uuid=8a7db7fd-11ea-42ba-bb29-bb6178dc327c"]},{"id":"ITEM-4","itemData":{"abstract":"In Rajab 458/May-June 1066, the Qarakhanid ruler, Ibrahim ibn Nasr, established an endowed hospital and educational complex (mad rasa) in Samarkand. The pious endowment deeds of both institutions have survived in the literary sources and were brought …","author":[{"dropping-particle":"","family":"Lev","given":"Yaacov","non-dropping-particle":"","parse-names":false,"suffix":""}],"container-title":"Wiener Zeitschrift für die Kunde des Morgenlandes","id":"ITEM-4","issue":"2003","issued":{"date-parts":[["2003"]]},"page":"119-45","title":"Politics, Education, and Medicine in Eleventh Century Samarkand: A Waqf Study","type":"article-journal","volume":"93"},"uris":["http://www.mendeley.com/documents/?uuid=1ba962dc-336b-4826-b58e-af42f1f0d002"]},{"id":"ITEM-5","itemData":{"DOI":"10.1108/IJIF-11-2019-0178","ISSN":"22894365","abstract":"Purpose: This research paper aims to determine the factors needed to propose a platform where waqf (Islamic endowment) organizations can collaborate with government public hospitals to develop corporate waqf hospitals. Consequently, the elements of governance and sustainability are included in the management of corporate waqf hospitals thereby leading to the corporatization of public hospitals. Design/methodology/approach: This study adopts the qualitative research methodology and undertakes content analysis of data collected from journal articles, magazines and official websites. Data analysis involves open coding with NVivo 12. Findings: General findings from the literature review have shown that architectural and engineering fundamentals were essential factors in the success of past waqf hospitals of the era between 8th and 14th centuries. In that era, the decentralized waqf-based hospitals employed the mutawalli (the trustee/manager of the waqf assets) to govern the administration of the hospitals. Present corporate waqf hospitals can exploit the elements identified from past waqf-based hospitals and additionally adopt the private-public partnership model in the form of a mu</w:instrText>
      </w:r>
      <w:r w:rsidR="00CE7847" w:rsidRPr="00F03876">
        <w:rPr>
          <w:rFonts w:ascii="Times New Roman" w:eastAsia="Palatino Linotype" w:hAnsi="Times New Roman" w:cs="Times New Roman"/>
          <w:sz w:val="24"/>
          <w:szCs w:val="24"/>
          <w:lang w:val="en"/>
        </w:rPr>
        <w:instrText>ḍ</w:instrText>
      </w:r>
      <w:r w:rsidR="00CE7847" w:rsidRPr="00F03876">
        <w:rPr>
          <w:rFonts w:ascii="Book Antiqua" w:eastAsia="Palatino Linotype" w:hAnsi="Book Antiqua" w:cs="Palatino Linotype"/>
          <w:sz w:val="24"/>
          <w:szCs w:val="24"/>
          <w:lang w:val="en"/>
        </w:rPr>
        <w:instrText>ārabah (profit-sharing contract) agreement to design a sustainable waqf governance model for Malaysian public healthcare services. Research limitations/implications: The proposed platform is designed for a corporate waqf model developed in collaboration between Malaysian waqf institutions and public healthcare services. It abides by both the Malaysian fatwa (Islamic rulings) on waqf and the laws of the Malaysian Government. Practical implications: There is potential for developing the Malaysian corporate waqf-governance healthcare model which will enable the hospital to provide better quality healthcare to more patients through upgrading the quality of equipment used in hospitals and/or better facilities at equal or lower costs. Consequently, this will not only improve waqf management and distribution but also result in reduction of government expenditure. Social implications: This research promotes the concept of a corporate waqf hospital which will provide innumerable beneficial healthcare services in terms of improved healthcare quality at affordable costs to the general public and at no cost to the poor and the underprivileged. Originality/value: Although waqf has played an important role as a vehicle for Islamic financing in the society for centuries, a model of collaborati…","author":[{"dropping-particle":"","family":"Raja Adnan","given":"Raja Aishah binti","non-dropping-particle":"","parse-names":false,"suffix":""},{"dropping-particle":"","family":"Abdul Mutalib","given":"Mahazan","non-dropping-particle":"","parse-names":false,"suffix":""},{"dropping-particle":"","family":"Ab Aziz","given":"Muhammad Ridhwan","non-dropping-particle":"","parse-names":false,"suffix":""}],"container-title":"ISRA International Journal of Islamic Finance","id":"ITEM-5","issue":"1","issued":{"date-parts":[["2022"]]},"page":"73-88","title":"Factors necessary for effective corporate waqf management for Malaysian public healthcare","type":"article-journal","volume":"14"},"uris":["http://www.mendeley.com/documents/?uuid=8630fd6c-736d-4c0c-8550-0dfcb33d51da"]}],"mendeley":{"formattedCitation":"(Al-Haddad &amp; Suleman, 2021; Fauzia, 2013; Khan, 2015; Lev, 2003; Raja Adnan et al., 2022)","plainTextFormattedCitation":"(Al-Haddad &amp; Suleman, 2021; Fauzia, 2013; Khan, 2015; Lev, 2003; Raja Adnan et al., 2022)","previouslyFormattedCitation":"(Al-Haddad &amp; Suleman, 2021; Fauzia, 2013; M. T. Khan, 2015; Lev, 2003; Raja Adnan et al., 2022)"},"properties":{"noteIndex":0},"schema":"https://github.com/citation-style-language/schema/raw/master/csl-citation.json"}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00CE7847" w:rsidRPr="00F03876">
        <w:rPr>
          <w:rFonts w:ascii="Book Antiqua" w:eastAsia="Palatino Linotype" w:hAnsi="Book Antiqua" w:cs="Palatino Linotype"/>
          <w:noProof/>
          <w:sz w:val="24"/>
          <w:szCs w:val="24"/>
          <w:lang w:val="en"/>
        </w:rPr>
        <w:t>(Al-Haddad &amp; Suleman, 2021; Fauzia, 2013; Khan, 2015; Lev, 2003; Raja Adnan et al., 2022)</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 xml:space="preserve">. </w:t>
      </w:r>
    </w:p>
    <w:p w14:paraId="72A73038" w14:textId="5F05E300" w:rsidR="000E0E1E" w:rsidRPr="00F03876" w:rsidRDefault="000E0E1E" w:rsidP="00B16303">
      <w:pPr>
        <w:spacing w:after="120" w:line="240" w:lineRule="auto"/>
        <w:ind w:left="36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The Ottoman government was able to develop waqf with more organized administrative and management regulations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{"citationItems":[{"id":"ITEM-1","itemData":{"author":[{"dropping-particle":"","family":"Akgunduz","given":"Ahmed","non-dropping-particle":"","parse-names":false,"suffix":""}],"container-title":"Acta Orientalia Academiae Scientiarum Hun","id":"ITEM-1","issue":"1","issued":{"date-parts":[["2018"]]},"page":"71-87","title":"THE OTTOMAN WAQF ADMINISTRATION IN THE 19TH AND EARLY-20TH CENTURIES : CONTINUITIES AND DISCONTINUITIES","type":"article-journal","volume":"64"},"uris":["http://www.mendeley.com/documents/?uuid=29f34641-3efb-44b5-a710-21b95f4a04cc"]}],"mendeley":{"formattedCitation":"(Akgunduz, 2018)","plainTextFormattedCitation":"(Akgunduz, 2018)","previouslyFormattedCitation":"(Akgunduz, 2018)"},"properties":{"noteIndex":0},"schema":"https://github.com/citation-style-language/schema/raw/master/csl-citation.json"}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(Akgunduz, 2018)</w:t>
      </w:r>
      <w:r w:rsidRPr="00F03876">
        <w:rPr>
          <w:rFonts w:ascii="Book Antiqua" w:eastAsia="Palatino Linotype" w:hAnsi="Book Antiqua" w:cs="Palatino Linotype"/>
          <w:sz w:val="24"/>
          <w:szCs w:val="24"/>
          <w:lang w:val="en"/>
        </w:rPr>
        <w:fldChar w:fldCharType="end"/>
      </w:r>
      <w:hyperlink r:id="rId13"/>
      <w:r w:rsidRPr="00F03876">
        <w:rPr>
          <w:rFonts w:ascii="Book Antiqua" w:eastAsia="Palatino Linotype" w:hAnsi="Book Antiqua" w:cs="Palatino Linotype"/>
          <w:sz w:val="24"/>
          <w:szCs w:val="24"/>
          <w:lang w:val="en"/>
        </w:rPr>
        <w:t xml:space="preserve">. The institutionalization of waqf management makes the role of waqf in it have a more significant and complex impact </w:t>
      </w:r>
      <w:hyperlink r:id="rId14"/>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{"citationItems":[{"id":"ITEM-1","itemData":{"DOI":"10.25253/99.2018EV.07","ISSN":"25647717","abstract":"The institutions of “waqfs,” that is foundations, stand before us as an intermediate option between collectivist and individualistic societies. These foundations provide for societal and individual needs in many areas including religion, education, finance, health, and infrastructure. One of the most important forms is the cash waqf, which acts as both a charity and financial intermediary and has evolved to become an option to today’s conventional lending mechanism. Waqfs have historically solved the most important financial needs of the period by considering the sensitivities of the society. This study will discuss the potential solutions that the cash waqfs can bring to the problems that modern-day societies are currently experiencing in finance.","author":[{"dropping-particle":"","family":"Bulut","given":"Mehmet","non-dropping-particle":"","parse-names":false,"suffix":""},{"dropping-particle":"","family":"Korkut","given":"C. E.M.","non-dropping-particle":"","parse-names":false,"suffix":""}],"container-title":"Insight Turkey","id":"ITEM-1","issue":"3","issued":{"date-parts":[["2019"]]},"page":"91-111","title":"Ottoman cash waqfs: An alternative financial system","type":"article-journal","volume":"21"},"uris":["http://www.mendeley.com/documents/?uuid=42da50b7-a15c-4fa3-9959-ae1475ab574e"]}],"mendeley":{"formattedCitation":"(Bulut &amp; Korkut, 2019)","plainTextFormattedCitation":"(Bulut &amp; Korkut, 2019)","previouslyFormattedCitation":"(Bulut &amp; Korkut, 2019)"},"properties":{"noteIndex":0},"schema":"https://github.com/citation-style-language/schema/raw/master/csl-citation.json"}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(Bulut &amp; Korkut, 2019)</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 xml:space="preserve">. Cash waqf management is a solution to strengthen the state fiscally and monetarily and protect society from usurious transactions due to the strengthening hegemony of capitalism at that time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{"citationItems":[{"id":"ITEM-1","itemData":{"DOI":"10.25253/99.2018EV.07","ISSN":"25647717","abstract":"The institutions of “waqfs,” that is foundations, stand before us as an intermediate option between collectivist and individualistic societies. These foundations provide for societal and individual needs in many areas including religion, education, finance, health, and infrastructure. One of the most important forms is the cash waqf, which acts as both a charity and financial intermediary and has evolved to become an option to today’s conventional lending mechanism. Waqfs have historically solved the most important financial needs of the period by considering the sensitivities of the society. This study will discuss the potential solutions that the cash waqfs can bring to the problems that modern-day societies are currently experiencing in finance.","author":[{"dropping-particle":"","family":"Bulut","given":"Mehmet","non-dropping-particle":"","parse-names":false,"suffix":""},{"dropping-particle":"","family":"Korkut","given":"C. E.M.","non-dropping-particle":"","parse-names":false,"suffix":""}],"container-title":"Insight Turkey","id":"ITEM-1","issue":"3","issued":{"date-parts":[["2019"]]},"page":"91-111","title":"Ottoman cash waqfs: An alternative financial system","type":"article-journal","volume":"21"},"uris":["http://www.mendeley.com/documents/?uuid=42da50b7-a15c-4fa3-9959-ae1475ab574e"]},{"id":"ITEM-2","itemData":{"DOI":"10.1108/QRFM-05-2020-0085","ISSN":"17554187","abstract":"Purpose: The problem of poverty in the Muslim world has been posing multi-faceted challenges to the life of individuals and the relations of people. Although this problem has been gaining scholarly attention and raised in relation to various issues ranging from social injustice, rampant corruption, societal instability, wide social polarization and insurgent movements that affect the regional peace and stability at large, neither effective economic mechanism proposed nor implemented to address the problem effectively. In this regard, it is also important to appreciate the recent initiations in the field of Islamic economics to present an optional view to the existing and alien economic models in the Muslim world. Therefore, the purpose of this study is to fill up this research gap by proposing a model of mobilizing funds through the global cash-waqf institution. Design/methodology/approach: The study adopts content analysis to construct this global cash waqf model for poverty alleviation in Muslim countries. Findings: The “global cash-waqf model” was proposed as an alternative that could be implemented and used to overcome the poverty matter in Muslim countries. It is assumed that the model will facilitate the fund mobilization among Muslim countries, which in return is going to assure full distribution and redistribution of wealth to eradicate the poverty in the Muslim world. The model was structured with a global vision in both the collection side and the distribution side. Originality/value: The model will facilitate the fund’s mobilization among Muslim countries, which in return achieves an Islamic goal of distribution and redistribution of wealth to assure the well-being of all humanities in the society.","author":[{"dropping-particle":"","family":"Saiti","given":"Buerhan","non-dropping-particle":"","parse-names":false,"suffix":""},{"dropping-particle":"","family":"Dembele","given":"Adama","non-dropping-particle":"","parse-names":false,"suffix":""},{"dropping-particle":"","family":"Bulut","given":"Mehmet","non-dropping-particle":"","parse-names":false,"suffix":""}],"container-title":"Qualitative Research in Financial Markets","id":"ITEM-2","issue":"3","issued":{"date-parts":[["2021"]]},"page":"277-294","title":"The global cash waqf: a tool against poverty in Muslim countries","type":"article-journal","volume":"13"},"uris":["http://www.mendeley.com/documents/?uuid=ce6631c5-f471-4ef1-8205-29832cc6d648"]}],"mendeley":{"formattedCitation":"(Bulut &amp; Korkut, 2019; Saiti et al., 2021)","plainTextFormattedCitation":"(Bulut &amp; Korkut, 2019; Saiti et al., 2021)","previouslyFormattedCitation":"(Bulut &amp; Korkut, 2019; Saiti et al., 2021)"},"properties":{"noteIndex":0},"schema":"https://github.com/citation-style-language/schema/raw/master/csl-citation.json"}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(Bulut &amp; Korkut, 2019; Saiti et al., 2021)</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 xml:space="preserve">. </w:t>
      </w:r>
      <w:r w:rsidR="00171328">
        <w:rPr>
          <w:rFonts w:ascii="Book Antiqua" w:eastAsia="Palatino Linotype" w:hAnsi="Book Antiqua" w:cs="Palatino Linotype"/>
          <w:sz w:val="24"/>
          <w:szCs w:val="24"/>
          <w:lang w:val="en"/>
        </w:rPr>
        <w:t xml:space="preserve"> </w:t>
      </w:r>
      <w:r w:rsidRPr="00F03876">
        <w:rPr>
          <w:rFonts w:ascii="Book Antiqua" w:eastAsia="Palatino Linotype" w:hAnsi="Book Antiqua" w:cs="Palatino Linotype"/>
          <w:sz w:val="24"/>
          <w:szCs w:val="24"/>
          <w:lang w:val="en"/>
        </w:rPr>
        <w:t xml:space="preserve">The impact of the role of waqf has been able to improve various dimensions of human welfare </w:t>
      </w:r>
      <w:r w:rsidRPr="00F03876">
        <w:rPr>
          <w:rFonts w:ascii="Book Antiqua" w:eastAsia="Palatino Linotype" w:hAnsi="Book Antiqua" w:cs="Palatino Linotype"/>
          <w:sz w:val="24"/>
          <w:szCs w:val="24"/>
          <w:lang w:val="en"/>
        </w:rPr>
        <w:fldChar w:fldCharType="begin" w:fldLock="1"/>
      </w:r>
      <w:r w:rsidR="00CE7847" w:rsidRPr="00F03876">
        <w:rPr>
          <w:rFonts w:ascii="Book Antiqua" w:eastAsia="Palatino Linotype" w:hAnsi="Book Antiqua" w:cs="Palatino Linotype"/>
          <w:sz w:val="24"/>
          <w:szCs w:val="24"/>
          <w:lang w:val="en"/>
        </w:rPr>
        <w:instrText>ADDIN CSL_CITATION {"citationItems":[{"id":"ITEM-1","itemData":{"DOI":"10.31235/OSF.IO/8BFJY","ISBN":"8801813055384","ISSN":"22320482","abstract":"The concept of Islamic entrepreneurship centers on ensuring community well-being as the priority, which is one of the important objectives (Maqasid) of the Islamic Shari’ah. Historically, waqf played a significant role in the Islamic economic system, particularly in rendering exemplary welfare services in the areas of healthcare, education, social welfare, environmental, and other community-based programs. However, only a few success stories in recent history have institutionally utilized the properties of waqf under proper management to achieve its substantial objectives. This study uses the literature review as basis to analyze the reasons behind the successful utilization of waqf as an effective tool to ensure social welfare services in the past, as well as how this model can be replicated by considering current contexts. This study will assist Islamic value-centric entrepreneurs, regulatory authorities, investors, and researchers to gain an overall insight into the potentials of waqf as a tool for rendering commendable social welfare services.","author":[{"dropping-particle":"","family":"Shahriar","given":"Shawon Muhammad","non-dropping-particle":"","parse-names":false,"suffix":""},{"dropping-particle":"","family":"Alam","given":"Md Mahmudul","non-dropping-particle":"","parse-names":false,"suffix":""},{"dropping-particle":"","family":"Said","given":"Jamaliah","non-dropping-particle":"","parse-names":false,"suffix":""},{"dropping-particle":"","family":"Monzur-E-Elahi","given":"Mohammad","non-dropping-particle":"","parse-names":false,"suffix":""}],"container-title":"Global Journal Al-Thaqafah","id":"ITEM-1","issue":"1","issued":{"date-parts":[["2018"]]},"page":"1-12","title":"Waqf as a Tool for Rendering Social Welfare Services in the Social Entrepreneurship Context","type":"article-journal","volume":"8"},"uris":["http://www.mendeley.com/documents/?uuid=e5abc2c8-ea2b-4fe5-b402-3d58a9060557"]},{"id":"ITEM-2","itemData":{"author":[{"dropping-particle":"","family":"Khan","given":"Muhammad Tariq","non-dropping-particle":"","parse-names":false,"suffix":""}],"container-title":"Pakistan Institute of Development Economics","id":"ITEM-2","issue":"4","issued":{"date-parts":[["2015"]]},"page":"979-996","title":"Historical Role of Islamic Waqf in Poverty Reduction in Muslim Society","type":"article-journal","volume":"54"},"uris":["http://www.mendeley.com/documents/?uuid=8a7db7fd-11ea-42ba-bb29-bb6178dc327c"]}],"mendeley":{"formattedCitation":"(Khan, 2015; Shahriar et al., 2018)","plainTextFormattedCitation":"(Khan, 2015; Shahriar et al., 2018)","previouslyFormattedCitation":"(M. T. Khan, 2015; Shahriar et al., 2018)"},"properties":{"noteIndex":0},"schema":"https://github.com/citation-style-language/schema/raw/master/csl-citation.json"}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00CE7847" w:rsidRPr="00F03876">
        <w:rPr>
          <w:rFonts w:ascii="Book Antiqua" w:eastAsia="Palatino Linotype" w:hAnsi="Book Antiqua" w:cs="Palatino Linotype"/>
          <w:noProof/>
          <w:sz w:val="24"/>
          <w:szCs w:val="24"/>
          <w:lang w:val="en"/>
        </w:rPr>
        <w:t>(Khan, 2015; Shahriar et al., 2018)</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 xml:space="preserve">. The role of waqf has been proven to be able to improve human life spiritually, socially and materially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{"citationItems":[{"id":"ITEM-1","itemData":{"DOI":"10.1108/IJSE-10-2016-0295","ISSN":"03068293","abstract":"Purpose: This paper attempts to contextualise the potential role of waqf (plural; awqaf, Islamic perpetual trust) in the contemporary world, particularly, in the developmental arena. The purpose of this paper is to provide a framework for awqaf to maintain its convergence with some of the fundamental goals of the SDGs which are also congruent with the maqasid al-shariah (the higher objectives of shariah). Design/methodology/approach: This paper is based on a desk-based research, and it adopts the qualitative research paradigm for the analysis of the available literature. Findings: This paper finds that most of the 17 developmental goals of the SDGs comfortably match with the long-term objectives of shariah and there is good scope for the stakeholders of awqaf to develop waqf-based development plan in line with the framework of SDGs. Additionally, it finds that the global awqaf enjoy sufficient financial capacity to help muslim majority countries to realise some of the most relevant and urgent maqasid-oriented SDGs in a timely manner. Research limitations/implications: The scope of this paper is limited to analyse the potential role of global awqaf in realising some of the most urgent maqasid-based development objectives in congruence with SDGs. For the purpose of maintaining the coherence in the focus of the study, this paper does not undertake any comparison between the waqf and other forms of endowments/charities in fulfilling the similar objectives. Practical implications: This paper provides a framework for maqasid-oriented waqf-based development plan followed by provision of some critical recommendations on how the global awqaf can potentially spearhead the initiative of Islamic charities in realising the maqasid-oriented SDGs among muslim majority countries. Originality/value: This paper adds original value to the available literature on the potential of waqf in the arena of development. The paper analyses the role of waqf in achieving the most urgent maqasid-based SDGs, and thus, it fills the existing gap of a systematic research on the possible collaboration of global awqaf and SDGs.","author":[{"dropping-particle":"","family":"Abdullah","given":"Mohammad","non-dropping-particle":"","parse-names":false,"suffix":""}],"container-title":"International Journal of Social Economics","id":"ITEM-1","issue":"1","issued":{"date-parts":[["2018"]]},"page":"158-172","title":"Waqf, Sustainable Development Goals (SDGs) and maqasid al-shariah","type":"article-journal","volume":"45"},"uris":["http://www.mendeley.com/documents/?uuid=5b436668-3f0c-4dbb-883d-c4cfa33bed2d"]}],"mendeley":{"formattedCitation":"(Abdullah, 2018)","plainTextFormattedCitation":"(Abdullah, 2018)","previouslyFormattedCitation":"(Abdullah, 2018)"},"properties":{"noteIndex":0},"schema":"https://github.com/citation-style-language/schema/raw/master/csl-citation.json"}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(Abdullah, 2018)</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 xml:space="preserve"> and is worthy of consideration as an instrument for solving economic problems at the local and global level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{"citationItems":[{"id":"ITEM-1","itemData":{"author":[{"dropping-particle":"","family":"Mohsin","given":"Magda Ismail Abdel","non-dropping-particle":"","parse-names":false,"suffix":""},{"dropping-particle":"","family":"Maruf","given":"Aminuddin","non-dropping-particle":"","parse-names":false,"suffix":""}],"container-title":"Awqaf-Led Islamic Social Finance: Innovative Solutions to Modern Applications","id":"ITEM-1","issued":{"date-parts":[["2021"]]},"publisher":"Routledge","publisher-place":"New York","title":"Smart Waqf City for Education - an experience in Darussalam Gontor, Indonesia","type":"chapter"},"uris":["http://www.mendeley.com/documents/?uuid=692a85b2-6c54-408e-891c-3063c9c31e15"]},{"id":"ITEM-2","itemData":{"DOI":"10.1108/QRFM-05-2020-0085","ISSN":"17554187","abstract":"Purpose: The problem of poverty in the Muslim world has been posing multi-faceted challenges to the life of individuals and the relations of people. Although this problem has been gaining scholarly attention and raised in relation to various issues ranging from social injustice, rampant corruption, societal instability, wide social polarization and insurgent movements that affect the regional peace and stability at large, neither effective economic mechanism proposed nor implemented to address the problem effectively. In this regard, it is also important to appreciate the recent initiations in the field of Islamic economics to present an optional view to the existing and alien economic models in the Muslim world. Therefore, the purpose of this study is to fill up this research gap by proposing a model of mobilizing funds through the global cash-waqf institution. Design/methodology/approach: The study adopts content analysis to construct this global cash waqf model for poverty alleviation in Muslim countries. Findings: The “global cash-waqf model” was proposed as an alternative that could be implemented and used to overcome the poverty matter in Muslim countries. It is assumed that the model will facilitate the fund mobilization among Muslim countries, which in return is going to assure full distribution and redistribution of wealth to eradicate the poverty in the Muslim world. The model was structured with a global vision in both the collection side and the distribution side. Originality/value: The model will facilitate the fund’s mobilization among Muslim countries, which in return achieves an Islamic goal of distribution and redistribution of wealth to assure the well-being of all humanities in the society.","author":[{"dropping-particle":"","family":"Saiti","given":"Buerhan","non-dropping-particle":"","parse-names":false,"suffix":""},{"dropping-particle":"","family":"Dembele","given":"Adama","non-dropping-particle":"","parse-names":false,"suffix":""},{"dropping-particle":"","family":"Bulut","given":"Mehmet","non-dropping-particle":"","parse-names":false,"suffix":""}],"container-title":"Qualitative Research in Financial Markets","id":"ITEM-2","issue":"3","issued":{"date-parts":[["2021"]]},"page":"277-294","title":"The global cash waqf: a tool against poverty in Muslim countries","type":"article-journal","volume":"13"},"uris":["http://www.mendeley.com/documents/?uuid=ce6631c5-f471-4ef1-8205-29832cc6d648"]},{"id":"ITEM-3","itemData":{"ISBN":"1811000053","ISSN":"00243590","abstract":"Over the last two decades, scanning transmission electron microscopy (STEM) has become a very popular and widespread technique, with the number of publications and presentations making use of STEM techniques increasing by about an order of magnitude. Although the strengths of the technique for providing high-resolution structural and analytical information have been known and understood for much longer than that, the key to its more recent popularity has undoubtedly been the availability of STEM modes on instruments available from the major TEM manufacturers. Gone are the days when researchers want- ing the unique capabilities of high-resolution STEM had to undertake the task of keeping a VG dedicated STEM instrument operating. Given the current interest in the technique, we felt that the time was right to review the current state of knowledge about STEM and STEM-related techniques and their application to a range of materials problems. The purpose of this volume is both to educate those who wish to deepen their understanding of STEM and to inform those who are seeking a review of the latest applications and methods associated with STEM. We are delighted that so many of our colleagues accepted our invitation to contribute to this volume, and we are indebted to them for their efforts in creating such excellent contributions. The follow- ing chapters illustrate how close STEM has brought us to the ultimate materials characterisation challenge of analysing materials atom by atom. We hope that the following chapters demonstrate the spectacular results that can be achieved when performing the relatively simple experiment of focusing a beam of electrons down to an atomic scale and measuring the scattering that results. Stephen","author":[{"dropping-particle":"","family":"Sarea","given":"Adel M.","non-dropping-particle":"","parse-names":false,"suffix":""}],"container-title":"Estuarine, Coastal and Shelf Science","id":"ITEM-3","issue":"1","issued":{"date-parts":[["2019"]]},"page":"473-484","title":"ESTABLISHMENT OF THE FIRST WAQF BANK IN BAHRAIN: EXPLORATORY STUDY","type":"article-journal","volume":"2020"},"uris":["http://www.mendeley.com/documents/?uuid=c1a6862c-d628-4d7e-9eb7-28efe53630ef"]}],"mendeley":{"formattedCitation":"(Mohsin &amp; Maruf, 2021; Saiti et al., 2021; Sarea, 2019)","plainTextFormattedCitation":"(Mohsin &amp; Maruf, 2021; Saiti et al., 2021; Sarea, 2019)","previouslyFormattedCitation":"(Mohsin &amp; Maruf, 2021; Saiti et al., 2021; Sarea, 2019)"},"properties":{"noteIndex":0},"schema":"https://github.com/citation-style-language/schema/raw/master/csl-citation.json"}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(Mohsin &amp; Maruf, 2021; Saiti et al., 2021; Sarea, 2019)</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w:t>
      </w:r>
    </w:p>
    <w:p w14:paraId="63775C17" w14:textId="77777777" w:rsidR="00294EFA" w:rsidRDefault="00294EFA">
      <w:pPr>
        <w:spacing w:after="160" w:line="259" w:lineRule="auto"/>
        <w:jc w:val="left"/>
        <w:rPr>
          <w:rFonts w:ascii="Book Antiqua" w:eastAsia="Palatino Linotype" w:hAnsi="Book Antiqua" w:cs="Palatino Linotype"/>
          <w:b/>
          <w:sz w:val="24"/>
          <w:szCs w:val="24"/>
          <w:lang w:val="en"/>
        </w:rPr>
      </w:pPr>
      <w:r>
        <w:rPr>
          <w:rFonts w:ascii="Book Antiqua" w:eastAsia="Palatino Linotype" w:hAnsi="Book Antiqua" w:cs="Palatino Linotype"/>
          <w:b/>
          <w:sz w:val="24"/>
          <w:szCs w:val="24"/>
          <w:lang w:val="en"/>
        </w:rPr>
        <w:br w:type="page"/>
      </w:r>
    </w:p>
    <w:p w14:paraId="12F1B754" w14:textId="6F246D05" w:rsidR="000E0E1E" w:rsidRPr="00F03876" w:rsidRDefault="000E0E1E" w:rsidP="00B16303">
      <w:pPr>
        <w:spacing w:after="120" w:line="240" w:lineRule="auto"/>
        <w:ind w:firstLine="360"/>
        <w:jc w:val="left"/>
        <w:rPr>
          <w:rFonts w:ascii="Book Antiqua" w:eastAsia="Palatino Linotype" w:hAnsi="Book Antiqua" w:cs="Palatino Linotype"/>
          <w:b/>
          <w:sz w:val="24"/>
          <w:szCs w:val="24"/>
          <w:lang w:val="en"/>
        </w:rPr>
      </w:pPr>
      <w:r w:rsidRPr="00F03876">
        <w:rPr>
          <w:rFonts w:ascii="Book Antiqua" w:eastAsia="Palatino Linotype" w:hAnsi="Book Antiqua" w:cs="Palatino Linotype"/>
          <w:b/>
          <w:sz w:val="24"/>
          <w:szCs w:val="24"/>
          <w:lang w:val="en"/>
        </w:rPr>
        <w:lastRenderedPageBreak/>
        <w:t>D.2. The Role and Impact of Waqf in Indonesia</w:t>
      </w:r>
    </w:p>
    <w:p w14:paraId="4A5BFD25" w14:textId="359169B2" w:rsidR="000E0E1E" w:rsidRPr="00F03876" w:rsidRDefault="000E0E1E" w:rsidP="00B16303">
      <w:pPr>
        <w:spacing w:after="120" w:line="240" w:lineRule="auto"/>
        <w:ind w:left="36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The implementation of waqf in Indonesia through official institutions began with the UII Waqf Board in 1948 in Yogyakarta. This was followed by the </w:t>
      </w:r>
      <w:proofErr w:type="spellStart"/>
      <w:r w:rsidRPr="00F03876">
        <w:rPr>
          <w:rFonts w:ascii="Book Antiqua" w:eastAsia="Palatino Linotype" w:hAnsi="Book Antiqua" w:cs="Palatino Linotype"/>
          <w:sz w:val="24"/>
          <w:szCs w:val="24"/>
          <w:lang w:val="en"/>
        </w:rPr>
        <w:t>Pondok</w:t>
      </w:r>
      <w:proofErr w:type="spellEnd"/>
      <w:r w:rsidRPr="00F03876">
        <w:rPr>
          <w:rFonts w:ascii="Book Antiqua" w:eastAsia="Palatino Linotype" w:hAnsi="Book Antiqua" w:cs="Palatino Linotype"/>
          <w:sz w:val="24"/>
          <w:szCs w:val="24"/>
          <w:lang w:val="en"/>
        </w:rPr>
        <w:t xml:space="preserve"> Modern </w:t>
      </w:r>
      <w:proofErr w:type="spellStart"/>
      <w:r w:rsidRPr="00F03876">
        <w:rPr>
          <w:rFonts w:ascii="Book Antiqua" w:eastAsia="Palatino Linotype" w:hAnsi="Book Antiqua" w:cs="Palatino Linotype"/>
          <w:sz w:val="24"/>
          <w:szCs w:val="24"/>
          <w:lang w:val="en"/>
        </w:rPr>
        <w:t>Gontor</w:t>
      </w:r>
      <w:proofErr w:type="spellEnd"/>
      <w:r w:rsidRPr="00F03876">
        <w:rPr>
          <w:rFonts w:ascii="Book Antiqua" w:eastAsia="Palatino Linotype" w:hAnsi="Book Antiqua" w:cs="Palatino Linotype"/>
          <w:sz w:val="24"/>
          <w:szCs w:val="24"/>
          <w:lang w:val="en"/>
        </w:rPr>
        <w:t xml:space="preserve"> Waqf Board in 1951. </w:t>
      </w:r>
      <w:proofErr w:type="spellStart"/>
      <w:r w:rsidRPr="00F03876">
        <w:rPr>
          <w:rFonts w:ascii="Book Antiqua" w:eastAsia="Palatino Linotype" w:hAnsi="Book Antiqua" w:cs="Palatino Linotype"/>
          <w:sz w:val="24"/>
          <w:szCs w:val="24"/>
          <w:lang w:val="en"/>
        </w:rPr>
        <w:t>Tebuireng</w:t>
      </w:r>
      <w:proofErr w:type="spellEnd"/>
      <w:r w:rsidRPr="00F03876">
        <w:rPr>
          <w:rFonts w:ascii="Book Antiqua" w:eastAsia="Palatino Linotype" w:hAnsi="Book Antiqua" w:cs="Palatino Linotype"/>
          <w:sz w:val="24"/>
          <w:szCs w:val="24"/>
          <w:lang w:val="en"/>
        </w:rPr>
        <w:t xml:space="preserve"> Islamic Boarding School has received waqf assets since 1947, but its management through institutions was implemented in 1983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{"citationItems":[{"id":"ITEM-1","itemData":{"ISBN":"979-3531-19-3","author":[{"dropping-particle":"","family":"Bamualim","given":"Chaider S.","non-dropping-particle":"","parse-names":false,"suffix":""},{"dropping-particle":"","family":"Scott","given":"Cheyne","non-dropping-particle":"","parse-names":false,"suffix":""},{"dropping-particle":"van der","family":"Meij","given":"Dick","non-dropping-particle":"","parse-names":false,"suffix":""},{"dropping-particle":"","family":"Abu Bakar","given":"Irfan","non-dropping-particle":"","parse-names":false,"suffix":""}],"id":"ITEM-1","issued":{"date-parts":[["2006"]]},"publisher":"Center for the Study of Religion and Culture (CSRC) UIN Syarif Hidayatullah","publisher-place":"Jakarta","title":"Islamic Philanthropy &amp; Social Development in Contemporary Indonesia","type":"book"},"uris":["http://www.mendeley.com/documents/?uuid=0ce84c63-2040-4ba4-b289-3b9b13e430e1"]}],"mendeley":{"formattedCitation":"(Bamualim et al., 2006)","plainTextFormattedCitation":"(Bamualim et al., 2006)","previouslyFormattedCitation":"(Bamualim et al., 2006)"},"properties":{"noteIndex":0},"schema":"https://github.com/citation-style-language/schema/raw/master/csl-citation.json"}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(Bamualim et al., 2006)</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w:t>
      </w:r>
      <w:r w:rsidR="00171328">
        <w:rPr>
          <w:rFonts w:ascii="Book Antiqua" w:eastAsia="Palatino Linotype" w:hAnsi="Book Antiqua" w:cs="Palatino Linotype"/>
          <w:sz w:val="24"/>
          <w:szCs w:val="24"/>
          <w:lang w:val="en"/>
        </w:rPr>
        <w:t xml:space="preserve"> </w:t>
      </w:r>
      <w:r w:rsidRPr="00F03876">
        <w:rPr>
          <w:rFonts w:ascii="Book Antiqua" w:eastAsia="Palatino Linotype" w:hAnsi="Book Antiqua" w:cs="Palatino Linotype"/>
          <w:sz w:val="24"/>
          <w:szCs w:val="24"/>
          <w:lang w:val="en"/>
        </w:rPr>
        <w:t xml:space="preserve">The Islamic University of Indonesia inaugurated its Waqf Board in Yogyakarta on December 22 1951 to coincide with the commemoration of Isra </w:t>
      </w:r>
      <w:proofErr w:type="spellStart"/>
      <w:r w:rsidRPr="00F03876">
        <w:rPr>
          <w:rFonts w:ascii="Book Antiqua" w:eastAsia="Palatino Linotype" w:hAnsi="Book Antiqua" w:cs="Palatino Linotype"/>
          <w:sz w:val="24"/>
          <w:szCs w:val="24"/>
          <w:lang w:val="en"/>
        </w:rPr>
        <w:t>Mi'raj</w:t>
      </w:r>
      <w:proofErr w:type="spellEnd"/>
      <w:r w:rsidRPr="00F03876">
        <w:rPr>
          <w:rFonts w:ascii="Book Antiqua" w:eastAsia="Palatino Linotype" w:hAnsi="Book Antiqua" w:cs="Palatino Linotype"/>
          <w:sz w:val="24"/>
          <w:szCs w:val="24"/>
          <w:lang w:val="en"/>
        </w:rPr>
        <w:t xml:space="preserve">. The Indonesian Islamic University Waqf Board was founded by several national heroes such as M. </w:t>
      </w:r>
      <w:proofErr w:type="spellStart"/>
      <w:r w:rsidRPr="00F03876">
        <w:rPr>
          <w:rFonts w:ascii="Book Antiqua" w:eastAsia="Palatino Linotype" w:hAnsi="Book Antiqua" w:cs="Palatino Linotype"/>
          <w:sz w:val="24"/>
          <w:szCs w:val="24"/>
          <w:lang w:val="en"/>
        </w:rPr>
        <w:t>Natsir</w:t>
      </w:r>
      <w:proofErr w:type="spellEnd"/>
      <w:r w:rsidRPr="00F03876">
        <w:rPr>
          <w:rFonts w:ascii="Book Antiqua" w:eastAsia="Palatino Linotype" w:hAnsi="Book Antiqua" w:cs="Palatino Linotype"/>
          <w:sz w:val="24"/>
          <w:szCs w:val="24"/>
          <w:lang w:val="en"/>
        </w:rPr>
        <w:t xml:space="preserve">, Wahid Hasyim and others. The inauguration was attended by representatives from the Ministry of Religion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{"citationItems":[{"id":"ITEM-1","itemData":{"ISBN":"979-3531-19-3","author":[{"dropping-particle":"","family":"Bamualim","given":"Chaider S.","non-dropping-particle":"","parse-names":false,"suffix":""}],"container-title":"Islamic Philanthropy &amp; Social Development in Contemporary Indonesia","id":"ITEM-1","issued":{"date-parts":[["2006"]]},"publisher":"Center for the Study of Religion and Culture (CSRC) UIN Syarif Hidayatullah","publisher-place":"Jakarta","title":"The Case of Badan Wakaf UII Yogyakarta","type":"chapter"},"uris":["http://www.mendeley.com/documents/?uuid=6e5896ec-4dbc-4613-b95a-5517669ff8e8"]}],"mendeley":{"formattedCitation":"(Bamualim, 2006)","plainTextFormattedCitation":"(Bamualim, 2006)","previouslyFormattedCitation":"(Bamualim, 2006)"},"properties":{"noteIndex":0},"schema":"https://github.com/citation-style-language/schema/raw/master/csl-citation.json"}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(Bamualim, 2006)</w:t>
      </w:r>
      <w:r w:rsidRPr="00F03876">
        <w:rPr>
          <w:rFonts w:ascii="Book Antiqua" w:eastAsia="Palatino Linotype" w:hAnsi="Book Antiqua" w:cs="Palatino Linotype"/>
          <w:sz w:val="24"/>
          <w:szCs w:val="24"/>
          <w:lang w:val="en"/>
        </w:rPr>
        <w:fldChar w:fldCharType="end"/>
      </w:r>
      <w:hyperlink r:id="rId15"/>
      <w:r w:rsidRPr="00F03876">
        <w:rPr>
          <w:rFonts w:ascii="Book Antiqua" w:eastAsia="Palatino Linotype" w:hAnsi="Book Antiqua" w:cs="Palatino Linotype"/>
          <w:sz w:val="24"/>
          <w:szCs w:val="24"/>
          <w:lang w:val="en"/>
        </w:rPr>
        <w:t>.</w:t>
      </w:r>
      <w:r w:rsidR="00171328">
        <w:rPr>
          <w:rFonts w:ascii="Book Antiqua" w:eastAsia="Palatino Linotype" w:hAnsi="Book Antiqua" w:cs="Palatino Linotype"/>
          <w:sz w:val="24"/>
          <w:szCs w:val="24"/>
          <w:lang w:val="en"/>
        </w:rPr>
        <w:t xml:space="preserve"> </w:t>
      </w:r>
      <w:r w:rsidRPr="00F03876">
        <w:rPr>
          <w:rFonts w:ascii="Book Antiqua" w:eastAsia="Palatino Linotype" w:hAnsi="Book Antiqua" w:cs="Palatino Linotype"/>
          <w:sz w:val="24"/>
          <w:szCs w:val="24"/>
          <w:lang w:val="en"/>
        </w:rPr>
        <w:t xml:space="preserve">The first asset owned is land with a total area of </w:t>
      </w:r>
      <w:r w:rsidRPr="00F03876">
        <w:rPr>
          <w:rFonts w:ascii="Times New Roman" w:eastAsia="Palatino Linotype" w:hAnsi="Times New Roman" w:cs="Times New Roman"/>
          <w:sz w:val="24"/>
          <w:szCs w:val="24"/>
          <w:lang w:val="en"/>
        </w:rPr>
        <w:t>​​</w:t>
      </w:r>
      <w:r w:rsidRPr="00F03876">
        <w:rPr>
          <w:rFonts w:ascii="Book Antiqua" w:eastAsia="Palatino Linotype" w:hAnsi="Book Antiqua" w:cs="Palatino Linotype"/>
          <w:sz w:val="24"/>
          <w:szCs w:val="24"/>
          <w:lang w:val="en"/>
        </w:rPr>
        <w:t xml:space="preserve">12,835 hectares. Initially, the waqf assets managed by the Indonesian Islamic University Waqf Board were small, but with a clear and noble vision and mission and the development of good governance, the development of waqf assets was extraordinary. It has been recorded that the Waqf Board manages waqf assets in the form of a Limited Liability Company of 7 companies. These companies operate in various fields such as housing, health, radio, internet services and others. In 2003, the total area of </w:t>
      </w:r>
      <w:r w:rsidRPr="00F03876">
        <w:rPr>
          <w:rFonts w:ascii="Times New Roman" w:eastAsia="Palatino Linotype" w:hAnsi="Times New Roman" w:cs="Times New Roman"/>
          <w:sz w:val="24"/>
          <w:szCs w:val="24"/>
          <w:lang w:val="en"/>
        </w:rPr>
        <w:t>​​</w:t>
      </w:r>
      <w:r w:rsidRPr="00F03876">
        <w:rPr>
          <w:rFonts w:ascii="Book Antiqua" w:eastAsia="Palatino Linotype" w:hAnsi="Book Antiqua" w:cs="Palatino Linotype"/>
          <w:sz w:val="24"/>
          <w:szCs w:val="24"/>
          <w:lang w:val="en"/>
        </w:rPr>
        <w:t xml:space="preserve">waqf land had reached 40 hectares. The value of its waqf assets has reached 250 billion rupiah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{"citationItems":[{"id":"ITEM-1","itemData":{"ISBN":"979-3531-19-3","author":[{"dropping-particle":"","family":"Bamualim","given":"Chaider S.","non-dropping-particle":"","parse-names":false,"suffix":""}],"container-title":"Islamic Philanthropy &amp; Social Development in Contemporary Indonesia","id":"ITEM-1","issued":{"date-parts":[["2006"]]},"publisher":"Center for the Study of Religion and Culture (CSRC) UIN Syarif Hidayatullah","publisher-place":"Jakarta","title":"The Case of Badan Wakaf UII Yogyakarta","type":"chapter"},"uris":["http://www.mendeley.com/documents/?uuid=6e5896ec-4dbc-4613-b95a-5517669ff8e8"]}],"mendeley":{"formattedCitation":"(Bamualim, 2006)","plainTextFormattedCitation":"(Bamualim, 2006)","previouslyFormattedCitation":"(Bamualim, 2006)"},"properties":{"noteIndex":0},"schema":"https://github.com/citation-style-language/schema/raw/master/csl-citation.json"}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(Bamualim, 2006)</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w:t>
      </w:r>
    </w:p>
    <w:p w14:paraId="460B5F4A" w14:textId="62DE5B5B" w:rsidR="000E0E1E" w:rsidRPr="00F03876" w:rsidRDefault="000E0E1E" w:rsidP="00B16303">
      <w:pPr>
        <w:spacing w:after="120" w:line="240" w:lineRule="auto"/>
        <w:ind w:left="36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On the 25th anniversary of the </w:t>
      </w:r>
      <w:proofErr w:type="spellStart"/>
      <w:r w:rsidRPr="00F03876">
        <w:rPr>
          <w:rFonts w:ascii="Book Antiqua" w:eastAsia="Palatino Linotype" w:hAnsi="Book Antiqua" w:cs="Palatino Linotype"/>
          <w:sz w:val="24"/>
          <w:szCs w:val="24"/>
          <w:lang w:val="en"/>
        </w:rPr>
        <w:t>Pondok</w:t>
      </w:r>
      <w:proofErr w:type="spellEnd"/>
      <w:r w:rsidRPr="00F03876">
        <w:rPr>
          <w:rFonts w:ascii="Book Antiqua" w:eastAsia="Palatino Linotype" w:hAnsi="Book Antiqua" w:cs="Palatino Linotype"/>
          <w:sz w:val="24"/>
          <w:szCs w:val="24"/>
          <w:lang w:val="en"/>
        </w:rPr>
        <w:t xml:space="preserve"> Modern (PM) </w:t>
      </w:r>
      <w:proofErr w:type="spellStart"/>
      <w:r w:rsidRPr="00F03876">
        <w:rPr>
          <w:rFonts w:ascii="Book Antiqua" w:eastAsia="Palatino Linotype" w:hAnsi="Book Antiqua" w:cs="Palatino Linotype"/>
          <w:sz w:val="24"/>
          <w:szCs w:val="24"/>
          <w:lang w:val="en"/>
        </w:rPr>
        <w:t>Gontor</w:t>
      </w:r>
      <w:proofErr w:type="spellEnd"/>
      <w:r w:rsidRPr="00F03876">
        <w:rPr>
          <w:rFonts w:ascii="Book Antiqua" w:eastAsia="Palatino Linotype" w:hAnsi="Book Antiqua" w:cs="Palatino Linotype"/>
          <w:sz w:val="24"/>
          <w:szCs w:val="24"/>
          <w:lang w:val="en"/>
        </w:rPr>
        <w:t xml:space="preserve"> in 1951, it was declared that the PM </w:t>
      </w:r>
      <w:proofErr w:type="spellStart"/>
      <w:r w:rsidRPr="00F03876">
        <w:rPr>
          <w:rFonts w:ascii="Book Antiqua" w:eastAsia="Palatino Linotype" w:hAnsi="Book Antiqua" w:cs="Palatino Linotype"/>
          <w:sz w:val="24"/>
          <w:szCs w:val="24"/>
          <w:lang w:val="en"/>
        </w:rPr>
        <w:t>Gontor</w:t>
      </w:r>
      <w:proofErr w:type="spellEnd"/>
      <w:r w:rsidRPr="00F03876">
        <w:rPr>
          <w:rFonts w:ascii="Book Antiqua" w:eastAsia="Palatino Linotype" w:hAnsi="Book Antiqua" w:cs="Palatino Linotype"/>
          <w:sz w:val="24"/>
          <w:szCs w:val="24"/>
          <w:lang w:val="en"/>
        </w:rPr>
        <w:t xml:space="preserve"> would become the waqf for all </w:t>
      </w:r>
      <w:proofErr w:type="spellStart"/>
      <w:r w:rsidRPr="00F03876">
        <w:rPr>
          <w:rFonts w:ascii="Book Antiqua" w:eastAsia="Palatino Linotype" w:hAnsi="Book Antiqua" w:cs="Palatino Linotype"/>
          <w:sz w:val="24"/>
          <w:szCs w:val="24"/>
          <w:lang w:val="en"/>
        </w:rPr>
        <w:t>muslims</w:t>
      </w:r>
      <w:proofErr w:type="spellEnd"/>
      <w:r w:rsidRPr="00F03876">
        <w:rPr>
          <w:rFonts w:ascii="Book Antiqua" w:eastAsia="Palatino Linotype" w:hAnsi="Book Antiqua" w:cs="Palatino Linotype"/>
          <w:sz w:val="24"/>
          <w:szCs w:val="24"/>
          <w:lang w:val="en"/>
        </w:rPr>
        <w:t>. At that time, the assets donated were rice fields (1.74 hectares), dry land (16.85 hectares) and 12 buildings (4995.73 m</w:t>
      </w:r>
      <w:r w:rsidRPr="00F03876">
        <w:rPr>
          <w:rFonts w:ascii="Book Antiqua" w:eastAsia="Palatino Linotype" w:hAnsi="Book Antiqua" w:cs="Palatino Linotype"/>
          <w:sz w:val="24"/>
          <w:szCs w:val="24"/>
          <w:vertAlign w:val="superscript"/>
          <w:lang w:val="en"/>
        </w:rPr>
        <w:t>2</w:t>
      </w:r>
      <w:r w:rsidRPr="00F03876">
        <w:rPr>
          <w:rFonts w:ascii="Book Antiqua" w:eastAsia="Palatino Linotype" w:hAnsi="Book Antiqua" w:cs="Palatino Linotype"/>
          <w:sz w:val="24"/>
          <w:szCs w:val="24"/>
          <w:lang w:val="en"/>
        </w:rPr>
        <w:t xml:space="preserve">)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{"citationItems":[{"id":"ITEM-1","itemData":{"ISBN":"979-3531-19-3","author":[{"dropping-particle":"","family":"Abu Bakar","given":"Irfan","non-dropping-particle":"","parse-names":false,"suffix":""}],"container-title":"Islamic Philanthropy &amp; Social Development in Contemporary Indonesia","id":"ITEM-1","issued":{"date-parts":[["2006"]]},"publisher":"Center for the Study of Religion and Culture (CSRC) UIN Syarif Hidayatullah","publisher-place":"Jakarta","title":"Managing Wakaf At Pondok Modern Gontor","type":"chapter"},"uris":["http://www.mendeley.com/documents/?uuid=c4df3bc9-6c5d-475f-8195-9637c1391941"]}],"mendeley":{"formattedCitation":"(Abu Bakar, 2006a)","plainTextFormattedCitation":"(Abu Bakar, 2006a)","previouslyFormattedCitation":"(Abu Bakar, 2006a)"},"properties":{"noteIndex":0},"schema":"https://github.com/citation-style-language/schema/raw/master/csl-citation.json"}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(Abu Bakar, 2006a)</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 Trimurti, as the founder</w:t>
      </w:r>
      <w:r w:rsidR="0093106E" w:rsidRPr="00F03876">
        <w:rPr>
          <w:rFonts w:ascii="Book Antiqua" w:eastAsia="Palatino Linotype" w:hAnsi="Book Antiqua" w:cs="Palatino Linotype"/>
          <w:sz w:val="24"/>
          <w:szCs w:val="24"/>
          <w:lang w:val="en"/>
        </w:rPr>
        <w:t>s</w:t>
      </w:r>
      <w:r w:rsidRPr="00F03876">
        <w:rPr>
          <w:rFonts w:ascii="Book Antiqua" w:eastAsia="Palatino Linotype" w:hAnsi="Book Antiqua" w:cs="Palatino Linotype"/>
          <w:sz w:val="24"/>
          <w:szCs w:val="24"/>
          <w:lang w:val="en"/>
        </w:rPr>
        <w:t xml:space="preserve"> of the PM </w:t>
      </w:r>
      <w:proofErr w:type="spellStart"/>
      <w:r w:rsidRPr="00F03876">
        <w:rPr>
          <w:rFonts w:ascii="Book Antiqua" w:eastAsia="Palatino Linotype" w:hAnsi="Book Antiqua" w:cs="Palatino Linotype"/>
          <w:sz w:val="24"/>
          <w:szCs w:val="24"/>
          <w:lang w:val="en"/>
        </w:rPr>
        <w:t>Gontor</w:t>
      </w:r>
      <w:proofErr w:type="spellEnd"/>
      <w:r w:rsidR="0093106E" w:rsidRPr="00F03876">
        <w:rPr>
          <w:rFonts w:ascii="Book Antiqua" w:eastAsia="Palatino Linotype" w:hAnsi="Book Antiqua" w:cs="Palatino Linotype"/>
          <w:sz w:val="24"/>
          <w:szCs w:val="24"/>
          <w:lang w:val="en"/>
        </w:rPr>
        <w:t>, have</w:t>
      </w:r>
      <w:r w:rsidRPr="00F03876">
        <w:rPr>
          <w:rFonts w:ascii="Book Antiqua" w:eastAsia="Palatino Linotype" w:hAnsi="Book Antiqua" w:cs="Palatino Linotype"/>
          <w:sz w:val="24"/>
          <w:szCs w:val="24"/>
          <w:lang w:val="en"/>
        </w:rPr>
        <w:t xml:space="preserve"> several reasons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{"citationItems":[{"id":"ITEM-1","itemData":{"ISBN":"979-3531-19-3","author":[{"dropping-particle":"","family":"Abu Bakar","given":"Irfan","non-dropping-particle":"","parse-names":false,"suffix":""}],"container-title":"Islamic Philanthropy &amp; Social Development in Contemporary Indonesia","id":"ITEM-1","issued":{"date-parts":[["2006"]]},"publisher":"Center for the Study of Religion and Culture (CSRC) UIN Syarif Hidayatullah","publisher-place":"Jakarta","title":"Managing Wakaf At Pondok Modern Gontor","type":"chapter"},"uris":["http://www.mendeley.com/documents/?uuid=c4df3bc9-6c5d-475f-8195-9637c1391941"]}],"mendeley":{"formattedCitation":"(Abu Bakar, 2006a)","plainTextFormattedCitation":"(Abu Bakar, 2006a)","previouslyFormattedCitation":"(Abu Bakar, 2006a)"},"properties":{"noteIndex":0},"schema":"https://github.com/citation-style-language/schema/raw/master/csl-citation.json"}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(Abu Bakar, 2006a)</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 xml:space="preserve"> in declaring the PM </w:t>
      </w:r>
      <w:proofErr w:type="spellStart"/>
      <w:r w:rsidRPr="00F03876">
        <w:rPr>
          <w:rFonts w:ascii="Book Antiqua" w:eastAsia="Palatino Linotype" w:hAnsi="Book Antiqua" w:cs="Palatino Linotype"/>
          <w:sz w:val="24"/>
          <w:szCs w:val="24"/>
          <w:lang w:val="en"/>
        </w:rPr>
        <w:t>Gontor</w:t>
      </w:r>
      <w:proofErr w:type="spellEnd"/>
      <w:r w:rsidRPr="00F03876">
        <w:rPr>
          <w:rFonts w:ascii="Book Antiqua" w:eastAsia="Palatino Linotype" w:hAnsi="Book Antiqua" w:cs="Palatino Linotype"/>
          <w:sz w:val="24"/>
          <w:szCs w:val="24"/>
          <w:lang w:val="en"/>
        </w:rPr>
        <w:t xml:space="preserve"> they founded as belonging (waqf)  to </w:t>
      </w:r>
      <w:proofErr w:type="spellStart"/>
      <w:r w:rsidRPr="00F03876">
        <w:rPr>
          <w:rFonts w:ascii="Book Antiqua" w:eastAsia="Palatino Linotype" w:hAnsi="Book Antiqua" w:cs="Palatino Linotype"/>
          <w:sz w:val="24"/>
          <w:szCs w:val="24"/>
          <w:lang w:val="en"/>
        </w:rPr>
        <w:t>muslims</w:t>
      </w:r>
      <w:proofErr w:type="spellEnd"/>
      <w:r w:rsidRPr="00F03876">
        <w:rPr>
          <w:rFonts w:ascii="Book Antiqua" w:eastAsia="Palatino Linotype" w:hAnsi="Book Antiqua" w:cs="Palatino Linotype"/>
          <w:sz w:val="24"/>
          <w:szCs w:val="24"/>
          <w:lang w:val="en"/>
        </w:rPr>
        <w:t>, namely:</w:t>
      </w:r>
    </w:p>
    <w:p w14:paraId="3D537479" w14:textId="1E3DDF80" w:rsidR="000E0E1E" w:rsidRPr="00171328" w:rsidRDefault="000E0E1E" w:rsidP="00171328">
      <w:pPr>
        <w:pStyle w:val="ListParagraph"/>
        <w:numPr>
          <w:ilvl w:val="0"/>
          <w:numId w:val="20"/>
        </w:numPr>
        <w:spacing w:after="120" w:line="240" w:lineRule="auto"/>
        <w:rPr>
          <w:rFonts w:ascii="Book Antiqua" w:eastAsia="Palatino Linotype" w:hAnsi="Book Antiqua" w:cs="Palatino Linotype"/>
          <w:sz w:val="24"/>
          <w:szCs w:val="24"/>
          <w:lang w:val="en"/>
        </w:rPr>
      </w:pPr>
      <w:r w:rsidRPr="00171328">
        <w:rPr>
          <w:rFonts w:ascii="Book Antiqua" w:eastAsia="Palatino Linotype" w:hAnsi="Book Antiqua" w:cs="Palatino Linotype"/>
          <w:sz w:val="24"/>
          <w:szCs w:val="24"/>
          <w:lang w:val="en"/>
        </w:rPr>
        <w:t xml:space="preserve">Many previous </w:t>
      </w:r>
      <w:proofErr w:type="spellStart"/>
      <w:r w:rsidRPr="00171328">
        <w:rPr>
          <w:rFonts w:ascii="Book Antiqua" w:eastAsia="Palatino Linotype" w:hAnsi="Book Antiqua" w:cs="Palatino Linotype"/>
          <w:i/>
          <w:sz w:val="24"/>
          <w:szCs w:val="24"/>
          <w:lang w:val="en"/>
        </w:rPr>
        <w:t>pesantrens</w:t>
      </w:r>
      <w:proofErr w:type="spellEnd"/>
      <w:r w:rsidRPr="00171328">
        <w:rPr>
          <w:rFonts w:ascii="Book Antiqua" w:eastAsia="Palatino Linotype" w:hAnsi="Book Antiqua" w:cs="Palatino Linotype"/>
          <w:i/>
          <w:sz w:val="24"/>
          <w:szCs w:val="24"/>
          <w:lang w:val="en"/>
        </w:rPr>
        <w:t xml:space="preserve"> </w:t>
      </w:r>
      <w:r w:rsidRPr="00171328">
        <w:rPr>
          <w:rFonts w:ascii="Book Antiqua" w:eastAsia="Palatino Linotype" w:hAnsi="Book Antiqua" w:cs="Palatino Linotype"/>
          <w:sz w:val="24"/>
          <w:szCs w:val="24"/>
          <w:lang w:val="en"/>
        </w:rPr>
        <w:t xml:space="preserve">only adhered to the figure of the pioneer kiai during his lifetime. If he dies and his descendants do not have equal abilities as successors then the history of the </w:t>
      </w:r>
      <w:proofErr w:type="spellStart"/>
      <w:proofErr w:type="gramStart"/>
      <w:r w:rsidRPr="00171328">
        <w:rPr>
          <w:rFonts w:ascii="Book Antiqua" w:eastAsia="Palatino Linotype" w:hAnsi="Book Antiqua" w:cs="Palatino Linotype"/>
          <w:i/>
          <w:sz w:val="24"/>
          <w:szCs w:val="24"/>
          <w:lang w:val="en"/>
        </w:rPr>
        <w:t>pesantren</w:t>
      </w:r>
      <w:proofErr w:type="spellEnd"/>
      <w:r w:rsidRPr="00171328">
        <w:rPr>
          <w:rFonts w:ascii="Book Antiqua" w:eastAsia="Palatino Linotype" w:hAnsi="Book Antiqua" w:cs="Palatino Linotype"/>
          <w:i/>
          <w:sz w:val="24"/>
          <w:szCs w:val="24"/>
          <w:lang w:val="en"/>
        </w:rPr>
        <w:t xml:space="preserve"> </w:t>
      </w:r>
      <w:r w:rsidRPr="00171328">
        <w:rPr>
          <w:rFonts w:ascii="Book Antiqua" w:eastAsia="Palatino Linotype" w:hAnsi="Book Antiqua" w:cs="Palatino Linotype"/>
          <w:sz w:val="24"/>
          <w:szCs w:val="24"/>
          <w:lang w:val="en"/>
        </w:rPr>
        <w:t xml:space="preserve"> is</w:t>
      </w:r>
      <w:proofErr w:type="gramEnd"/>
      <w:r w:rsidRPr="00171328">
        <w:rPr>
          <w:rFonts w:ascii="Book Antiqua" w:eastAsia="Palatino Linotype" w:hAnsi="Book Antiqua" w:cs="Palatino Linotype"/>
          <w:sz w:val="24"/>
          <w:szCs w:val="24"/>
          <w:lang w:val="en"/>
        </w:rPr>
        <w:t xml:space="preserve"> over.</w:t>
      </w:r>
    </w:p>
    <w:p w14:paraId="45A81096" w14:textId="77777777" w:rsidR="000E0E1E" w:rsidRPr="00F03876" w:rsidRDefault="000E0E1E" w:rsidP="005F6ACF">
      <w:pPr>
        <w:numPr>
          <w:ilvl w:val="0"/>
          <w:numId w:val="20"/>
        </w:numPr>
        <w:spacing w:after="120" w:line="240" w:lineRule="auto"/>
        <w:jc w:val="left"/>
        <w:rPr>
          <w:rFonts w:ascii="Book Antiqua" w:eastAsia="Palatino Linotype" w:hAnsi="Book Antiqua" w:cs="Palatino Linotype"/>
          <w:sz w:val="24"/>
          <w:szCs w:val="24"/>
          <w:lang w:val="en"/>
        </w:rPr>
      </w:pPr>
      <w:proofErr w:type="spellStart"/>
      <w:r w:rsidRPr="00F03876">
        <w:rPr>
          <w:rFonts w:ascii="Book Antiqua" w:eastAsia="Palatino Linotype" w:hAnsi="Book Antiqua" w:cs="Palatino Linotype"/>
          <w:i/>
          <w:sz w:val="24"/>
          <w:szCs w:val="24"/>
          <w:lang w:val="en"/>
        </w:rPr>
        <w:t>Pesantren</w:t>
      </w:r>
      <w:proofErr w:type="spellEnd"/>
      <w:r w:rsidRPr="00F03876">
        <w:rPr>
          <w:rFonts w:ascii="Book Antiqua" w:eastAsia="Palatino Linotype" w:hAnsi="Book Antiqua" w:cs="Palatino Linotype"/>
          <w:sz w:val="24"/>
          <w:szCs w:val="24"/>
          <w:lang w:val="en"/>
        </w:rPr>
        <w:t xml:space="preserve"> land whose ownership is still private or family is often the cause of conflicts of interest and affects the stability of the </w:t>
      </w:r>
      <w:proofErr w:type="spellStart"/>
      <w:r w:rsidRPr="00F03876">
        <w:rPr>
          <w:rFonts w:ascii="Book Antiqua" w:eastAsia="Palatino Linotype" w:hAnsi="Book Antiqua" w:cs="Palatino Linotype"/>
          <w:i/>
          <w:sz w:val="24"/>
          <w:szCs w:val="24"/>
          <w:lang w:val="en"/>
        </w:rPr>
        <w:t>pesantren</w:t>
      </w:r>
      <w:proofErr w:type="spellEnd"/>
      <w:r w:rsidRPr="00F03876">
        <w:rPr>
          <w:rFonts w:ascii="Book Antiqua" w:eastAsia="Palatino Linotype" w:hAnsi="Book Antiqua" w:cs="Palatino Linotype"/>
          <w:sz w:val="24"/>
          <w:szCs w:val="24"/>
          <w:lang w:val="en"/>
        </w:rPr>
        <w:t>.</w:t>
      </w:r>
    </w:p>
    <w:p w14:paraId="5B912108" w14:textId="77777777" w:rsidR="000E0E1E" w:rsidRPr="00F03876" w:rsidRDefault="000E0E1E" w:rsidP="005F6ACF">
      <w:pPr>
        <w:numPr>
          <w:ilvl w:val="0"/>
          <w:numId w:val="20"/>
        </w:numPr>
        <w:spacing w:after="120" w:line="240" w:lineRule="auto"/>
        <w:jc w:val="left"/>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Inspiration from the waqf system run by Al-Azhar University in Cairo. From the results of its waqf management, Al-Azhar has been able to survive for more than 1000 years and provide scholarships for thousands of students from various countries.</w:t>
      </w:r>
    </w:p>
    <w:p w14:paraId="69AD283D" w14:textId="77777777" w:rsidR="000E0E1E" w:rsidRPr="00F03876" w:rsidRDefault="000E0E1E" w:rsidP="00B16303">
      <w:pPr>
        <w:spacing w:after="120" w:line="240" w:lineRule="auto"/>
        <w:ind w:left="36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Initially, the process of collecting PM </w:t>
      </w:r>
      <w:proofErr w:type="spellStart"/>
      <w:r w:rsidRPr="00F03876">
        <w:rPr>
          <w:rFonts w:ascii="Book Antiqua" w:eastAsia="Palatino Linotype" w:hAnsi="Book Antiqua" w:cs="Palatino Linotype"/>
          <w:sz w:val="24"/>
          <w:szCs w:val="24"/>
          <w:lang w:val="en"/>
        </w:rPr>
        <w:t>Gontor's</w:t>
      </w:r>
      <w:proofErr w:type="spellEnd"/>
      <w:r w:rsidRPr="00F03876">
        <w:rPr>
          <w:rFonts w:ascii="Book Antiqua" w:eastAsia="Palatino Linotype" w:hAnsi="Book Antiqua" w:cs="Palatino Linotype"/>
          <w:sz w:val="24"/>
          <w:szCs w:val="24"/>
          <w:lang w:val="en"/>
        </w:rPr>
        <w:t xml:space="preserve"> waqf assets was through an instrument called </w:t>
      </w:r>
      <w:proofErr w:type="spellStart"/>
      <w:r w:rsidRPr="00F03876">
        <w:rPr>
          <w:rFonts w:ascii="Book Antiqua" w:eastAsia="Palatino Linotype" w:hAnsi="Book Antiqua" w:cs="Palatino Linotype"/>
          <w:i/>
          <w:sz w:val="24"/>
          <w:szCs w:val="24"/>
          <w:lang w:val="en"/>
        </w:rPr>
        <w:t>khizanah</w:t>
      </w:r>
      <w:proofErr w:type="spellEnd"/>
      <w:r w:rsidRPr="00F03876">
        <w:rPr>
          <w:rFonts w:ascii="Book Antiqua" w:eastAsia="Palatino Linotype" w:hAnsi="Book Antiqua" w:cs="Palatino Linotype"/>
          <w:i/>
          <w:sz w:val="24"/>
          <w:szCs w:val="24"/>
          <w:lang w:val="en"/>
        </w:rPr>
        <w:t>.</w:t>
      </w:r>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i/>
          <w:sz w:val="24"/>
          <w:szCs w:val="24"/>
          <w:lang w:val="en"/>
        </w:rPr>
        <w:t>Khizanah</w:t>
      </w:r>
      <w:proofErr w:type="spellEnd"/>
      <w:r w:rsidRPr="00F03876">
        <w:rPr>
          <w:rFonts w:ascii="Book Antiqua" w:eastAsia="Palatino Linotype" w:hAnsi="Book Antiqua" w:cs="Palatino Linotype"/>
          <w:i/>
          <w:sz w:val="24"/>
          <w:szCs w:val="24"/>
          <w:lang w:val="en"/>
        </w:rPr>
        <w:t xml:space="preserve"> </w:t>
      </w:r>
      <w:r w:rsidRPr="00F03876">
        <w:rPr>
          <w:rFonts w:ascii="Book Antiqua" w:eastAsia="Palatino Linotype" w:hAnsi="Book Antiqua" w:cs="Palatino Linotype"/>
          <w:sz w:val="24"/>
          <w:szCs w:val="24"/>
          <w:lang w:val="en"/>
        </w:rPr>
        <w:t xml:space="preserve">accepts donations in the form of cash, goods and livestock. In 1953, waqf management was developed through the Student Cooperative business which sold basic school necessities. The </w:t>
      </w:r>
      <w:proofErr w:type="spellStart"/>
      <w:r w:rsidRPr="00F03876">
        <w:rPr>
          <w:rFonts w:ascii="Book Antiqua" w:eastAsia="Palatino Linotype" w:hAnsi="Book Antiqua" w:cs="Palatino Linotype"/>
          <w:sz w:val="24"/>
          <w:szCs w:val="24"/>
          <w:lang w:val="en"/>
        </w:rPr>
        <w:t>Infaq</w:t>
      </w:r>
      <w:proofErr w:type="spellEnd"/>
      <w:r w:rsidRPr="00F03876">
        <w:rPr>
          <w:rFonts w:ascii="Book Antiqua" w:eastAsia="Palatino Linotype" w:hAnsi="Book Antiqua" w:cs="Palatino Linotype"/>
          <w:sz w:val="24"/>
          <w:szCs w:val="24"/>
          <w:lang w:val="en"/>
        </w:rPr>
        <w:t xml:space="preserve"> Card was introduced in 1954 to collect funds for purchasing land and rice fields as PM </w:t>
      </w:r>
      <w:proofErr w:type="spellStart"/>
      <w:r w:rsidRPr="00F03876">
        <w:rPr>
          <w:rFonts w:ascii="Book Antiqua" w:eastAsia="Palatino Linotype" w:hAnsi="Book Antiqua" w:cs="Palatino Linotype"/>
          <w:sz w:val="24"/>
          <w:szCs w:val="24"/>
          <w:lang w:val="en"/>
        </w:rPr>
        <w:t>Gontor's</w:t>
      </w:r>
      <w:proofErr w:type="spellEnd"/>
      <w:r w:rsidRPr="00F03876">
        <w:rPr>
          <w:rFonts w:ascii="Book Antiqua" w:eastAsia="Palatino Linotype" w:hAnsi="Book Antiqua" w:cs="Palatino Linotype"/>
          <w:sz w:val="24"/>
          <w:szCs w:val="24"/>
          <w:lang w:val="en"/>
        </w:rPr>
        <w:t xml:space="preserve"> asset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{"citationItems":[{"id":"ITEM-1","itemData":{"ISBN":"979-3531-19-3","author":[{"dropping-particle":"","family":"Abu Bakar","given":"Irfan","non-dropping-particle":"","parse-names":false,"suffix":""}],"container-title":"Islamic Philanthropy &amp; Social Development in Contemporary Indonesia","id":"ITEM-1","issued":{"date-parts":[["2006"]]},"publisher":"Center for the Study of Religion and Culture (CSRC) UIN Syarif Hidayatullah","publisher-place":"Jakarta","title":"Managing Wakaf At Pondok Modern Gontor","type":"chapter"},"uris":["http://www.mendeley.com/documents/?uuid=c4df3bc9-6c5d-475f-8195-9637c1391941"]}],"mendeley":{"formattedCitation":"(Abu Bakar, 2006a)","plainTextFormattedCitation":"(Abu Bakar, 2006a)","previouslyFormattedCitation":"(Abu Bakar, 2006a)"},"properties":{"noteIndex":0},"schema":"https://github.com/citation-style-language/schema/raw/master/csl-citation.json"}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(Abu Bakar, 2006a)</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w:t>
      </w:r>
    </w:p>
    <w:p w14:paraId="38441851" w14:textId="77777777" w:rsidR="00294EFA" w:rsidRDefault="00294EFA">
      <w:pPr>
        <w:spacing w:after="160" w:line="259" w:lineRule="auto"/>
        <w:jc w:val="left"/>
        <w:rPr>
          <w:rFonts w:ascii="Book Antiqua" w:eastAsia="Palatino Linotype" w:hAnsi="Book Antiqua" w:cs="Palatino Linotype"/>
          <w:sz w:val="24"/>
          <w:szCs w:val="24"/>
          <w:lang w:val="en"/>
        </w:rPr>
      </w:pPr>
      <w:r>
        <w:rPr>
          <w:rFonts w:ascii="Book Antiqua" w:eastAsia="Palatino Linotype" w:hAnsi="Book Antiqua" w:cs="Palatino Linotype"/>
          <w:sz w:val="24"/>
          <w:szCs w:val="24"/>
          <w:lang w:val="en"/>
        </w:rPr>
        <w:br w:type="page"/>
      </w:r>
    </w:p>
    <w:p w14:paraId="138F3676" w14:textId="049403EC" w:rsidR="00171328" w:rsidRPr="00294EFA" w:rsidRDefault="000E0E1E" w:rsidP="00294EFA">
      <w:pPr>
        <w:spacing w:after="240" w:line="240" w:lineRule="auto"/>
        <w:ind w:left="357"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lastRenderedPageBreak/>
        <w:t xml:space="preserve">In a period of 53 years, PM </w:t>
      </w:r>
      <w:proofErr w:type="spellStart"/>
      <w:r w:rsidRPr="00F03876">
        <w:rPr>
          <w:rFonts w:ascii="Book Antiqua" w:eastAsia="Palatino Linotype" w:hAnsi="Book Antiqua" w:cs="Palatino Linotype"/>
          <w:sz w:val="24"/>
          <w:szCs w:val="24"/>
          <w:lang w:val="en"/>
        </w:rPr>
        <w:t>Gontor's</w:t>
      </w:r>
      <w:proofErr w:type="spellEnd"/>
      <w:r w:rsidRPr="00F03876">
        <w:rPr>
          <w:rFonts w:ascii="Book Antiqua" w:eastAsia="Palatino Linotype" w:hAnsi="Book Antiqua" w:cs="Palatino Linotype"/>
          <w:sz w:val="24"/>
          <w:szCs w:val="24"/>
          <w:lang w:val="en"/>
        </w:rPr>
        <w:t xml:space="preserve"> waqf assets experienced rapid development. The total waqf assets are worth 171,454,700,342 rupiah which includes buildings, vehicles, learning facilities and others. This development cannot be separated from three things: First, the existence of a long-term strategic plan. Second, professional and responsible management. Third, evaluate the past and predict the future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{"citationItems":[{"id":"ITEM-1","itemData":{"ISBN":"979-3531-19-3","author":[{"dropping-particle":"","family":"Abu Bakar","given":"Irfan","non-dropping-particle":"","parse-names":false,"suffix":""}],"container-title":"Islamic Philanthropy &amp; Social Development in Contemporary Indonesia","id":"ITEM-1","issued":{"date-parts":[["2006"]]},"publisher":"Center for the Study of Religion and Culture (CSRC) UIN Syarif Hidayatullah","publisher-place":"Jakarta","title":"Managing Wakaf At Pondok Modern Gontor","type":"chapter"},"uris":["http://www.mendeley.com/documents/?uuid=c4df3bc9-6c5d-475f-8195-9637c1391941"]}],"mendeley":{"formattedCitation":"(Abu Bakar, 2006a)","plainTextFormattedCitation":"(Abu Bakar, 2006a)","previouslyFormattedCitation":"(Abu Bakar, 2006a)"},"properties":{"noteIndex":0},"schema":"https://github.com/citation-style-language/schema/raw/master/csl-citation.json"}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(Abu Bakar, 2006a)</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 xml:space="preserve">. The support from the waqf has helped education at PM </w:t>
      </w:r>
      <w:proofErr w:type="spellStart"/>
      <w:r w:rsidRPr="00F03876">
        <w:rPr>
          <w:rFonts w:ascii="Book Antiqua" w:eastAsia="Palatino Linotype" w:hAnsi="Book Antiqua" w:cs="Palatino Linotype"/>
          <w:sz w:val="24"/>
          <w:szCs w:val="24"/>
          <w:lang w:val="en"/>
        </w:rPr>
        <w:t>Gontor</w:t>
      </w:r>
      <w:proofErr w:type="spellEnd"/>
      <w:r w:rsidRPr="00F03876">
        <w:rPr>
          <w:rFonts w:ascii="Book Antiqua" w:eastAsia="Palatino Linotype" w:hAnsi="Book Antiqua" w:cs="Palatino Linotype"/>
          <w:sz w:val="24"/>
          <w:szCs w:val="24"/>
          <w:lang w:val="en"/>
        </w:rPr>
        <w:t xml:space="preserve"> to pass tens of thousands of alumni.</w:t>
      </w:r>
    </w:p>
    <w:p w14:paraId="50EC26DB" w14:textId="6C7B56A2" w:rsidR="000E0E1E" w:rsidRDefault="000E0E1E" w:rsidP="00B16303">
      <w:pPr>
        <w:spacing w:after="120" w:line="240" w:lineRule="auto"/>
        <w:ind w:firstLine="360"/>
        <w:jc w:val="center"/>
        <w:rPr>
          <w:rFonts w:ascii="Book Antiqua" w:eastAsia="Palatino Linotype" w:hAnsi="Book Antiqua" w:cs="Palatino Linotype"/>
          <w:b/>
          <w:lang w:val="en"/>
        </w:rPr>
      </w:pPr>
      <w:r w:rsidRPr="00171328">
        <w:rPr>
          <w:rFonts w:ascii="Book Antiqua" w:eastAsia="Palatino Linotype" w:hAnsi="Book Antiqua" w:cs="Palatino Linotype"/>
          <w:b/>
          <w:lang w:val="en"/>
        </w:rPr>
        <w:t xml:space="preserve">Table </w:t>
      </w:r>
      <w:r w:rsidR="00B00978">
        <w:rPr>
          <w:rFonts w:ascii="Book Antiqua" w:eastAsia="Palatino Linotype" w:hAnsi="Book Antiqua" w:cs="Palatino Linotype"/>
          <w:b/>
          <w:lang w:val="en"/>
        </w:rPr>
        <w:t>1</w:t>
      </w:r>
      <w:r w:rsidRPr="00171328">
        <w:rPr>
          <w:rFonts w:ascii="Book Antiqua" w:eastAsia="Palatino Linotype" w:hAnsi="Book Antiqua" w:cs="Palatino Linotype"/>
          <w:b/>
          <w:lang w:val="en"/>
        </w:rPr>
        <w:t xml:space="preserve">. Waqf Land Area Owned by PM </w:t>
      </w:r>
      <w:proofErr w:type="spellStart"/>
      <w:r w:rsidRPr="00171328">
        <w:rPr>
          <w:rFonts w:ascii="Book Antiqua" w:eastAsia="Palatino Linotype" w:hAnsi="Book Antiqua" w:cs="Palatino Linotype"/>
          <w:b/>
          <w:lang w:val="en"/>
        </w:rPr>
        <w:t>Gontor</w:t>
      </w:r>
      <w:proofErr w:type="spellEnd"/>
      <w:r w:rsidRPr="00171328">
        <w:rPr>
          <w:rFonts w:ascii="Book Antiqua" w:eastAsia="Palatino Linotype" w:hAnsi="Book Antiqua" w:cs="Palatino Linotype"/>
          <w:b/>
          <w:lang w:val="en"/>
        </w:rPr>
        <w:t xml:space="preserve"> in 2004</w:t>
      </w:r>
    </w:p>
    <w:tbl>
      <w:tblPr>
        <w:tblStyle w:val="TableGrid"/>
        <w:tblW w:w="0" w:type="auto"/>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42"/>
        <w:gridCol w:w="1843"/>
        <w:gridCol w:w="1459"/>
        <w:gridCol w:w="1799"/>
      </w:tblGrid>
      <w:tr w:rsidR="00171328" w14:paraId="58F87E12" w14:textId="77777777" w:rsidTr="00B16303">
        <w:tc>
          <w:tcPr>
            <w:tcW w:w="1701" w:type="dxa"/>
            <w:tcBorders>
              <w:top w:val="single" w:sz="4" w:space="0" w:color="auto"/>
              <w:bottom w:val="single" w:sz="4" w:space="0" w:color="auto"/>
            </w:tcBorders>
            <w:vAlign w:val="center"/>
          </w:tcPr>
          <w:p w14:paraId="155F9EAE" w14:textId="657A6B0B"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b/>
                <w:lang w:val="en"/>
              </w:rPr>
              <w:t>Location</w:t>
            </w:r>
          </w:p>
        </w:tc>
        <w:tc>
          <w:tcPr>
            <w:tcW w:w="1842" w:type="dxa"/>
            <w:tcBorders>
              <w:top w:val="single" w:sz="4" w:space="0" w:color="auto"/>
              <w:bottom w:val="single" w:sz="4" w:space="0" w:color="auto"/>
            </w:tcBorders>
            <w:vAlign w:val="center"/>
          </w:tcPr>
          <w:p w14:paraId="1057268C" w14:textId="246966F8"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b/>
                <w:lang w:val="en"/>
              </w:rPr>
              <w:t>Land (hectare)</w:t>
            </w:r>
          </w:p>
        </w:tc>
        <w:tc>
          <w:tcPr>
            <w:tcW w:w="1843" w:type="dxa"/>
            <w:tcBorders>
              <w:top w:val="single" w:sz="4" w:space="0" w:color="auto"/>
              <w:bottom w:val="single" w:sz="4" w:space="0" w:color="auto"/>
            </w:tcBorders>
            <w:vAlign w:val="center"/>
          </w:tcPr>
          <w:p w14:paraId="7A6E7836" w14:textId="7A9FEB57"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b/>
                <w:lang w:val="en"/>
              </w:rPr>
              <w:t>Rice Fields</w:t>
            </w:r>
          </w:p>
        </w:tc>
        <w:tc>
          <w:tcPr>
            <w:tcW w:w="1459" w:type="dxa"/>
            <w:tcBorders>
              <w:top w:val="single" w:sz="4" w:space="0" w:color="auto"/>
              <w:bottom w:val="single" w:sz="4" w:space="0" w:color="auto"/>
            </w:tcBorders>
            <w:vAlign w:val="center"/>
          </w:tcPr>
          <w:p w14:paraId="7B06A806" w14:textId="64147219" w:rsidR="00171328" w:rsidRDefault="00171328" w:rsidP="00171328">
            <w:pPr>
              <w:spacing w:after="120" w:line="240" w:lineRule="auto"/>
              <w:jc w:val="center"/>
              <w:rPr>
                <w:rFonts w:ascii="Book Antiqua" w:eastAsia="Palatino Linotype" w:hAnsi="Book Antiqua" w:cs="Palatino Linotype"/>
                <w:b/>
                <w:lang w:val="en"/>
              </w:rPr>
            </w:pPr>
            <w:proofErr w:type="spellStart"/>
            <w:r w:rsidRPr="00171328">
              <w:rPr>
                <w:rFonts w:ascii="Book Antiqua" w:eastAsia="Palatino Linotype" w:hAnsi="Book Antiqua" w:cs="Palatino Linotype"/>
                <w:b/>
                <w:lang w:val="en"/>
              </w:rPr>
              <w:t>Ochards</w:t>
            </w:r>
            <w:proofErr w:type="spellEnd"/>
          </w:p>
        </w:tc>
        <w:tc>
          <w:tcPr>
            <w:tcW w:w="1799" w:type="dxa"/>
            <w:tcBorders>
              <w:top w:val="single" w:sz="4" w:space="0" w:color="auto"/>
              <w:bottom w:val="single" w:sz="4" w:space="0" w:color="auto"/>
            </w:tcBorders>
            <w:vAlign w:val="center"/>
          </w:tcPr>
          <w:p w14:paraId="4968EA7C" w14:textId="7F6A0EE8"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b/>
                <w:lang w:val="en"/>
              </w:rPr>
              <w:t>Total (</w:t>
            </w:r>
            <w:proofErr w:type="spellStart"/>
            <w:r w:rsidRPr="00171328">
              <w:rPr>
                <w:rFonts w:ascii="Book Antiqua" w:eastAsia="Palatino Linotype" w:hAnsi="Book Antiqua" w:cs="Palatino Linotype"/>
                <w:b/>
                <w:lang w:val="en"/>
              </w:rPr>
              <w:t>approx</w:t>
            </w:r>
            <w:proofErr w:type="spellEnd"/>
            <w:r w:rsidRPr="00171328">
              <w:rPr>
                <w:rFonts w:ascii="Book Antiqua" w:eastAsia="Palatino Linotype" w:hAnsi="Book Antiqua" w:cs="Palatino Linotype"/>
                <w:b/>
                <w:lang w:val="en"/>
              </w:rPr>
              <w:t>)</w:t>
            </w:r>
          </w:p>
        </w:tc>
      </w:tr>
      <w:tr w:rsidR="00171328" w14:paraId="60019999" w14:textId="77777777" w:rsidTr="00B16303">
        <w:tc>
          <w:tcPr>
            <w:tcW w:w="1701" w:type="dxa"/>
            <w:tcBorders>
              <w:top w:val="single" w:sz="4" w:space="0" w:color="auto"/>
            </w:tcBorders>
            <w:vAlign w:val="center"/>
          </w:tcPr>
          <w:p w14:paraId="50096F60" w14:textId="22CAD4B7" w:rsidR="00171328" w:rsidRDefault="00171328" w:rsidP="00171328">
            <w:pPr>
              <w:spacing w:after="120" w:line="240" w:lineRule="auto"/>
              <w:jc w:val="center"/>
              <w:rPr>
                <w:rFonts w:ascii="Book Antiqua" w:eastAsia="Palatino Linotype" w:hAnsi="Book Antiqua" w:cs="Palatino Linotype"/>
                <w:b/>
                <w:lang w:val="en"/>
              </w:rPr>
            </w:pPr>
            <w:proofErr w:type="spellStart"/>
            <w:r w:rsidRPr="00171328">
              <w:rPr>
                <w:rFonts w:ascii="Book Antiqua" w:eastAsia="Palatino Linotype" w:hAnsi="Book Antiqua" w:cs="Palatino Linotype"/>
                <w:lang w:val="en"/>
              </w:rPr>
              <w:t>Ponorogo</w:t>
            </w:r>
            <w:proofErr w:type="spellEnd"/>
          </w:p>
        </w:tc>
        <w:tc>
          <w:tcPr>
            <w:tcW w:w="1842" w:type="dxa"/>
            <w:tcBorders>
              <w:top w:val="single" w:sz="4" w:space="0" w:color="auto"/>
            </w:tcBorders>
            <w:vAlign w:val="center"/>
          </w:tcPr>
          <w:p w14:paraId="150292DD" w14:textId="5A4F42D3"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29.95</w:t>
            </w:r>
          </w:p>
        </w:tc>
        <w:tc>
          <w:tcPr>
            <w:tcW w:w="1843" w:type="dxa"/>
            <w:tcBorders>
              <w:top w:val="single" w:sz="4" w:space="0" w:color="auto"/>
            </w:tcBorders>
            <w:vAlign w:val="center"/>
          </w:tcPr>
          <w:p w14:paraId="1EC8EBB9" w14:textId="2DC38A65"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22.91</w:t>
            </w:r>
          </w:p>
        </w:tc>
        <w:tc>
          <w:tcPr>
            <w:tcW w:w="1459" w:type="dxa"/>
            <w:tcBorders>
              <w:top w:val="single" w:sz="4" w:space="0" w:color="auto"/>
            </w:tcBorders>
            <w:vAlign w:val="center"/>
          </w:tcPr>
          <w:p w14:paraId="1D07DDF8" w14:textId="77777777" w:rsidR="00171328" w:rsidRDefault="00171328" w:rsidP="00171328">
            <w:pPr>
              <w:spacing w:after="120" w:line="240" w:lineRule="auto"/>
              <w:jc w:val="center"/>
              <w:rPr>
                <w:rFonts w:ascii="Book Antiqua" w:eastAsia="Palatino Linotype" w:hAnsi="Book Antiqua" w:cs="Palatino Linotype"/>
                <w:b/>
                <w:lang w:val="en"/>
              </w:rPr>
            </w:pPr>
          </w:p>
        </w:tc>
        <w:tc>
          <w:tcPr>
            <w:tcW w:w="1799" w:type="dxa"/>
            <w:tcBorders>
              <w:top w:val="single" w:sz="4" w:space="0" w:color="auto"/>
            </w:tcBorders>
            <w:vAlign w:val="center"/>
          </w:tcPr>
          <w:p w14:paraId="51DB2AB1" w14:textId="41A11431"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53</w:t>
            </w:r>
          </w:p>
        </w:tc>
      </w:tr>
      <w:tr w:rsidR="00171328" w14:paraId="59BC6015" w14:textId="77777777" w:rsidTr="00B16303">
        <w:tc>
          <w:tcPr>
            <w:tcW w:w="1701" w:type="dxa"/>
            <w:vAlign w:val="center"/>
          </w:tcPr>
          <w:p w14:paraId="386E5F7E" w14:textId="5B906AEC" w:rsidR="00171328" w:rsidRDefault="00171328" w:rsidP="00171328">
            <w:pPr>
              <w:spacing w:after="120" w:line="240" w:lineRule="auto"/>
              <w:jc w:val="center"/>
              <w:rPr>
                <w:rFonts w:ascii="Book Antiqua" w:eastAsia="Palatino Linotype" w:hAnsi="Book Antiqua" w:cs="Palatino Linotype"/>
                <w:b/>
                <w:lang w:val="en"/>
              </w:rPr>
            </w:pPr>
            <w:proofErr w:type="spellStart"/>
            <w:r w:rsidRPr="00171328">
              <w:rPr>
                <w:rFonts w:ascii="Book Antiqua" w:eastAsia="Palatino Linotype" w:hAnsi="Book Antiqua" w:cs="Palatino Linotype"/>
                <w:lang w:val="en"/>
              </w:rPr>
              <w:t>Madiun</w:t>
            </w:r>
            <w:proofErr w:type="spellEnd"/>
          </w:p>
        </w:tc>
        <w:tc>
          <w:tcPr>
            <w:tcW w:w="1842" w:type="dxa"/>
            <w:vAlign w:val="center"/>
          </w:tcPr>
          <w:p w14:paraId="7D52479A" w14:textId="4E62D8BE"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0.01</w:t>
            </w:r>
          </w:p>
        </w:tc>
        <w:tc>
          <w:tcPr>
            <w:tcW w:w="1843" w:type="dxa"/>
            <w:vAlign w:val="center"/>
          </w:tcPr>
          <w:p w14:paraId="5891CF30" w14:textId="4121D846"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0.6</w:t>
            </w:r>
          </w:p>
        </w:tc>
        <w:tc>
          <w:tcPr>
            <w:tcW w:w="1459" w:type="dxa"/>
            <w:vAlign w:val="center"/>
          </w:tcPr>
          <w:p w14:paraId="6CC6422C" w14:textId="77777777" w:rsidR="00171328" w:rsidRDefault="00171328" w:rsidP="00171328">
            <w:pPr>
              <w:spacing w:after="120" w:line="240" w:lineRule="auto"/>
              <w:jc w:val="center"/>
              <w:rPr>
                <w:rFonts w:ascii="Book Antiqua" w:eastAsia="Palatino Linotype" w:hAnsi="Book Antiqua" w:cs="Palatino Linotype"/>
                <w:b/>
                <w:lang w:val="en"/>
              </w:rPr>
            </w:pPr>
          </w:p>
        </w:tc>
        <w:tc>
          <w:tcPr>
            <w:tcW w:w="1799" w:type="dxa"/>
            <w:vAlign w:val="center"/>
          </w:tcPr>
          <w:p w14:paraId="0CE574BE" w14:textId="4A72DACF"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1</w:t>
            </w:r>
          </w:p>
        </w:tc>
      </w:tr>
      <w:tr w:rsidR="00171328" w14:paraId="43FB04DF" w14:textId="77777777" w:rsidTr="00B16303">
        <w:tc>
          <w:tcPr>
            <w:tcW w:w="1701" w:type="dxa"/>
            <w:vAlign w:val="center"/>
          </w:tcPr>
          <w:p w14:paraId="2ABEF546" w14:textId="334107D3" w:rsidR="00171328" w:rsidRDefault="00171328" w:rsidP="00171328">
            <w:pPr>
              <w:spacing w:after="120" w:line="240" w:lineRule="auto"/>
              <w:jc w:val="center"/>
              <w:rPr>
                <w:rFonts w:ascii="Book Antiqua" w:eastAsia="Palatino Linotype" w:hAnsi="Book Antiqua" w:cs="Palatino Linotype"/>
                <w:b/>
                <w:lang w:val="en"/>
              </w:rPr>
            </w:pPr>
            <w:proofErr w:type="spellStart"/>
            <w:r w:rsidRPr="00171328">
              <w:rPr>
                <w:rFonts w:ascii="Book Antiqua" w:eastAsia="Palatino Linotype" w:hAnsi="Book Antiqua" w:cs="Palatino Linotype"/>
                <w:lang w:val="en"/>
              </w:rPr>
              <w:t>Ngawi</w:t>
            </w:r>
            <w:proofErr w:type="spellEnd"/>
          </w:p>
        </w:tc>
        <w:tc>
          <w:tcPr>
            <w:tcW w:w="1842" w:type="dxa"/>
            <w:vAlign w:val="center"/>
          </w:tcPr>
          <w:p w14:paraId="7AD44AA1" w14:textId="60D5EE36"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28.38</w:t>
            </w:r>
          </w:p>
        </w:tc>
        <w:tc>
          <w:tcPr>
            <w:tcW w:w="1843" w:type="dxa"/>
            <w:vAlign w:val="center"/>
          </w:tcPr>
          <w:p w14:paraId="3D3FF847" w14:textId="0A206F2D"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172.08</w:t>
            </w:r>
          </w:p>
        </w:tc>
        <w:tc>
          <w:tcPr>
            <w:tcW w:w="1459" w:type="dxa"/>
            <w:vAlign w:val="center"/>
          </w:tcPr>
          <w:p w14:paraId="5A2483F3" w14:textId="77777777" w:rsidR="00171328" w:rsidRDefault="00171328" w:rsidP="00171328">
            <w:pPr>
              <w:spacing w:after="120" w:line="240" w:lineRule="auto"/>
              <w:jc w:val="center"/>
              <w:rPr>
                <w:rFonts w:ascii="Book Antiqua" w:eastAsia="Palatino Linotype" w:hAnsi="Book Antiqua" w:cs="Palatino Linotype"/>
                <w:b/>
                <w:lang w:val="en"/>
              </w:rPr>
            </w:pPr>
          </w:p>
        </w:tc>
        <w:tc>
          <w:tcPr>
            <w:tcW w:w="1799" w:type="dxa"/>
            <w:vAlign w:val="center"/>
          </w:tcPr>
          <w:p w14:paraId="45E6D80B" w14:textId="1955D7DC"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200</w:t>
            </w:r>
          </w:p>
        </w:tc>
      </w:tr>
      <w:tr w:rsidR="00171328" w14:paraId="2AFBB705" w14:textId="77777777" w:rsidTr="00B16303">
        <w:tc>
          <w:tcPr>
            <w:tcW w:w="1701" w:type="dxa"/>
            <w:vAlign w:val="center"/>
          </w:tcPr>
          <w:p w14:paraId="0FF6C7EA" w14:textId="0D46C37B" w:rsidR="00171328" w:rsidRDefault="00171328" w:rsidP="00171328">
            <w:pPr>
              <w:spacing w:after="120" w:line="240" w:lineRule="auto"/>
              <w:jc w:val="center"/>
              <w:rPr>
                <w:rFonts w:ascii="Book Antiqua" w:eastAsia="Palatino Linotype" w:hAnsi="Book Antiqua" w:cs="Palatino Linotype"/>
                <w:b/>
                <w:lang w:val="en"/>
              </w:rPr>
            </w:pPr>
            <w:proofErr w:type="spellStart"/>
            <w:r w:rsidRPr="00171328">
              <w:rPr>
                <w:rFonts w:ascii="Book Antiqua" w:eastAsia="Palatino Linotype" w:hAnsi="Book Antiqua" w:cs="Palatino Linotype"/>
                <w:lang w:val="en"/>
              </w:rPr>
              <w:t>Nganjuk</w:t>
            </w:r>
            <w:proofErr w:type="spellEnd"/>
          </w:p>
        </w:tc>
        <w:tc>
          <w:tcPr>
            <w:tcW w:w="1842" w:type="dxa"/>
            <w:vAlign w:val="center"/>
          </w:tcPr>
          <w:p w14:paraId="09601AE0" w14:textId="6EC5EDC5"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0.16</w:t>
            </w:r>
          </w:p>
        </w:tc>
        <w:tc>
          <w:tcPr>
            <w:tcW w:w="1843" w:type="dxa"/>
            <w:vAlign w:val="center"/>
          </w:tcPr>
          <w:p w14:paraId="46F3C610" w14:textId="3A3F7F39"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10.2</w:t>
            </w:r>
          </w:p>
        </w:tc>
        <w:tc>
          <w:tcPr>
            <w:tcW w:w="1459" w:type="dxa"/>
            <w:vAlign w:val="center"/>
          </w:tcPr>
          <w:p w14:paraId="1102209E" w14:textId="77777777" w:rsidR="00171328" w:rsidRDefault="00171328" w:rsidP="00171328">
            <w:pPr>
              <w:spacing w:after="120" w:line="240" w:lineRule="auto"/>
              <w:jc w:val="center"/>
              <w:rPr>
                <w:rFonts w:ascii="Book Antiqua" w:eastAsia="Palatino Linotype" w:hAnsi="Book Antiqua" w:cs="Palatino Linotype"/>
                <w:b/>
                <w:lang w:val="en"/>
              </w:rPr>
            </w:pPr>
          </w:p>
        </w:tc>
        <w:tc>
          <w:tcPr>
            <w:tcW w:w="1799" w:type="dxa"/>
            <w:vAlign w:val="center"/>
          </w:tcPr>
          <w:p w14:paraId="19AA07D8" w14:textId="310093D6"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10</w:t>
            </w:r>
          </w:p>
        </w:tc>
      </w:tr>
      <w:tr w:rsidR="00171328" w14:paraId="7FDC117F" w14:textId="77777777" w:rsidTr="00B16303">
        <w:tc>
          <w:tcPr>
            <w:tcW w:w="1701" w:type="dxa"/>
            <w:vAlign w:val="center"/>
          </w:tcPr>
          <w:p w14:paraId="15A91495" w14:textId="7E344251"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Kediri</w:t>
            </w:r>
          </w:p>
        </w:tc>
        <w:tc>
          <w:tcPr>
            <w:tcW w:w="1842" w:type="dxa"/>
            <w:vAlign w:val="center"/>
          </w:tcPr>
          <w:p w14:paraId="128762D6" w14:textId="35E12BDE"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11.7</w:t>
            </w:r>
          </w:p>
        </w:tc>
        <w:tc>
          <w:tcPr>
            <w:tcW w:w="1843" w:type="dxa"/>
            <w:vAlign w:val="center"/>
          </w:tcPr>
          <w:p w14:paraId="6EE762E3" w14:textId="1A5CA2AA"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2.5</w:t>
            </w:r>
          </w:p>
        </w:tc>
        <w:tc>
          <w:tcPr>
            <w:tcW w:w="1459" w:type="dxa"/>
            <w:vAlign w:val="center"/>
          </w:tcPr>
          <w:p w14:paraId="3DC992AE" w14:textId="77777777" w:rsidR="00171328" w:rsidRDefault="00171328" w:rsidP="00171328">
            <w:pPr>
              <w:spacing w:after="120" w:line="240" w:lineRule="auto"/>
              <w:jc w:val="center"/>
              <w:rPr>
                <w:rFonts w:ascii="Book Antiqua" w:eastAsia="Palatino Linotype" w:hAnsi="Book Antiqua" w:cs="Palatino Linotype"/>
                <w:b/>
                <w:lang w:val="en"/>
              </w:rPr>
            </w:pPr>
          </w:p>
        </w:tc>
        <w:tc>
          <w:tcPr>
            <w:tcW w:w="1799" w:type="dxa"/>
            <w:vAlign w:val="center"/>
          </w:tcPr>
          <w:p w14:paraId="790CEC8F" w14:textId="6ED92461"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14</w:t>
            </w:r>
          </w:p>
        </w:tc>
      </w:tr>
      <w:tr w:rsidR="00171328" w14:paraId="6E98406B" w14:textId="77777777" w:rsidTr="00B16303">
        <w:tc>
          <w:tcPr>
            <w:tcW w:w="1701" w:type="dxa"/>
            <w:vAlign w:val="center"/>
          </w:tcPr>
          <w:p w14:paraId="3898368A" w14:textId="1B55882A" w:rsidR="00171328" w:rsidRDefault="00171328" w:rsidP="00171328">
            <w:pPr>
              <w:spacing w:after="120" w:line="240" w:lineRule="auto"/>
              <w:jc w:val="center"/>
              <w:rPr>
                <w:rFonts w:ascii="Book Antiqua" w:eastAsia="Palatino Linotype" w:hAnsi="Book Antiqua" w:cs="Palatino Linotype"/>
                <w:b/>
                <w:lang w:val="en"/>
              </w:rPr>
            </w:pPr>
            <w:proofErr w:type="spellStart"/>
            <w:r w:rsidRPr="00171328">
              <w:rPr>
                <w:rFonts w:ascii="Book Antiqua" w:eastAsia="Palatino Linotype" w:hAnsi="Book Antiqua" w:cs="Palatino Linotype"/>
                <w:lang w:val="en"/>
              </w:rPr>
              <w:t>Trenggalek</w:t>
            </w:r>
            <w:proofErr w:type="spellEnd"/>
          </w:p>
        </w:tc>
        <w:tc>
          <w:tcPr>
            <w:tcW w:w="1842" w:type="dxa"/>
            <w:vAlign w:val="center"/>
          </w:tcPr>
          <w:p w14:paraId="42711A48" w14:textId="77777777" w:rsidR="00171328" w:rsidRDefault="00171328" w:rsidP="00171328">
            <w:pPr>
              <w:spacing w:after="120" w:line="240" w:lineRule="auto"/>
              <w:jc w:val="center"/>
              <w:rPr>
                <w:rFonts w:ascii="Book Antiqua" w:eastAsia="Palatino Linotype" w:hAnsi="Book Antiqua" w:cs="Palatino Linotype"/>
                <w:b/>
                <w:lang w:val="en"/>
              </w:rPr>
            </w:pPr>
          </w:p>
        </w:tc>
        <w:tc>
          <w:tcPr>
            <w:tcW w:w="1843" w:type="dxa"/>
            <w:vAlign w:val="center"/>
          </w:tcPr>
          <w:p w14:paraId="080A274F" w14:textId="77777777" w:rsidR="00171328" w:rsidRDefault="00171328" w:rsidP="00171328">
            <w:pPr>
              <w:spacing w:after="120" w:line="240" w:lineRule="auto"/>
              <w:jc w:val="center"/>
              <w:rPr>
                <w:rFonts w:ascii="Book Antiqua" w:eastAsia="Palatino Linotype" w:hAnsi="Book Antiqua" w:cs="Palatino Linotype"/>
                <w:b/>
                <w:lang w:val="en"/>
              </w:rPr>
            </w:pPr>
          </w:p>
        </w:tc>
        <w:tc>
          <w:tcPr>
            <w:tcW w:w="1459" w:type="dxa"/>
            <w:vAlign w:val="center"/>
          </w:tcPr>
          <w:p w14:paraId="0892AB70" w14:textId="3B556E87"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2.031</w:t>
            </w:r>
          </w:p>
        </w:tc>
        <w:tc>
          <w:tcPr>
            <w:tcW w:w="1799" w:type="dxa"/>
            <w:vAlign w:val="center"/>
          </w:tcPr>
          <w:p w14:paraId="7DC7A1D4" w14:textId="577DFE85"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2</w:t>
            </w:r>
          </w:p>
        </w:tc>
      </w:tr>
      <w:tr w:rsidR="00171328" w14:paraId="7AAC1648" w14:textId="77777777" w:rsidTr="00B16303">
        <w:tc>
          <w:tcPr>
            <w:tcW w:w="1701" w:type="dxa"/>
            <w:vAlign w:val="center"/>
          </w:tcPr>
          <w:p w14:paraId="61EC3331" w14:textId="179A071D" w:rsidR="00171328" w:rsidRDefault="00171328" w:rsidP="00171328">
            <w:pPr>
              <w:spacing w:after="120" w:line="240" w:lineRule="auto"/>
              <w:jc w:val="center"/>
              <w:rPr>
                <w:rFonts w:ascii="Book Antiqua" w:eastAsia="Palatino Linotype" w:hAnsi="Book Antiqua" w:cs="Palatino Linotype"/>
                <w:b/>
                <w:lang w:val="en"/>
              </w:rPr>
            </w:pPr>
            <w:proofErr w:type="spellStart"/>
            <w:r w:rsidRPr="00171328">
              <w:rPr>
                <w:rFonts w:ascii="Book Antiqua" w:eastAsia="Palatino Linotype" w:hAnsi="Book Antiqua" w:cs="Palatino Linotype"/>
                <w:lang w:val="en"/>
              </w:rPr>
              <w:t>Jombang</w:t>
            </w:r>
            <w:proofErr w:type="spellEnd"/>
          </w:p>
        </w:tc>
        <w:tc>
          <w:tcPr>
            <w:tcW w:w="1842" w:type="dxa"/>
            <w:vAlign w:val="center"/>
          </w:tcPr>
          <w:p w14:paraId="3D74D56A" w14:textId="77777777" w:rsidR="00171328" w:rsidRDefault="00171328" w:rsidP="00171328">
            <w:pPr>
              <w:spacing w:after="120" w:line="240" w:lineRule="auto"/>
              <w:jc w:val="center"/>
              <w:rPr>
                <w:rFonts w:ascii="Book Antiqua" w:eastAsia="Palatino Linotype" w:hAnsi="Book Antiqua" w:cs="Palatino Linotype"/>
                <w:b/>
                <w:lang w:val="en"/>
              </w:rPr>
            </w:pPr>
          </w:p>
        </w:tc>
        <w:tc>
          <w:tcPr>
            <w:tcW w:w="1843" w:type="dxa"/>
            <w:vAlign w:val="center"/>
          </w:tcPr>
          <w:p w14:paraId="462C0B97" w14:textId="0B0FB25D"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0.8</w:t>
            </w:r>
          </w:p>
        </w:tc>
        <w:tc>
          <w:tcPr>
            <w:tcW w:w="1459" w:type="dxa"/>
            <w:vAlign w:val="center"/>
          </w:tcPr>
          <w:p w14:paraId="22C56FA8" w14:textId="77777777" w:rsidR="00171328" w:rsidRDefault="00171328" w:rsidP="00171328">
            <w:pPr>
              <w:spacing w:after="120" w:line="240" w:lineRule="auto"/>
              <w:jc w:val="center"/>
              <w:rPr>
                <w:rFonts w:ascii="Book Antiqua" w:eastAsia="Palatino Linotype" w:hAnsi="Book Antiqua" w:cs="Palatino Linotype"/>
                <w:b/>
                <w:lang w:val="en"/>
              </w:rPr>
            </w:pPr>
          </w:p>
        </w:tc>
        <w:tc>
          <w:tcPr>
            <w:tcW w:w="1799" w:type="dxa"/>
            <w:vAlign w:val="center"/>
          </w:tcPr>
          <w:p w14:paraId="0B5944AB" w14:textId="743A508E"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1</w:t>
            </w:r>
          </w:p>
        </w:tc>
      </w:tr>
      <w:tr w:rsidR="00171328" w14:paraId="3B8F3FBE" w14:textId="77777777" w:rsidTr="00B16303">
        <w:tc>
          <w:tcPr>
            <w:tcW w:w="1701" w:type="dxa"/>
            <w:vAlign w:val="center"/>
          </w:tcPr>
          <w:p w14:paraId="24390987" w14:textId="018D3B30" w:rsidR="00171328" w:rsidRPr="00171328" w:rsidRDefault="00171328" w:rsidP="00171328">
            <w:pPr>
              <w:spacing w:after="12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Jember</w:t>
            </w:r>
          </w:p>
        </w:tc>
        <w:tc>
          <w:tcPr>
            <w:tcW w:w="1842" w:type="dxa"/>
            <w:vAlign w:val="center"/>
          </w:tcPr>
          <w:p w14:paraId="3B2F46B3" w14:textId="77777777" w:rsidR="00171328" w:rsidRDefault="00171328" w:rsidP="00171328">
            <w:pPr>
              <w:spacing w:after="120" w:line="240" w:lineRule="auto"/>
              <w:jc w:val="center"/>
              <w:rPr>
                <w:rFonts w:ascii="Book Antiqua" w:eastAsia="Palatino Linotype" w:hAnsi="Book Antiqua" w:cs="Palatino Linotype"/>
                <w:b/>
                <w:lang w:val="en"/>
              </w:rPr>
            </w:pPr>
          </w:p>
        </w:tc>
        <w:tc>
          <w:tcPr>
            <w:tcW w:w="1843" w:type="dxa"/>
            <w:vAlign w:val="center"/>
          </w:tcPr>
          <w:p w14:paraId="1FB825E2" w14:textId="222447C7" w:rsidR="00171328" w:rsidRPr="00171328" w:rsidRDefault="00171328" w:rsidP="00171328">
            <w:pPr>
              <w:spacing w:after="12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2.2</w:t>
            </w:r>
          </w:p>
        </w:tc>
        <w:tc>
          <w:tcPr>
            <w:tcW w:w="1459" w:type="dxa"/>
            <w:vAlign w:val="center"/>
          </w:tcPr>
          <w:p w14:paraId="7692154E" w14:textId="77777777" w:rsidR="00171328" w:rsidRDefault="00171328" w:rsidP="00171328">
            <w:pPr>
              <w:spacing w:after="120" w:line="240" w:lineRule="auto"/>
              <w:jc w:val="center"/>
              <w:rPr>
                <w:rFonts w:ascii="Book Antiqua" w:eastAsia="Palatino Linotype" w:hAnsi="Book Antiqua" w:cs="Palatino Linotype"/>
                <w:b/>
                <w:lang w:val="en"/>
              </w:rPr>
            </w:pPr>
          </w:p>
        </w:tc>
        <w:tc>
          <w:tcPr>
            <w:tcW w:w="1799" w:type="dxa"/>
            <w:vAlign w:val="center"/>
          </w:tcPr>
          <w:p w14:paraId="5D48591B" w14:textId="64E25EA1" w:rsidR="00171328" w:rsidRPr="00171328" w:rsidRDefault="00171328" w:rsidP="00171328">
            <w:pPr>
              <w:spacing w:after="12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w:t>
            </w:r>
          </w:p>
        </w:tc>
      </w:tr>
      <w:tr w:rsidR="00171328" w14:paraId="17970447" w14:textId="77777777" w:rsidTr="00B16303">
        <w:tc>
          <w:tcPr>
            <w:tcW w:w="1701" w:type="dxa"/>
            <w:vAlign w:val="center"/>
          </w:tcPr>
          <w:p w14:paraId="26CFABA5" w14:textId="301C4B88" w:rsidR="00171328" w:rsidRPr="00171328" w:rsidRDefault="00171328" w:rsidP="00171328">
            <w:pPr>
              <w:spacing w:after="12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Banyuwangi</w:t>
            </w:r>
          </w:p>
        </w:tc>
        <w:tc>
          <w:tcPr>
            <w:tcW w:w="1842" w:type="dxa"/>
            <w:vAlign w:val="center"/>
          </w:tcPr>
          <w:p w14:paraId="07F8A29A" w14:textId="488A7C0B"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6.1</w:t>
            </w:r>
          </w:p>
        </w:tc>
        <w:tc>
          <w:tcPr>
            <w:tcW w:w="1843" w:type="dxa"/>
            <w:vAlign w:val="center"/>
          </w:tcPr>
          <w:p w14:paraId="68829043" w14:textId="77777777" w:rsidR="00171328" w:rsidRPr="00171328" w:rsidRDefault="00171328" w:rsidP="00171328">
            <w:pPr>
              <w:spacing w:after="120" w:line="240" w:lineRule="auto"/>
              <w:jc w:val="center"/>
              <w:rPr>
                <w:rFonts w:ascii="Book Antiqua" w:eastAsia="Palatino Linotype" w:hAnsi="Book Antiqua" w:cs="Palatino Linotype"/>
                <w:lang w:val="en"/>
              </w:rPr>
            </w:pPr>
          </w:p>
        </w:tc>
        <w:tc>
          <w:tcPr>
            <w:tcW w:w="1459" w:type="dxa"/>
            <w:vAlign w:val="center"/>
          </w:tcPr>
          <w:p w14:paraId="73E53B85" w14:textId="77777777" w:rsidR="00171328" w:rsidRDefault="00171328" w:rsidP="00171328">
            <w:pPr>
              <w:spacing w:after="120" w:line="240" w:lineRule="auto"/>
              <w:jc w:val="center"/>
              <w:rPr>
                <w:rFonts w:ascii="Book Antiqua" w:eastAsia="Palatino Linotype" w:hAnsi="Book Antiqua" w:cs="Palatino Linotype"/>
                <w:b/>
                <w:lang w:val="en"/>
              </w:rPr>
            </w:pPr>
          </w:p>
        </w:tc>
        <w:tc>
          <w:tcPr>
            <w:tcW w:w="1799" w:type="dxa"/>
            <w:vAlign w:val="center"/>
          </w:tcPr>
          <w:p w14:paraId="3C294DB6" w14:textId="03C59175" w:rsidR="00171328" w:rsidRPr="00171328" w:rsidRDefault="00171328" w:rsidP="00171328">
            <w:pPr>
              <w:spacing w:after="12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6</w:t>
            </w:r>
          </w:p>
        </w:tc>
      </w:tr>
      <w:tr w:rsidR="00171328" w14:paraId="3EC55D8B" w14:textId="77777777" w:rsidTr="00B16303">
        <w:tc>
          <w:tcPr>
            <w:tcW w:w="1701" w:type="dxa"/>
            <w:vAlign w:val="center"/>
          </w:tcPr>
          <w:p w14:paraId="178BE45F" w14:textId="4D69F8B7" w:rsidR="00171328" w:rsidRPr="00171328" w:rsidRDefault="00171328" w:rsidP="00171328">
            <w:pPr>
              <w:spacing w:after="12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Magelang</w:t>
            </w:r>
            <w:proofErr w:type="spellEnd"/>
          </w:p>
        </w:tc>
        <w:tc>
          <w:tcPr>
            <w:tcW w:w="1842" w:type="dxa"/>
            <w:vAlign w:val="center"/>
          </w:tcPr>
          <w:p w14:paraId="6CC4DC69" w14:textId="75775BB2"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3.01</w:t>
            </w:r>
          </w:p>
        </w:tc>
        <w:tc>
          <w:tcPr>
            <w:tcW w:w="1843" w:type="dxa"/>
            <w:vAlign w:val="center"/>
          </w:tcPr>
          <w:p w14:paraId="5748A86C" w14:textId="77777777" w:rsidR="00171328" w:rsidRPr="00171328" w:rsidRDefault="00171328" w:rsidP="00171328">
            <w:pPr>
              <w:spacing w:after="120" w:line="240" w:lineRule="auto"/>
              <w:jc w:val="center"/>
              <w:rPr>
                <w:rFonts w:ascii="Book Antiqua" w:eastAsia="Palatino Linotype" w:hAnsi="Book Antiqua" w:cs="Palatino Linotype"/>
                <w:lang w:val="en"/>
              </w:rPr>
            </w:pPr>
          </w:p>
        </w:tc>
        <w:tc>
          <w:tcPr>
            <w:tcW w:w="1459" w:type="dxa"/>
            <w:vAlign w:val="center"/>
          </w:tcPr>
          <w:p w14:paraId="19720FE1" w14:textId="77777777" w:rsidR="00171328" w:rsidRDefault="00171328" w:rsidP="00171328">
            <w:pPr>
              <w:spacing w:after="120" w:line="240" w:lineRule="auto"/>
              <w:jc w:val="center"/>
              <w:rPr>
                <w:rFonts w:ascii="Book Antiqua" w:eastAsia="Palatino Linotype" w:hAnsi="Book Antiqua" w:cs="Palatino Linotype"/>
                <w:b/>
                <w:lang w:val="en"/>
              </w:rPr>
            </w:pPr>
          </w:p>
        </w:tc>
        <w:tc>
          <w:tcPr>
            <w:tcW w:w="1799" w:type="dxa"/>
            <w:vAlign w:val="center"/>
          </w:tcPr>
          <w:p w14:paraId="47D7D9A5" w14:textId="7F05A5FC" w:rsidR="00171328" w:rsidRPr="00171328" w:rsidRDefault="00171328" w:rsidP="00171328">
            <w:pPr>
              <w:spacing w:after="12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3</w:t>
            </w:r>
          </w:p>
        </w:tc>
      </w:tr>
      <w:tr w:rsidR="00171328" w14:paraId="63FC2C9B" w14:textId="77777777" w:rsidTr="00B16303">
        <w:tc>
          <w:tcPr>
            <w:tcW w:w="1701" w:type="dxa"/>
            <w:vAlign w:val="center"/>
          </w:tcPr>
          <w:p w14:paraId="34A265BA" w14:textId="16BDAB29" w:rsidR="00171328" w:rsidRPr="00171328" w:rsidRDefault="00171328" w:rsidP="00171328">
            <w:pPr>
              <w:spacing w:after="12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Lampung</w:t>
            </w:r>
          </w:p>
        </w:tc>
        <w:tc>
          <w:tcPr>
            <w:tcW w:w="1842" w:type="dxa"/>
            <w:vAlign w:val="center"/>
          </w:tcPr>
          <w:p w14:paraId="55256E4E" w14:textId="055C0C0E"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8</w:t>
            </w:r>
          </w:p>
        </w:tc>
        <w:tc>
          <w:tcPr>
            <w:tcW w:w="1843" w:type="dxa"/>
            <w:vAlign w:val="center"/>
          </w:tcPr>
          <w:p w14:paraId="18058918" w14:textId="77777777" w:rsidR="00171328" w:rsidRPr="00171328" w:rsidRDefault="00171328" w:rsidP="00171328">
            <w:pPr>
              <w:spacing w:after="120" w:line="240" w:lineRule="auto"/>
              <w:jc w:val="center"/>
              <w:rPr>
                <w:rFonts w:ascii="Book Antiqua" w:eastAsia="Palatino Linotype" w:hAnsi="Book Antiqua" w:cs="Palatino Linotype"/>
                <w:lang w:val="en"/>
              </w:rPr>
            </w:pPr>
          </w:p>
        </w:tc>
        <w:tc>
          <w:tcPr>
            <w:tcW w:w="1459" w:type="dxa"/>
            <w:vAlign w:val="center"/>
          </w:tcPr>
          <w:p w14:paraId="276920A2" w14:textId="77777777" w:rsidR="00171328" w:rsidRDefault="00171328" w:rsidP="00171328">
            <w:pPr>
              <w:spacing w:after="120" w:line="240" w:lineRule="auto"/>
              <w:jc w:val="center"/>
              <w:rPr>
                <w:rFonts w:ascii="Book Antiqua" w:eastAsia="Palatino Linotype" w:hAnsi="Book Antiqua" w:cs="Palatino Linotype"/>
                <w:b/>
                <w:lang w:val="en"/>
              </w:rPr>
            </w:pPr>
          </w:p>
        </w:tc>
        <w:tc>
          <w:tcPr>
            <w:tcW w:w="1799" w:type="dxa"/>
            <w:vAlign w:val="center"/>
          </w:tcPr>
          <w:p w14:paraId="0715A233" w14:textId="3747257E" w:rsidR="00171328" w:rsidRPr="00171328" w:rsidRDefault="00171328" w:rsidP="00171328">
            <w:pPr>
              <w:spacing w:after="12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8</w:t>
            </w:r>
          </w:p>
        </w:tc>
      </w:tr>
      <w:tr w:rsidR="00171328" w14:paraId="00C3AF3A" w14:textId="77777777" w:rsidTr="00B16303">
        <w:tc>
          <w:tcPr>
            <w:tcW w:w="1701" w:type="dxa"/>
            <w:vAlign w:val="center"/>
          </w:tcPr>
          <w:p w14:paraId="5C482B58" w14:textId="3F761349" w:rsidR="00171328" w:rsidRPr="00171328" w:rsidRDefault="00171328" w:rsidP="00171328">
            <w:pPr>
              <w:spacing w:after="12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 xml:space="preserve">South </w:t>
            </w:r>
            <w:proofErr w:type="spellStart"/>
            <w:r w:rsidRPr="00171328">
              <w:rPr>
                <w:rFonts w:ascii="Book Antiqua" w:eastAsia="Palatino Linotype" w:hAnsi="Book Antiqua" w:cs="Palatino Linotype"/>
                <w:lang w:val="en"/>
              </w:rPr>
              <w:t>Konawe</w:t>
            </w:r>
            <w:proofErr w:type="spellEnd"/>
          </w:p>
        </w:tc>
        <w:tc>
          <w:tcPr>
            <w:tcW w:w="1842" w:type="dxa"/>
            <w:vAlign w:val="center"/>
          </w:tcPr>
          <w:p w14:paraId="57B3C488" w14:textId="2FCEC06C"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19.5</w:t>
            </w:r>
          </w:p>
        </w:tc>
        <w:tc>
          <w:tcPr>
            <w:tcW w:w="1843" w:type="dxa"/>
            <w:vAlign w:val="center"/>
          </w:tcPr>
          <w:p w14:paraId="26876F06" w14:textId="77777777" w:rsidR="00171328" w:rsidRPr="00171328" w:rsidRDefault="00171328" w:rsidP="00171328">
            <w:pPr>
              <w:spacing w:after="120" w:line="240" w:lineRule="auto"/>
              <w:jc w:val="center"/>
              <w:rPr>
                <w:rFonts w:ascii="Book Antiqua" w:eastAsia="Palatino Linotype" w:hAnsi="Book Antiqua" w:cs="Palatino Linotype"/>
                <w:lang w:val="en"/>
              </w:rPr>
            </w:pPr>
          </w:p>
        </w:tc>
        <w:tc>
          <w:tcPr>
            <w:tcW w:w="1459" w:type="dxa"/>
            <w:vAlign w:val="center"/>
          </w:tcPr>
          <w:p w14:paraId="34BAF5F3" w14:textId="77777777" w:rsidR="00171328" w:rsidRDefault="00171328" w:rsidP="00171328">
            <w:pPr>
              <w:spacing w:after="120" w:line="240" w:lineRule="auto"/>
              <w:jc w:val="center"/>
              <w:rPr>
                <w:rFonts w:ascii="Book Antiqua" w:eastAsia="Palatino Linotype" w:hAnsi="Book Antiqua" w:cs="Palatino Linotype"/>
                <w:b/>
                <w:lang w:val="en"/>
              </w:rPr>
            </w:pPr>
          </w:p>
        </w:tc>
        <w:tc>
          <w:tcPr>
            <w:tcW w:w="1799" w:type="dxa"/>
            <w:vAlign w:val="center"/>
          </w:tcPr>
          <w:p w14:paraId="037A2AAC" w14:textId="29B8AE1A" w:rsidR="00171328" w:rsidRPr="00171328" w:rsidRDefault="00171328" w:rsidP="00171328">
            <w:pPr>
              <w:spacing w:after="12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20</w:t>
            </w:r>
          </w:p>
        </w:tc>
      </w:tr>
      <w:tr w:rsidR="00171328" w14:paraId="39E33871" w14:textId="77777777" w:rsidTr="00B16303">
        <w:tc>
          <w:tcPr>
            <w:tcW w:w="1701" w:type="dxa"/>
            <w:vAlign w:val="center"/>
          </w:tcPr>
          <w:p w14:paraId="6E25F406" w14:textId="2CFBDE22" w:rsidR="00171328" w:rsidRPr="00171328" w:rsidRDefault="00171328" w:rsidP="00171328">
            <w:pPr>
              <w:spacing w:after="12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Total</w:t>
            </w:r>
          </w:p>
        </w:tc>
        <w:tc>
          <w:tcPr>
            <w:tcW w:w="1842" w:type="dxa"/>
            <w:vAlign w:val="center"/>
          </w:tcPr>
          <w:p w14:paraId="410F6D9C" w14:textId="55858B27"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109.8</w:t>
            </w:r>
          </w:p>
        </w:tc>
        <w:tc>
          <w:tcPr>
            <w:tcW w:w="1843" w:type="dxa"/>
            <w:vAlign w:val="center"/>
          </w:tcPr>
          <w:p w14:paraId="07ECE08D" w14:textId="7F3837F9" w:rsidR="00171328" w:rsidRPr="00171328" w:rsidRDefault="00171328" w:rsidP="00171328">
            <w:pPr>
              <w:spacing w:after="12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211.7</w:t>
            </w:r>
          </w:p>
        </w:tc>
        <w:tc>
          <w:tcPr>
            <w:tcW w:w="1459" w:type="dxa"/>
            <w:vAlign w:val="center"/>
          </w:tcPr>
          <w:p w14:paraId="256F43C3" w14:textId="2AC83F5F" w:rsid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lang w:val="en"/>
              </w:rPr>
              <w:t>2.031</w:t>
            </w:r>
          </w:p>
        </w:tc>
        <w:tc>
          <w:tcPr>
            <w:tcW w:w="1799" w:type="dxa"/>
            <w:vAlign w:val="center"/>
          </w:tcPr>
          <w:p w14:paraId="38874EB5" w14:textId="5F33F959" w:rsidR="00171328" w:rsidRPr="00171328" w:rsidRDefault="00171328" w:rsidP="00171328">
            <w:pPr>
              <w:spacing w:after="12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320</w:t>
            </w:r>
          </w:p>
        </w:tc>
      </w:tr>
    </w:tbl>
    <w:p w14:paraId="7F22698C" w14:textId="77777777" w:rsidR="000E0E1E" w:rsidRPr="00171328" w:rsidRDefault="000E0E1E" w:rsidP="00B16303">
      <w:pPr>
        <w:spacing w:after="240" w:line="240" w:lineRule="auto"/>
        <w:ind w:firstLine="426"/>
        <w:rPr>
          <w:rFonts w:ascii="Book Antiqua" w:eastAsia="Palatino Linotype" w:hAnsi="Book Antiqua" w:cs="Palatino Linotype"/>
          <w:i/>
          <w:iCs/>
          <w:sz w:val="20"/>
          <w:szCs w:val="20"/>
          <w:lang w:val="en"/>
        </w:rPr>
      </w:pPr>
      <w:r w:rsidRPr="00171328">
        <w:rPr>
          <w:rFonts w:ascii="Book Antiqua" w:eastAsia="Palatino Linotype" w:hAnsi="Book Antiqua" w:cs="Palatino Linotype"/>
          <w:i/>
          <w:iCs/>
          <w:sz w:val="20"/>
          <w:szCs w:val="20"/>
          <w:lang w:val="en"/>
        </w:rPr>
        <w:t>Source:</w:t>
      </w:r>
      <w:hyperlink r:id="rId16"/>
      <w:r w:rsidRPr="00171328">
        <w:rPr>
          <w:rFonts w:ascii="Book Antiqua" w:eastAsia="Palatino Linotype" w:hAnsi="Book Antiqua" w:cs="Palatino Linotype"/>
          <w:i/>
          <w:iCs/>
          <w:sz w:val="20"/>
          <w:szCs w:val="20"/>
          <w:lang w:val="en"/>
        </w:rPr>
        <w:t xml:space="preserve"> </w:t>
      </w:r>
      <w:r w:rsidRPr="00171328">
        <w:rPr>
          <w:rFonts w:ascii="Book Antiqua" w:eastAsia="Palatino Linotype" w:hAnsi="Book Antiqua" w:cs="Palatino Linotype"/>
          <w:i/>
          <w:iCs/>
          <w:sz w:val="20"/>
          <w:szCs w:val="20"/>
          <w:lang w:val="en"/>
        </w:rPr>
        <w:fldChar w:fldCharType="begin" w:fldLock="1"/>
      </w:r>
      <w:r w:rsidRPr="00171328">
        <w:rPr>
          <w:rFonts w:ascii="Book Antiqua" w:eastAsia="Palatino Linotype" w:hAnsi="Book Antiqua" w:cs="Palatino Linotype"/>
          <w:i/>
          <w:iCs/>
          <w:sz w:val="20"/>
          <w:szCs w:val="20"/>
          <w:lang w:val="en"/>
        </w:rPr>
        <w:instrText>ADDIN CSL_CITATION {"citationItems":[{"id":"ITEM-1","itemData":{"ISBN":"979-3531-19-3","author":[{"dropping-particle":"","family":"Abu Bakar","given":"Irfan","non-dropping-particle":"","parse-names":false,"suffix":""}],"container-title":"Islamic Philanthropy &amp; Social Development in Contemporary Indonesia","id":"ITEM-1","issued":{"date-parts":[["2006"]]},"publisher":"Center for the Study of Religion and Culture (CSRC) UIN Syarif Hidayatullah","publisher-place":"Jakarta","title":"Managing Wakaf At Pondok Modern Gontor","type":"chapter"},"uris":["http://www.mendeley.com/documents/?uuid=c4df3bc9-6c5d-475f-8195-9637c1391941"]}],"mendeley":{"formattedCitation":"(Abu Bakar, 2006a)","plainTextFormattedCitation":"(Abu Bakar, 2006a)","previouslyFormattedCitation":"(Abu Bakar, 2006a)"},"properties":{"noteIndex":0},"schema":"https://github.com/citation-style-language/schema/raw/master/csl-citation.json"}</w:instrText>
      </w:r>
      <w:r w:rsidRPr="00171328">
        <w:rPr>
          <w:rFonts w:ascii="Book Antiqua" w:eastAsia="Palatino Linotype" w:hAnsi="Book Antiqua" w:cs="Palatino Linotype"/>
          <w:i/>
          <w:iCs/>
          <w:sz w:val="20"/>
          <w:szCs w:val="20"/>
          <w:lang w:val="en"/>
        </w:rPr>
        <w:fldChar w:fldCharType="separate"/>
      </w:r>
      <w:r w:rsidRPr="00171328">
        <w:rPr>
          <w:rFonts w:ascii="Book Antiqua" w:eastAsia="Palatino Linotype" w:hAnsi="Book Antiqua" w:cs="Palatino Linotype"/>
          <w:i/>
          <w:iCs/>
          <w:noProof/>
          <w:sz w:val="20"/>
          <w:szCs w:val="20"/>
          <w:lang w:val="en"/>
        </w:rPr>
        <w:t>(Abu Bakar, 2006a)</w:t>
      </w:r>
      <w:r w:rsidRPr="00171328">
        <w:rPr>
          <w:rFonts w:ascii="Book Antiqua" w:eastAsia="Palatino Linotype" w:hAnsi="Book Antiqua" w:cs="Palatino Linotype"/>
          <w:i/>
          <w:iCs/>
          <w:sz w:val="20"/>
          <w:szCs w:val="20"/>
          <w:lang w:val="en"/>
        </w:rPr>
        <w:fldChar w:fldCharType="end"/>
      </w:r>
    </w:p>
    <w:p w14:paraId="12C570E4" w14:textId="637E5298" w:rsidR="000E0E1E" w:rsidRPr="00171328" w:rsidRDefault="000E0E1E" w:rsidP="00B16303">
      <w:pPr>
        <w:spacing w:after="120" w:line="240" w:lineRule="auto"/>
        <w:ind w:firstLine="426"/>
        <w:jc w:val="center"/>
        <w:rPr>
          <w:rFonts w:ascii="Book Antiqua" w:eastAsia="Palatino Linotype" w:hAnsi="Book Antiqua" w:cs="Palatino Linotype"/>
          <w:b/>
          <w:lang w:val="en"/>
        </w:rPr>
      </w:pPr>
      <w:r w:rsidRPr="00171328">
        <w:rPr>
          <w:rFonts w:ascii="Book Antiqua" w:eastAsia="Palatino Linotype" w:hAnsi="Book Antiqua" w:cs="Palatino Linotype"/>
          <w:b/>
          <w:lang w:val="en"/>
        </w:rPr>
        <w:t xml:space="preserve">Table </w:t>
      </w:r>
      <w:r w:rsidR="00B00978">
        <w:rPr>
          <w:rFonts w:ascii="Book Antiqua" w:eastAsia="Palatino Linotype" w:hAnsi="Book Antiqua" w:cs="Palatino Linotype"/>
          <w:b/>
          <w:lang w:val="en"/>
        </w:rPr>
        <w:t>2</w:t>
      </w:r>
      <w:r w:rsidRPr="00171328">
        <w:rPr>
          <w:rFonts w:ascii="Book Antiqua" w:eastAsia="Palatino Linotype" w:hAnsi="Book Antiqua" w:cs="Palatino Linotype"/>
          <w:b/>
          <w:lang w:val="en"/>
        </w:rPr>
        <w:t>.</w:t>
      </w:r>
      <w:r w:rsidR="00171328" w:rsidRPr="00171328">
        <w:rPr>
          <w:rFonts w:ascii="Book Antiqua" w:eastAsia="Palatino Linotype" w:hAnsi="Book Antiqua" w:cs="Palatino Linotype"/>
          <w:b/>
          <w:lang w:val="en"/>
        </w:rPr>
        <w:t xml:space="preserve"> </w:t>
      </w:r>
      <w:r w:rsidRPr="00171328">
        <w:rPr>
          <w:rFonts w:ascii="Book Antiqua" w:eastAsia="Palatino Linotype" w:hAnsi="Book Antiqua" w:cs="Palatino Linotype"/>
          <w:b/>
          <w:lang w:val="en"/>
        </w:rPr>
        <w:t xml:space="preserve">PM </w:t>
      </w:r>
      <w:proofErr w:type="spellStart"/>
      <w:r w:rsidRPr="00171328">
        <w:rPr>
          <w:rFonts w:ascii="Book Antiqua" w:eastAsia="Palatino Linotype" w:hAnsi="Book Antiqua" w:cs="Palatino Linotype"/>
          <w:b/>
          <w:lang w:val="en"/>
        </w:rPr>
        <w:t>Gontor</w:t>
      </w:r>
      <w:proofErr w:type="spellEnd"/>
      <w:r w:rsidRPr="00171328">
        <w:rPr>
          <w:rFonts w:ascii="Book Antiqua" w:eastAsia="Palatino Linotype" w:hAnsi="Book Antiqua" w:cs="Palatino Linotype"/>
          <w:b/>
          <w:lang w:val="en"/>
        </w:rPr>
        <w:t xml:space="preserve"> Business Unit is Waqf Based under </w:t>
      </w:r>
      <w:proofErr w:type="spellStart"/>
      <w:r w:rsidRPr="00171328">
        <w:rPr>
          <w:rFonts w:ascii="Book Antiqua" w:eastAsia="Palatino Linotype" w:hAnsi="Book Antiqua" w:cs="Palatino Linotype"/>
          <w:b/>
          <w:lang w:val="en"/>
        </w:rPr>
        <w:t>Kopontren</w:t>
      </w:r>
      <w:proofErr w:type="spellEnd"/>
      <w:r w:rsidRPr="00171328">
        <w:rPr>
          <w:rFonts w:ascii="Book Antiqua" w:eastAsia="Palatino Linotype" w:hAnsi="Book Antiqua" w:cs="Palatino Linotype"/>
          <w:b/>
          <w:lang w:val="en"/>
        </w:rPr>
        <w:t xml:space="preserve"> La-</w:t>
      </w:r>
      <w:proofErr w:type="spellStart"/>
      <w:r w:rsidRPr="00171328">
        <w:rPr>
          <w:rFonts w:ascii="Book Antiqua" w:eastAsia="Palatino Linotype" w:hAnsi="Book Antiqua" w:cs="Palatino Linotype"/>
          <w:b/>
          <w:lang w:val="en"/>
        </w:rPr>
        <w:t>Tansa</w:t>
      </w:r>
      <w:proofErr w:type="spellEnd"/>
    </w:p>
    <w:tbl>
      <w:tblPr>
        <w:tblW w:w="8790" w:type="dxa"/>
        <w:jc w:val="right"/>
        <w:tblBorders>
          <w:top w:val="single" w:sz="4" w:space="0" w:color="auto"/>
          <w:bottom w:val="single" w:sz="4" w:space="0" w:color="auto"/>
        </w:tblBorders>
        <w:tblLayout w:type="fixed"/>
        <w:tblLook w:val="0600" w:firstRow="0" w:lastRow="0" w:firstColumn="0" w:lastColumn="0" w:noHBand="1" w:noVBand="1"/>
      </w:tblPr>
      <w:tblGrid>
        <w:gridCol w:w="567"/>
        <w:gridCol w:w="3534"/>
        <w:gridCol w:w="2268"/>
        <w:gridCol w:w="2421"/>
      </w:tblGrid>
      <w:tr w:rsidR="000E0E1E" w:rsidRPr="00171328" w14:paraId="2ECD71B0" w14:textId="77777777" w:rsidTr="00B16303">
        <w:trPr>
          <w:tblHeader/>
          <w:jc w:val="right"/>
        </w:trPr>
        <w:tc>
          <w:tcPr>
            <w:tcW w:w="567"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3B88A1DC" w14:textId="77777777" w:rsidR="000E0E1E" w:rsidRPr="00171328" w:rsidRDefault="000E0E1E" w:rsidP="00171328">
            <w:pPr>
              <w:widowControl w:val="0"/>
              <w:spacing w:after="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b/>
                <w:lang w:val="en"/>
              </w:rPr>
              <w:t>No.</w:t>
            </w:r>
          </w:p>
        </w:tc>
        <w:tc>
          <w:tcPr>
            <w:tcW w:w="3534"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03B65642" w14:textId="77777777" w:rsidR="000E0E1E" w:rsidRPr="00171328" w:rsidRDefault="000E0E1E" w:rsidP="00171328">
            <w:pPr>
              <w:widowControl w:val="0"/>
              <w:spacing w:after="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b/>
                <w:lang w:val="en"/>
              </w:rPr>
              <w:t>Business Type</w:t>
            </w:r>
          </w:p>
        </w:tc>
        <w:tc>
          <w:tcPr>
            <w:tcW w:w="2268"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0517D395" w14:textId="77777777" w:rsidR="000E0E1E" w:rsidRPr="00171328" w:rsidRDefault="000E0E1E" w:rsidP="00171328">
            <w:pPr>
              <w:widowControl w:val="0"/>
              <w:spacing w:after="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b/>
                <w:lang w:val="en"/>
              </w:rPr>
              <w:t>Year Established</w:t>
            </w:r>
          </w:p>
        </w:tc>
        <w:tc>
          <w:tcPr>
            <w:tcW w:w="2421"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7E1CB80B" w14:textId="77777777" w:rsidR="000E0E1E" w:rsidRPr="00171328" w:rsidRDefault="000E0E1E" w:rsidP="00171328">
            <w:pPr>
              <w:widowControl w:val="0"/>
              <w:spacing w:after="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b/>
                <w:lang w:val="en"/>
              </w:rPr>
              <w:t>Location</w:t>
            </w:r>
          </w:p>
        </w:tc>
      </w:tr>
      <w:tr w:rsidR="000E0E1E" w:rsidRPr="00171328" w14:paraId="193BAFD7" w14:textId="77777777" w:rsidTr="00B16303">
        <w:trPr>
          <w:jc w:val="right"/>
        </w:trPr>
        <w:tc>
          <w:tcPr>
            <w:tcW w:w="567" w:type="dxa"/>
            <w:tcBorders>
              <w:top w:val="single" w:sz="4" w:space="0" w:color="auto"/>
            </w:tcBorders>
            <w:shd w:val="clear" w:color="auto" w:fill="auto"/>
            <w:tcMar>
              <w:top w:w="100" w:type="dxa"/>
              <w:left w:w="100" w:type="dxa"/>
              <w:bottom w:w="100" w:type="dxa"/>
              <w:right w:w="100" w:type="dxa"/>
            </w:tcMar>
            <w:vAlign w:val="center"/>
          </w:tcPr>
          <w:p w14:paraId="1A8F31CD"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w:t>
            </w:r>
          </w:p>
        </w:tc>
        <w:tc>
          <w:tcPr>
            <w:tcW w:w="3534" w:type="dxa"/>
            <w:tcBorders>
              <w:top w:val="single" w:sz="4" w:space="0" w:color="auto"/>
            </w:tcBorders>
            <w:shd w:val="clear" w:color="auto" w:fill="auto"/>
            <w:tcMar>
              <w:top w:w="100" w:type="dxa"/>
              <w:left w:w="100" w:type="dxa"/>
              <w:bottom w:w="100" w:type="dxa"/>
              <w:right w:w="100" w:type="dxa"/>
            </w:tcMar>
            <w:vAlign w:val="center"/>
          </w:tcPr>
          <w:p w14:paraId="0276362E"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Milling unhusked rice</w:t>
            </w:r>
          </w:p>
        </w:tc>
        <w:tc>
          <w:tcPr>
            <w:tcW w:w="2268" w:type="dxa"/>
            <w:tcBorders>
              <w:top w:val="single" w:sz="4" w:space="0" w:color="auto"/>
            </w:tcBorders>
            <w:shd w:val="clear" w:color="auto" w:fill="auto"/>
            <w:tcMar>
              <w:top w:w="100" w:type="dxa"/>
              <w:left w:w="100" w:type="dxa"/>
              <w:bottom w:w="100" w:type="dxa"/>
              <w:right w:w="100" w:type="dxa"/>
            </w:tcMar>
            <w:vAlign w:val="center"/>
          </w:tcPr>
          <w:p w14:paraId="0C0938BD"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1970</w:t>
            </w:r>
          </w:p>
        </w:tc>
        <w:tc>
          <w:tcPr>
            <w:tcW w:w="2421" w:type="dxa"/>
            <w:tcBorders>
              <w:top w:val="single" w:sz="4" w:space="0" w:color="auto"/>
            </w:tcBorders>
            <w:shd w:val="clear" w:color="auto" w:fill="auto"/>
            <w:tcMar>
              <w:top w:w="100" w:type="dxa"/>
              <w:left w:w="100" w:type="dxa"/>
              <w:bottom w:w="100" w:type="dxa"/>
              <w:right w:w="100" w:type="dxa"/>
            </w:tcMar>
            <w:vAlign w:val="center"/>
          </w:tcPr>
          <w:p w14:paraId="58D25CB7"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Gontor</w:t>
            </w:r>
            <w:proofErr w:type="spellEnd"/>
            <w:r w:rsidRPr="00171328">
              <w:rPr>
                <w:rFonts w:ascii="Book Antiqua" w:eastAsia="Palatino Linotype" w:hAnsi="Book Antiqua" w:cs="Palatino Linotype"/>
                <w:lang w:val="en"/>
              </w:rPr>
              <w:t xml:space="preserve"> village</w:t>
            </w:r>
          </w:p>
        </w:tc>
      </w:tr>
      <w:tr w:rsidR="000E0E1E" w:rsidRPr="00171328" w14:paraId="759889E0" w14:textId="77777777" w:rsidTr="00B16303">
        <w:trPr>
          <w:jc w:val="right"/>
        </w:trPr>
        <w:tc>
          <w:tcPr>
            <w:tcW w:w="567" w:type="dxa"/>
            <w:shd w:val="clear" w:color="auto" w:fill="auto"/>
            <w:tcMar>
              <w:top w:w="100" w:type="dxa"/>
              <w:left w:w="100" w:type="dxa"/>
              <w:bottom w:w="100" w:type="dxa"/>
              <w:right w:w="100" w:type="dxa"/>
            </w:tcMar>
            <w:vAlign w:val="center"/>
          </w:tcPr>
          <w:p w14:paraId="21D58DB8"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w:t>
            </w:r>
          </w:p>
        </w:tc>
        <w:tc>
          <w:tcPr>
            <w:tcW w:w="3534" w:type="dxa"/>
            <w:shd w:val="clear" w:color="auto" w:fill="auto"/>
            <w:tcMar>
              <w:top w:w="100" w:type="dxa"/>
              <w:left w:w="100" w:type="dxa"/>
              <w:bottom w:w="100" w:type="dxa"/>
              <w:right w:w="100" w:type="dxa"/>
            </w:tcMar>
            <w:vAlign w:val="center"/>
          </w:tcPr>
          <w:p w14:paraId="18AA91AE"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Printing Darussalam</w:t>
            </w:r>
          </w:p>
        </w:tc>
        <w:tc>
          <w:tcPr>
            <w:tcW w:w="2268" w:type="dxa"/>
            <w:shd w:val="clear" w:color="auto" w:fill="auto"/>
            <w:tcMar>
              <w:top w:w="100" w:type="dxa"/>
              <w:left w:w="100" w:type="dxa"/>
              <w:bottom w:w="100" w:type="dxa"/>
              <w:right w:w="100" w:type="dxa"/>
            </w:tcMar>
            <w:vAlign w:val="center"/>
          </w:tcPr>
          <w:p w14:paraId="62A37EC6"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1986</w:t>
            </w:r>
          </w:p>
        </w:tc>
        <w:tc>
          <w:tcPr>
            <w:tcW w:w="2421" w:type="dxa"/>
            <w:shd w:val="clear" w:color="auto" w:fill="auto"/>
            <w:tcMar>
              <w:top w:w="100" w:type="dxa"/>
              <w:left w:w="100" w:type="dxa"/>
              <w:bottom w:w="100" w:type="dxa"/>
              <w:right w:w="100" w:type="dxa"/>
            </w:tcMar>
            <w:vAlign w:val="center"/>
          </w:tcPr>
          <w:p w14:paraId="35436578"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Gontor</w:t>
            </w:r>
            <w:proofErr w:type="spellEnd"/>
            <w:r w:rsidRPr="00171328">
              <w:rPr>
                <w:rFonts w:ascii="Book Antiqua" w:eastAsia="Palatino Linotype" w:hAnsi="Book Antiqua" w:cs="Palatino Linotype"/>
                <w:lang w:val="en"/>
              </w:rPr>
              <w:t xml:space="preserve"> village</w:t>
            </w:r>
          </w:p>
        </w:tc>
      </w:tr>
      <w:tr w:rsidR="000E0E1E" w:rsidRPr="00171328" w14:paraId="3D625D5B" w14:textId="77777777" w:rsidTr="00B16303">
        <w:trPr>
          <w:jc w:val="right"/>
        </w:trPr>
        <w:tc>
          <w:tcPr>
            <w:tcW w:w="567" w:type="dxa"/>
            <w:shd w:val="clear" w:color="auto" w:fill="auto"/>
            <w:tcMar>
              <w:top w:w="100" w:type="dxa"/>
              <w:left w:w="100" w:type="dxa"/>
              <w:bottom w:w="100" w:type="dxa"/>
              <w:right w:w="100" w:type="dxa"/>
            </w:tcMar>
            <w:vAlign w:val="center"/>
          </w:tcPr>
          <w:p w14:paraId="77EE5C0B"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3</w:t>
            </w:r>
          </w:p>
        </w:tc>
        <w:tc>
          <w:tcPr>
            <w:tcW w:w="3534" w:type="dxa"/>
            <w:shd w:val="clear" w:color="auto" w:fill="auto"/>
            <w:tcMar>
              <w:top w:w="100" w:type="dxa"/>
              <w:left w:w="100" w:type="dxa"/>
              <w:bottom w:w="100" w:type="dxa"/>
              <w:right w:w="100" w:type="dxa"/>
            </w:tcMar>
            <w:vAlign w:val="center"/>
          </w:tcPr>
          <w:p w14:paraId="0E4E1400"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Family welfare businesses</w:t>
            </w:r>
          </w:p>
        </w:tc>
        <w:tc>
          <w:tcPr>
            <w:tcW w:w="2268" w:type="dxa"/>
            <w:shd w:val="clear" w:color="auto" w:fill="auto"/>
            <w:tcMar>
              <w:top w:w="100" w:type="dxa"/>
              <w:left w:w="100" w:type="dxa"/>
              <w:bottom w:w="100" w:type="dxa"/>
              <w:right w:w="100" w:type="dxa"/>
            </w:tcMar>
            <w:vAlign w:val="center"/>
          </w:tcPr>
          <w:p w14:paraId="6461FD2B"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1986</w:t>
            </w:r>
          </w:p>
        </w:tc>
        <w:tc>
          <w:tcPr>
            <w:tcW w:w="2421" w:type="dxa"/>
            <w:shd w:val="clear" w:color="auto" w:fill="auto"/>
            <w:tcMar>
              <w:top w:w="100" w:type="dxa"/>
              <w:left w:w="100" w:type="dxa"/>
              <w:bottom w:w="100" w:type="dxa"/>
              <w:right w:w="100" w:type="dxa"/>
            </w:tcMar>
            <w:vAlign w:val="center"/>
          </w:tcPr>
          <w:p w14:paraId="1E3A4B2A"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Gontor</w:t>
            </w:r>
            <w:proofErr w:type="spellEnd"/>
            <w:r w:rsidRPr="00171328">
              <w:rPr>
                <w:rFonts w:ascii="Book Antiqua" w:eastAsia="Palatino Linotype" w:hAnsi="Book Antiqua" w:cs="Palatino Linotype"/>
                <w:lang w:val="en"/>
              </w:rPr>
              <w:t xml:space="preserve"> village</w:t>
            </w:r>
          </w:p>
        </w:tc>
      </w:tr>
      <w:tr w:rsidR="000E0E1E" w:rsidRPr="00171328" w14:paraId="62B8B2AE" w14:textId="77777777" w:rsidTr="00B16303">
        <w:trPr>
          <w:jc w:val="right"/>
        </w:trPr>
        <w:tc>
          <w:tcPr>
            <w:tcW w:w="567" w:type="dxa"/>
            <w:shd w:val="clear" w:color="auto" w:fill="auto"/>
            <w:tcMar>
              <w:top w:w="100" w:type="dxa"/>
              <w:left w:w="100" w:type="dxa"/>
              <w:bottom w:w="100" w:type="dxa"/>
              <w:right w:w="100" w:type="dxa"/>
            </w:tcMar>
            <w:vAlign w:val="center"/>
          </w:tcPr>
          <w:p w14:paraId="01A43066"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4</w:t>
            </w:r>
          </w:p>
        </w:tc>
        <w:tc>
          <w:tcPr>
            <w:tcW w:w="3534" w:type="dxa"/>
            <w:shd w:val="clear" w:color="auto" w:fill="auto"/>
            <w:tcMar>
              <w:top w:w="100" w:type="dxa"/>
              <w:left w:w="100" w:type="dxa"/>
              <w:bottom w:w="100" w:type="dxa"/>
              <w:right w:w="100" w:type="dxa"/>
            </w:tcMar>
            <w:vAlign w:val="center"/>
          </w:tcPr>
          <w:p w14:paraId="12E15F59"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Building material store</w:t>
            </w:r>
          </w:p>
        </w:tc>
        <w:tc>
          <w:tcPr>
            <w:tcW w:w="2268" w:type="dxa"/>
            <w:shd w:val="clear" w:color="auto" w:fill="auto"/>
            <w:tcMar>
              <w:top w:w="100" w:type="dxa"/>
              <w:left w:w="100" w:type="dxa"/>
              <w:bottom w:w="100" w:type="dxa"/>
              <w:right w:w="100" w:type="dxa"/>
            </w:tcMar>
            <w:vAlign w:val="center"/>
          </w:tcPr>
          <w:p w14:paraId="6B1385D7"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1988</w:t>
            </w:r>
          </w:p>
        </w:tc>
        <w:tc>
          <w:tcPr>
            <w:tcW w:w="2421" w:type="dxa"/>
            <w:shd w:val="clear" w:color="auto" w:fill="auto"/>
            <w:tcMar>
              <w:top w:w="100" w:type="dxa"/>
              <w:left w:w="100" w:type="dxa"/>
              <w:bottom w:w="100" w:type="dxa"/>
              <w:right w:w="100" w:type="dxa"/>
            </w:tcMar>
            <w:vAlign w:val="center"/>
          </w:tcPr>
          <w:p w14:paraId="67026A66"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Gontor</w:t>
            </w:r>
            <w:proofErr w:type="spellEnd"/>
            <w:r w:rsidRPr="00171328">
              <w:rPr>
                <w:rFonts w:ascii="Book Antiqua" w:eastAsia="Palatino Linotype" w:hAnsi="Book Antiqua" w:cs="Palatino Linotype"/>
                <w:lang w:val="en"/>
              </w:rPr>
              <w:t xml:space="preserve"> village</w:t>
            </w:r>
          </w:p>
        </w:tc>
      </w:tr>
      <w:tr w:rsidR="000E0E1E" w:rsidRPr="00171328" w14:paraId="1D8ADFCC" w14:textId="77777777" w:rsidTr="00B16303">
        <w:trPr>
          <w:jc w:val="right"/>
        </w:trPr>
        <w:tc>
          <w:tcPr>
            <w:tcW w:w="567" w:type="dxa"/>
            <w:shd w:val="clear" w:color="auto" w:fill="auto"/>
            <w:tcMar>
              <w:top w:w="100" w:type="dxa"/>
              <w:left w:w="100" w:type="dxa"/>
              <w:bottom w:w="100" w:type="dxa"/>
              <w:right w:w="100" w:type="dxa"/>
            </w:tcMar>
            <w:vAlign w:val="center"/>
          </w:tcPr>
          <w:p w14:paraId="62AB9F11"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5</w:t>
            </w:r>
          </w:p>
        </w:tc>
        <w:tc>
          <w:tcPr>
            <w:tcW w:w="3534" w:type="dxa"/>
            <w:shd w:val="clear" w:color="auto" w:fill="auto"/>
            <w:tcMar>
              <w:top w:w="100" w:type="dxa"/>
              <w:left w:w="100" w:type="dxa"/>
              <w:bottom w:w="100" w:type="dxa"/>
              <w:right w:w="100" w:type="dxa"/>
            </w:tcMar>
            <w:vAlign w:val="center"/>
          </w:tcPr>
          <w:p w14:paraId="6D02318E"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La-</w:t>
            </w:r>
            <w:proofErr w:type="spellStart"/>
            <w:r w:rsidRPr="00171328">
              <w:rPr>
                <w:rFonts w:ascii="Book Antiqua" w:eastAsia="Palatino Linotype" w:hAnsi="Book Antiqua" w:cs="Palatino Linotype"/>
                <w:lang w:val="en"/>
              </w:rPr>
              <w:t>Tansa</w:t>
            </w:r>
            <w:proofErr w:type="spellEnd"/>
            <w:r w:rsidRPr="00171328">
              <w:rPr>
                <w:rFonts w:ascii="Book Antiqua" w:eastAsia="Palatino Linotype" w:hAnsi="Book Antiqua" w:cs="Palatino Linotype"/>
                <w:lang w:val="en"/>
              </w:rPr>
              <w:t xml:space="preserve"> book store</w:t>
            </w:r>
          </w:p>
        </w:tc>
        <w:tc>
          <w:tcPr>
            <w:tcW w:w="2268" w:type="dxa"/>
            <w:shd w:val="clear" w:color="auto" w:fill="auto"/>
            <w:tcMar>
              <w:top w:w="100" w:type="dxa"/>
              <w:left w:w="100" w:type="dxa"/>
              <w:bottom w:w="100" w:type="dxa"/>
              <w:right w:w="100" w:type="dxa"/>
            </w:tcMar>
            <w:vAlign w:val="center"/>
          </w:tcPr>
          <w:p w14:paraId="08340163"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1989</w:t>
            </w:r>
          </w:p>
        </w:tc>
        <w:tc>
          <w:tcPr>
            <w:tcW w:w="2421" w:type="dxa"/>
            <w:shd w:val="clear" w:color="auto" w:fill="auto"/>
            <w:tcMar>
              <w:top w:w="100" w:type="dxa"/>
              <w:left w:w="100" w:type="dxa"/>
              <w:bottom w:w="100" w:type="dxa"/>
              <w:right w:w="100" w:type="dxa"/>
            </w:tcMar>
            <w:vAlign w:val="center"/>
          </w:tcPr>
          <w:p w14:paraId="4E25DC8D"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Ponorogo</w:t>
            </w:r>
            <w:proofErr w:type="spellEnd"/>
            <w:r w:rsidRPr="00171328">
              <w:rPr>
                <w:rFonts w:ascii="Book Antiqua" w:eastAsia="Palatino Linotype" w:hAnsi="Book Antiqua" w:cs="Palatino Linotype"/>
                <w:lang w:val="en"/>
              </w:rPr>
              <w:t xml:space="preserve"> city</w:t>
            </w:r>
          </w:p>
        </w:tc>
      </w:tr>
      <w:tr w:rsidR="000E0E1E" w:rsidRPr="00171328" w14:paraId="66C4505B" w14:textId="77777777" w:rsidTr="00B16303">
        <w:trPr>
          <w:jc w:val="right"/>
        </w:trPr>
        <w:tc>
          <w:tcPr>
            <w:tcW w:w="567" w:type="dxa"/>
            <w:shd w:val="clear" w:color="auto" w:fill="auto"/>
            <w:tcMar>
              <w:top w:w="100" w:type="dxa"/>
              <w:left w:w="100" w:type="dxa"/>
              <w:bottom w:w="100" w:type="dxa"/>
              <w:right w:w="100" w:type="dxa"/>
            </w:tcMar>
            <w:vAlign w:val="center"/>
          </w:tcPr>
          <w:p w14:paraId="73B84F07"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6</w:t>
            </w:r>
          </w:p>
        </w:tc>
        <w:tc>
          <w:tcPr>
            <w:tcW w:w="3534" w:type="dxa"/>
            <w:shd w:val="clear" w:color="auto" w:fill="auto"/>
            <w:tcMar>
              <w:top w:w="100" w:type="dxa"/>
              <w:left w:w="100" w:type="dxa"/>
              <w:bottom w:w="100" w:type="dxa"/>
              <w:right w:w="100" w:type="dxa"/>
            </w:tcMar>
            <w:vAlign w:val="center"/>
          </w:tcPr>
          <w:p w14:paraId="00BCA90C"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General store &amp; La-</w:t>
            </w:r>
            <w:proofErr w:type="spellStart"/>
            <w:r w:rsidRPr="00171328">
              <w:rPr>
                <w:rFonts w:ascii="Book Antiqua" w:eastAsia="Palatino Linotype" w:hAnsi="Book Antiqua" w:cs="Palatino Linotype"/>
                <w:lang w:val="en"/>
              </w:rPr>
              <w:t>Tansa</w:t>
            </w:r>
            <w:proofErr w:type="spellEnd"/>
            <w:r w:rsidRPr="00171328">
              <w:rPr>
                <w:rFonts w:ascii="Book Antiqua" w:eastAsia="Palatino Linotype" w:hAnsi="Book Antiqua" w:cs="Palatino Linotype"/>
                <w:lang w:val="en"/>
              </w:rPr>
              <w:t xml:space="preserve"> Wholesale </w:t>
            </w:r>
            <w:proofErr w:type="spellStart"/>
            <w:r w:rsidRPr="00171328">
              <w:rPr>
                <w:rFonts w:ascii="Book Antiqua" w:eastAsia="Palatino Linotype" w:hAnsi="Book Antiqua" w:cs="Palatino Linotype"/>
                <w:lang w:val="en"/>
              </w:rPr>
              <w:t>centre</w:t>
            </w:r>
            <w:proofErr w:type="spellEnd"/>
          </w:p>
        </w:tc>
        <w:tc>
          <w:tcPr>
            <w:tcW w:w="2268" w:type="dxa"/>
            <w:shd w:val="clear" w:color="auto" w:fill="auto"/>
            <w:tcMar>
              <w:top w:w="100" w:type="dxa"/>
              <w:left w:w="100" w:type="dxa"/>
              <w:bottom w:w="100" w:type="dxa"/>
              <w:right w:w="100" w:type="dxa"/>
            </w:tcMar>
            <w:vAlign w:val="center"/>
          </w:tcPr>
          <w:p w14:paraId="60ADDB3E"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1997</w:t>
            </w:r>
          </w:p>
        </w:tc>
        <w:tc>
          <w:tcPr>
            <w:tcW w:w="2421" w:type="dxa"/>
            <w:shd w:val="clear" w:color="auto" w:fill="auto"/>
            <w:tcMar>
              <w:top w:w="100" w:type="dxa"/>
              <w:left w:w="100" w:type="dxa"/>
              <w:bottom w:w="100" w:type="dxa"/>
              <w:right w:w="100" w:type="dxa"/>
            </w:tcMar>
            <w:vAlign w:val="center"/>
          </w:tcPr>
          <w:p w14:paraId="08C0C7F9"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Ponorogo</w:t>
            </w:r>
            <w:proofErr w:type="spellEnd"/>
            <w:r w:rsidRPr="00171328">
              <w:rPr>
                <w:rFonts w:ascii="Book Antiqua" w:eastAsia="Palatino Linotype" w:hAnsi="Book Antiqua" w:cs="Palatino Linotype"/>
                <w:lang w:val="en"/>
              </w:rPr>
              <w:t xml:space="preserve"> city</w:t>
            </w:r>
          </w:p>
        </w:tc>
      </w:tr>
      <w:tr w:rsidR="000E0E1E" w:rsidRPr="00171328" w14:paraId="6019837D" w14:textId="77777777" w:rsidTr="00B16303">
        <w:trPr>
          <w:jc w:val="right"/>
        </w:trPr>
        <w:tc>
          <w:tcPr>
            <w:tcW w:w="567" w:type="dxa"/>
            <w:shd w:val="clear" w:color="auto" w:fill="auto"/>
            <w:tcMar>
              <w:top w:w="100" w:type="dxa"/>
              <w:left w:w="100" w:type="dxa"/>
              <w:bottom w:w="100" w:type="dxa"/>
              <w:right w:w="100" w:type="dxa"/>
            </w:tcMar>
            <w:vAlign w:val="center"/>
          </w:tcPr>
          <w:p w14:paraId="144B960B"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7</w:t>
            </w:r>
          </w:p>
        </w:tc>
        <w:tc>
          <w:tcPr>
            <w:tcW w:w="3534" w:type="dxa"/>
            <w:shd w:val="clear" w:color="auto" w:fill="auto"/>
            <w:tcMar>
              <w:top w:w="100" w:type="dxa"/>
              <w:left w:w="100" w:type="dxa"/>
              <w:bottom w:w="100" w:type="dxa"/>
              <w:right w:w="100" w:type="dxa"/>
            </w:tcMar>
            <w:vAlign w:val="center"/>
          </w:tcPr>
          <w:p w14:paraId="32C7D573"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Miscellaneous store I</w:t>
            </w:r>
          </w:p>
        </w:tc>
        <w:tc>
          <w:tcPr>
            <w:tcW w:w="2268" w:type="dxa"/>
            <w:shd w:val="clear" w:color="auto" w:fill="auto"/>
            <w:tcMar>
              <w:top w:w="100" w:type="dxa"/>
              <w:left w:w="100" w:type="dxa"/>
              <w:bottom w:w="100" w:type="dxa"/>
              <w:right w:w="100" w:type="dxa"/>
            </w:tcMar>
            <w:vAlign w:val="center"/>
          </w:tcPr>
          <w:p w14:paraId="3754721F"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1990</w:t>
            </w:r>
          </w:p>
        </w:tc>
        <w:tc>
          <w:tcPr>
            <w:tcW w:w="2421" w:type="dxa"/>
            <w:shd w:val="clear" w:color="auto" w:fill="auto"/>
            <w:tcMar>
              <w:top w:w="100" w:type="dxa"/>
              <w:left w:w="100" w:type="dxa"/>
              <w:bottom w:w="100" w:type="dxa"/>
              <w:right w:w="100" w:type="dxa"/>
            </w:tcMar>
            <w:vAlign w:val="center"/>
          </w:tcPr>
          <w:p w14:paraId="3DAAE4D5"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Ponorogo</w:t>
            </w:r>
            <w:proofErr w:type="spellEnd"/>
            <w:r w:rsidRPr="00171328">
              <w:rPr>
                <w:rFonts w:ascii="Book Antiqua" w:eastAsia="Palatino Linotype" w:hAnsi="Book Antiqua" w:cs="Palatino Linotype"/>
                <w:lang w:val="en"/>
              </w:rPr>
              <w:t xml:space="preserve"> city</w:t>
            </w:r>
          </w:p>
        </w:tc>
      </w:tr>
      <w:tr w:rsidR="000E0E1E" w:rsidRPr="00171328" w14:paraId="79CC22FA" w14:textId="77777777" w:rsidTr="00B16303">
        <w:trPr>
          <w:jc w:val="right"/>
        </w:trPr>
        <w:tc>
          <w:tcPr>
            <w:tcW w:w="567" w:type="dxa"/>
            <w:shd w:val="clear" w:color="auto" w:fill="auto"/>
            <w:tcMar>
              <w:top w:w="100" w:type="dxa"/>
              <w:left w:w="100" w:type="dxa"/>
              <w:bottom w:w="100" w:type="dxa"/>
              <w:right w:w="100" w:type="dxa"/>
            </w:tcMar>
            <w:vAlign w:val="center"/>
          </w:tcPr>
          <w:p w14:paraId="4DD63085"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8</w:t>
            </w:r>
          </w:p>
        </w:tc>
        <w:tc>
          <w:tcPr>
            <w:tcW w:w="3534" w:type="dxa"/>
            <w:shd w:val="clear" w:color="auto" w:fill="auto"/>
            <w:tcMar>
              <w:top w:w="100" w:type="dxa"/>
              <w:left w:w="100" w:type="dxa"/>
              <w:bottom w:w="100" w:type="dxa"/>
              <w:right w:w="100" w:type="dxa"/>
            </w:tcMar>
            <w:vAlign w:val="center"/>
          </w:tcPr>
          <w:p w14:paraId="2D103D8D"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Miscellaneous store II</w:t>
            </w:r>
          </w:p>
        </w:tc>
        <w:tc>
          <w:tcPr>
            <w:tcW w:w="2268" w:type="dxa"/>
            <w:shd w:val="clear" w:color="auto" w:fill="auto"/>
            <w:tcMar>
              <w:top w:w="100" w:type="dxa"/>
              <w:left w:w="100" w:type="dxa"/>
              <w:bottom w:w="100" w:type="dxa"/>
              <w:right w:w="100" w:type="dxa"/>
            </w:tcMar>
            <w:vAlign w:val="center"/>
          </w:tcPr>
          <w:p w14:paraId="63161EE4"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1994</w:t>
            </w:r>
          </w:p>
        </w:tc>
        <w:tc>
          <w:tcPr>
            <w:tcW w:w="2421" w:type="dxa"/>
            <w:shd w:val="clear" w:color="auto" w:fill="auto"/>
            <w:tcMar>
              <w:top w:w="100" w:type="dxa"/>
              <w:left w:w="100" w:type="dxa"/>
              <w:bottom w:w="100" w:type="dxa"/>
              <w:right w:w="100" w:type="dxa"/>
            </w:tcMar>
            <w:vAlign w:val="center"/>
          </w:tcPr>
          <w:p w14:paraId="62ABF468"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Bajang</w:t>
            </w:r>
            <w:proofErr w:type="spellEnd"/>
            <w:r w:rsidRPr="00171328">
              <w:rPr>
                <w:rFonts w:ascii="Book Antiqua" w:eastAsia="Palatino Linotype" w:hAnsi="Book Antiqua" w:cs="Palatino Linotype"/>
                <w:lang w:val="en"/>
              </w:rPr>
              <w:t xml:space="preserve"> village</w:t>
            </w:r>
          </w:p>
        </w:tc>
      </w:tr>
      <w:tr w:rsidR="000E0E1E" w:rsidRPr="00171328" w14:paraId="2FF4C73A" w14:textId="77777777" w:rsidTr="00B16303">
        <w:trPr>
          <w:jc w:val="right"/>
        </w:trPr>
        <w:tc>
          <w:tcPr>
            <w:tcW w:w="567" w:type="dxa"/>
            <w:shd w:val="clear" w:color="auto" w:fill="auto"/>
            <w:tcMar>
              <w:top w:w="100" w:type="dxa"/>
              <w:left w:w="100" w:type="dxa"/>
              <w:bottom w:w="100" w:type="dxa"/>
              <w:right w:w="100" w:type="dxa"/>
            </w:tcMar>
            <w:vAlign w:val="center"/>
          </w:tcPr>
          <w:p w14:paraId="2766D1EC"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9</w:t>
            </w:r>
          </w:p>
        </w:tc>
        <w:tc>
          <w:tcPr>
            <w:tcW w:w="3534" w:type="dxa"/>
            <w:shd w:val="clear" w:color="auto" w:fill="auto"/>
            <w:tcMar>
              <w:top w:w="100" w:type="dxa"/>
              <w:left w:w="100" w:type="dxa"/>
              <w:bottom w:w="100" w:type="dxa"/>
              <w:right w:w="100" w:type="dxa"/>
            </w:tcMar>
            <w:vAlign w:val="center"/>
          </w:tcPr>
          <w:p w14:paraId="2E902360"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Meatball vendor I</w:t>
            </w:r>
          </w:p>
        </w:tc>
        <w:tc>
          <w:tcPr>
            <w:tcW w:w="2268" w:type="dxa"/>
            <w:shd w:val="clear" w:color="auto" w:fill="auto"/>
            <w:tcMar>
              <w:top w:w="100" w:type="dxa"/>
              <w:left w:w="100" w:type="dxa"/>
              <w:bottom w:w="100" w:type="dxa"/>
              <w:right w:w="100" w:type="dxa"/>
            </w:tcMar>
            <w:vAlign w:val="center"/>
          </w:tcPr>
          <w:p w14:paraId="6AA9EF24"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1990</w:t>
            </w:r>
          </w:p>
        </w:tc>
        <w:tc>
          <w:tcPr>
            <w:tcW w:w="2421" w:type="dxa"/>
            <w:shd w:val="clear" w:color="auto" w:fill="auto"/>
            <w:tcMar>
              <w:top w:w="100" w:type="dxa"/>
              <w:left w:w="100" w:type="dxa"/>
              <w:bottom w:w="100" w:type="dxa"/>
              <w:right w:w="100" w:type="dxa"/>
            </w:tcMar>
            <w:vAlign w:val="center"/>
          </w:tcPr>
          <w:p w14:paraId="14482D0B"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Ponorogo</w:t>
            </w:r>
            <w:proofErr w:type="spellEnd"/>
            <w:r w:rsidRPr="00171328">
              <w:rPr>
                <w:rFonts w:ascii="Book Antiqua" w:eastAsia="Palatino Linotype" w:hAnsi="Book Antiqua" w:cs="Palatino Linotype"/>
                <w:lang w:val="en"/>
              </w:rPr>
              <w:t xml:space="preserve"> city</w:t>
            </w:r>
          </w:p>
        </w:tc>
      </w:tr>
      <w:tr w:rsidR="000E0E1E" w:rsidRPr="00171328" w14:paraId="53DD4FFA" w14:textId="77777777" w:rsidTr="00B16303">
        <w:trPr>
          <w:jc w:val="right"/>
        </w:trPr>
        <w:tc>
          <w:tcPr>
            <w:tcW w:w="567" w:type="dxa"/>
            <w:shd w:val="clear" w:color="auto" w:fill="auto"/>
            <w:tcMar>
              <w:top w:w="100" w:type="dxa"/>
              <w:left w:w="100" w:type="dxa"/>
              <w:bottom w:w="100" w:type="dxa"/>
              <w:right w:w="100" w:type="dxa"/>
            </w:tcMar>
            <w:vAlign w:val="center"/>
          </w:tcPr>
          <w:p w14:paraId="5C8BD9CE"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lastRenderedPageBreak/>
              <w:t>10</w:t>
            </w:r>
          </w:p>
        </w:tc>
        <w:tc>
          <w:tcPr>
            <w:tcW w:w="3534" w:type="dxa"/>
            <w:shd w:val="clear" w:color="auto" w:fill="auto"/>
            <w:tcMar>
              <w:top w:w="100" w:type="dxa"/>
              <w:left w:w="100" w:type="dxa"/>
              <w:bottom w:w="100" w:type="dxa"/>
              <w:right w:w="100" w:type="dxa"/>
            </w:tcMar>
            <w:vAlign w:val="center"/>
          </w:tcPr>
          <w:p w14:paraId="7C2F9697"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Meatball vendor II</w:t>
            </w:r>
          </w:p>
        </w:tc>
        <w:tc>
          <w:tcPr>
            <w:tcW w:w="2268" w:type="dxa"/>
            <w:shd w:val="clear" w:color="auto" w:fill="auto"/>
            <w:tcMar>
              <w:top w:w="100" w:type="dxa"/>
              <w:left w:w="100" w:type="dxa"/>
              <w:bottom w:w="100" w:type="dxa"/>
              <w:right w:w="100" w:type="dxa"/>
            </w:tcMar>
            <w:vAlign w:val="center"/>
          </w:tcPr>
          <w:p w14:paraId="48B10821"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1997</w:t>
            </w:r>
          </w:p>
        </w:tc>
        <w:tc>
          <w:tcPr>
            <w:tcW w:w="2421" w:type="dxa"/>
            <w:shd w:val="clear" w:color="auto" w:fill="auto"/>
            <w:tcMar>
              <w:top w:w="100" w:type="dxa"/>
              <w:left w:w="100" w:type="dxa"/>
              <w:bottom w:w="100" w:type="dxa"/>
              <w:right w:w="100" w:type="dxa"/>
            </w:tcMar>
            <w:vAlign w:val="center"/>
          </w:tcPr>
          <w:p w14:paraId="4A91BBC5"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Ponorogo</w:t>
            </w:r>
            <w:proofErr w:type="spellEnd"/>
            <w:r w:rsidRPr="00171328">
              <w:rPr>
                <w:rFonts w:ascii="Book Antiqua" w:eastAsia="Palatino Linotype" w:hAnsi="Book Antiqua" w:cs="Palatino Linotype"/>
                <w:lang w:val="en"/>
              </w:rPr>
              <w:t xml:space="preserve"> city</w:t>
            </w:r>
          </w:p>
        </w:tc>
      </w:tr>
      <w:tr w:rsidR="000E0E1E" w:rsidRPr="00171328" w14:paraId="29E56853" w14:textId="77777777" w:rsidTr="00B16303">
        <w:trPr>
          <w:jc w:val="right"/>
        </w:trPr>
        <w:tc>
          <w:tcPr>
            <w:tcW w:w="567" w:type="dxa"/>
            <w:shd w:val="clear" w:color="auto" w:fill="auto"/>
            <w:tcMar>
              <w:top w:w="100" w:type="dxa"/>
              <w:left w:w="100" w:type="dxa"/>
              <w:bottom w:w="100" w:type="dxa"/>
              <w:right w:w="100" w:type="dxa"/>
            </w:tcMar>
            <w:vAlign w:val="center"/>
          </w:tcPr>
          <w:p w14:paraId="6C521ABC"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11</w:t>
            </w:r>
          </w:p>
        </w:tc>
        <w:tc>
          <w:tcPr>
            <w:tcW w:w="3534" w:type="dxa"/>
            <w:shd w:val="clear" w:color="auto" w:fill="auto"/>
            <w:tcMar>
              <w:top w:w="100" w:type="dxa"/>
              <w:left w:w="100" w:type="dxa"/>
              <w:bottom w:w="100" w:type="dxa"/>
              <w:right w:w="100" w:type="dxa"/>
            </w:tcMar>
            <w:vAlign w:val="center"/>
          </w:tcPr>
          <w:p w14:paraId="24D8943C"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Photocopying &amp; stationery</w:t>
            </w:r>
          </w:p>
        </w:tc>
        <w:tc>
          <w:tcPr>
            <w:tcW w:w="2268" w:type="dxa"/>
            <w:shd w:val="clear" w:color="auto" w:fill="auto"/>
            <w:tcMar>
              <w:top w:w="100" w:type="dxa"/>
              <w:left w:w="100" w:type="dxa"/>
              <w:bottom w:w="100" w:type="dxa"/>
              <w:right w:w="100" w:type="dxa"/>
            </w:tcMar>
            <w:vAlign w:val="center"/>
          </w:tcPr>
          <w:p w14:paraId="23BB97E4"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1990</w:t>
            </w:r>
          </w:p>
        </w:tc>
        <w:tc>
          <w:tcPr>
            <w:tcW w:w="2421" w:type="dxa"/>
            <w:shd w:val="clear" w:color="auto" w:fill="auto"/>
            <w:tcMar>
              <w:top w:w="100" w:type="dxa"/>
              <w:left w:w="100" w:type="dxa"/>
              <w:bottom w:w="100" w:type="dxa"/>
              <w:right w:w="100" w:type="dxa"/>
            </w:tcMar>
            <w:vAlign w:val="center"/>
          </w:tcPr>
          <w:p w14:paraId="6EBED45A"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Bajang</w:t>
            </w:r>
            <w:proofErr w:type="spellEnd"/>
            <w:r w:rsidRPr="00171328">
              <w:rPr>
                <w:rFonts w:ascii="Book Antiqua" w:eastAsia="Palatino Linotype" w:hAnsi="Book Antiqua" w:cs="Palatino Linotype"/>
                <w:lang w:val="en"/>
              </w:rPr>
              <w:t xml:space="preserve"> village</w:t>
            </w:r>
          </w:p>
        </w:tc>
      </w:tr>
      <w:tr w:rsidR="000E0E1E" w:rsidRPr="00171328" w14:paraId="776C4FFD" w14:textId="77777777" w:rsidTr="00B16303">
        <w:trPr>
          <w:jc w:val="right"/>
        </w:trPr>
        <w:tc>
          <w:tcPr>
            <w:tcW w:w="567" w:type="dxa"/>
            <w:shd w:val="clear" w:color="auto" w:fill="auto"/>
            <w:tcMar>
              <w:top w:w="100" w:type="dxa"/>
              <w:left w:w="100" w:type="dxa"/>
              <w:bottom w:w="100" w:type="dxa"/>
              <w:right w:w="100" w:type="dxa"/>
            </w:tcMar>
            <w:vAlign w:val="center"/>
          </w:tcPr>
          <w:p w14:paraId="60DFF3B8"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12</w:t>
            </w:r>
          </w:p>
        </w:tc>
        <w:tc>
          <w:tcPr>
            <w:tcW w:w="3534" w:type="dxa"/>
            <w:shd w:val="clear" w:color="auto" w:fill="auto"/>
            <w:tcMar>
              <w:top w:w="100" w:type="dxa"/>
              <w:left w:w="100" w:type="dxa"/>
              <w:bottom w:w="100" w:type="dxa"/>
              <w:right w:w="100" w:type="dxa"/>
            </w:tcMar>
            <w:vAlign w:val="center"/>
          </w:tcPr>
          <w:p w14:paraId="0A95C332"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Chemist</w:t>
            </w:r>
          </w:p>
        </w:tc>
        <w:tc>
          <w:tcPr>
            <w:tcW w:w="2268" w:type="dxa"/>
            <w:shd w:val="clear" w:color="auto" w:fill="auto"/>
            <w:tcMar>
              <w:top w:w="100" w:type="dxa"/>
              <w:left w:w="100" w:type="dxa"/>
              <w:bottom w:w="100" w:type="dxa"/>
              <w:right w:w="100" w:type="dxa"/>
            </w:tcMar>
            <w:vAlign w:val="center"/>
          </w:tcPr>
          <w:p w14:paraId="2E6E177A"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1991</w:t>
            </w:r>
          </w:p>
        </w:tc>
        <w:tc>
          <w:tcPr>
            <w:tcW w:w="2421" w:type="dxa"/>
            <w:shd w:val="clear" w:color="auto" w:fill="auto"/>
            <w:tcMar>
              <w:top w:w="100" w:type="dxa"/>
              <w:left w:w="100" w:type="dxa"/>
              <w:bottom w:w="100" w:type="dxa"/>
              <w:right w:w="100" w:type="dxa"/>
            </w:tcMar>
            <w:vAlign w:val="center"/>
          </w:tcPr>
          <w:p w14:paraId="508773A5"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Ponorogo</w:t>
            </w:r>
            <w:proofErr w:type="spellEnd"/>
            <w:r w:rsidRPr="00171328">
              <w:rPr>
                <w:rFonts w:ascii="Book Antiqua" w:eastAsia="Palatino Linotype" w:hAnsi="Book Antiqua" w:cs="Palatino Linotype"/>
                <w:lang w:val="en"/>
              </w:rPr>
              <w:t xml:space="preserve"> city</w:t>
            </w:r>
          </w:p>
        </w:tc>
      </w:tr>
      <w:tr w:rsidR="000E0E1E" w:rsidRPr="00171328" w14:paraId="41C13DA2" w14:textId="77777777" w:rsidTr="00B16303">
        <w:trPr>
          <w:jc w:val="right"/>
        </w:trPr>
        <w:tc>
          <w:tcPr>
            <w:tcW w:w="567" w:type="dxa"/>
            <w:shd w:val="clear" w:color="auto" w:fill="auto"/>
            <w:tcMar>
              <w:top w:w="100" w:type="dxa"/>
              <w:left w:w="100" w:type="dxa"/>
              <w:bottom w:w="100" w:type="dxa"/>
              <w:right w:w="100" w:type="dxa"/>
            </w:tcMar>
            <w:vAlign w:val="center"/>
          </w:tcPr>
          <w:p w14:paraId="11458EF4"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13</w:t>
            </w:r>
          </w:p>
        </w:tc>
        <w:tc>
          <w:tcPr>
            <w:tcW w:w="3534" w:type="dxa"/>
            <w:shd w:val="clear" w:color="auto" w:fill="auto"/>
            <w:tcMar>
              <w:top w:w="100" w:type="dxa"/>
              <w:left w:w="100" w:type="dxa"/>
              <w:bottom w:w="100" w:type="dxa"/>
              <w:right w:w="100" w:type="dxa"/>
            </w:tcMar>
            <w:vAlign w:val="center"/>
          </w:tcPr>
          <w:p w14:paraId="3489EBA7"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Telephone kiosk I</w:t>
            </w:r>
          </w:p>
        </w:tc>
        <w:tc>
          <w:tcPr>
            <w:tcW w:w="2268" w:type="dxa"/>
            <w:shd w:val="clear" w:color="auto" w:fill="auto"/>
            <w:tcMar>
              <w:top w:w="100" w:type="dxa"/>
              <w:left w:w="100" w:type="dxa"/>
              <w:bottom w:w="100" w:type="dxa"/>
              <w:right w:w="100" w:type="dxa"/>
            </w:tcMar>
            <w:vAlign w:val="center"/>
          </w:tcPr>
          <w:p w14:paraId="2A22244F"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1991</w:t>
            </w:r>
          </w:p>
        </w:tc>
        <w:tc>
          <w:tcPr>
            <w:tcW w:w="2421" w:type="dxa"/>
            <w:shd w:val="clear" w:color="auto" w:fill="auto"/>
            <w:tcMar>
              <w:top w:w="100" w:type="dxa"/>
              <w:left w:w="100" w:type="dxa"/>
              <w:bottom w:w="100" w:type="dxa"/>
              <w:right w:w="100" w:type="dxa"/>
            </w:tcMar>
            <w:vAlign w:val="center"/>
          </w:tcPr>
          <w:p w14:paraId="7AD7BED7"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Gontor</w:t>
            </w:r>
            <w:proofErr w:type="spellEnd"/>
            <w:r w:rsidRPr="00171328">
              <w:rPr>
                <w:rFonts w:ascii="Book Antiqua" w:eastAsia="Palatino Linotype" w:hAnsi="Book Antiqua" w:cs="Palatino Linotype"/>
                <w:lang w:val="en"/>
              </w:rPr>
              <w:t xml:space="preserve"> village</w:t>
            </w:r>
          </w:p>
        </w:tc>
      </w:tr>
      <w:tr w:rsidR="000E0E1E" w:rsidRPr="00171328" w14:paraId="041E4DFD" w14:textId="77777777" w:rsidTr="00B16303">
        <w:trPr>
          <w:jc w:val="right"/>
        </w:trPr>
        <w:tc>
          <w:tcPr>
            <w:tcW w:w="567" w:type="dxa"/>
            <w:shd w:val="clear" w:color="auto" w:fill="auto"/>
            <w:tcMar>
              <w:top w:w="100" w:type="dxa"/>
              <w:left w:w="100" w:type="dxa"/>
              <w:bottom w:w="100" w:type="dxa"/>
              <w:right w:w="100" w:type="dxa"/>
            </w:tcMar>
            <w:vAlign w:val="center"/>
          </w:tcPr>
          <w:p w14:paraId="2D664F89"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14</w:t>
            </w:r>
          </w:p>
        </w:tc>
        <w:tc>
          <w:tcPr>
            <w:tcW w:w="3534" w:type="dxa"/>
            <w:shd w:val="clear" w:color="auto" w:fill="auto"/>
            <w:tcMar>
              <w:top w:w="100" w:type="dxa"/>
              <w:left w:w="100" w:type="dxa"/>
              <w:bottom w:w="100" w:type="dxa"/>
              <w:right w:w="100" w:type="dxa"/>
            </w:tcMar>
            <w:vAlign w:val="center"/>
          </w:tcPr>
          <w:p w14:paraId="490612E3"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Cattle handler</w:t>
            </w:r>
          </w:p>
        </w:tc>
        <w:tc>
          <w:tcPr>
            <w:tcW w:w="2268" w:type="dxa"/>
            <w:shd w:val="clear" w:color="auto" w:fill="auto"/>
            <w:tcMar>
              <w:top w:w="100" w:type="dxa"/>
              <w:left w:w="100" w:type="dxa"/>
              <w:bottom w:w="100" w:type="dxa"/>
              <w:right w:w="100" w:type="dxa"/>
            </w:tcMar>
            <w:vAlign w:val="center"/>
          </w:tcPr>
          <w:p w14:paraId="090F5952"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1999</w:t>
            </w:r>
          </w:p>
        </w:tc>
        <w:tc>
          <w:tcPr>
            <w:tcW w:w="2421" w:type="dxa"/>
            <w:shd w:val="clear" w:color="auto" w:fill="auto"/>
            <w:tcMar>
              <w:top w:w="100" w:type="dxa"/>
              <w:left w:w="100" w:type="dxa"/>
              <w:bottom w:w="100" w:type="dxa"/>
              <w:right w:w="100" w:type="dxa"/>
            </w:tcMar>
            <w:vAlign w:val="center"/>
          </w:tcPr>
          <w:p w14:paraId="2CE263E0"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Gontor</w:t>
            </w:r>
            <w:proofErr w:type="spellEnd"/>
            <w:r w:rsidRPr="00171328">
              <w:rPr>
                <w:rFonts w:ascii="Book Antiqua" w:eastAsia="Palatino Linotype" w:hAnsi="Book Antiqua" w:cs="Palatino Linotype"/>
                <w:lang w:val="en"/>
              </w:rPr>
              <w:t xml:space="preserve"> village</w:t>
            </w:r>
          </w:p>
        </w:tc>
      </w:tr>
      <w:tr w:rsidR="000E0E1E" w:rsidRPr="00171328" w14:paraId="5A24B52F" w14:textId="77777777" w:rsidTr="00B16303">
        <w:trPr>
          <w:jc w:val="right"/>
        </w:trPr>
        <w:tc>
          <w:tcPr>
            <w:tcW w:w="567" w:type="dxa"/>
            <w:shd w:val="clear" w:color="auto" w:fill="auto"/>
            <w:tcMar>
              <w:top w:w="100" w:type="dxa"/>
              <w:left w:w="100" w:type="dxa"/>
              <w:bottom w:w="100" w:type="dxa"/>
              <w:right w:w="100" w:type="dxa"/>
            </w:tcMar>
            <w:vAlign w:val="center"/>
          </w:tcPr>
          <w:p w14:paraId="19A28C93"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15</w:t>
            </w:r>
          </w:p>
        </w:tc>
        <w:tc>
          <w:tcPr>
            <w:tcW w:w="3534" w:type="dxa"/>
            <w:shd w:val="clear" w:color="auto" w:fill="auto"/>
            <w:tcMar>
              <w:top w:w="100" w:type="dxa"/>
              <w:left w:w="100" w:type="dxa"/>
              <w:bottom w:w="100" w:type="dxa"/>
              <w:right w:w="100" w:type="dxa"/>
            </w:tcMar>
            <w:vAlign w:val="center"/>
          </w:tcPr>
          <w:p w14:paraId="0BF79695"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Telephone kiosk</w:t>
            </w:r>
          </w:p>
        </w:tc>
        <w:tc>
          <w:tcPr>
            <w:tcW w:w="2268" w:type="dxa"/>
            <w:shd w:val="clear" w:color="auto" w:fill="auto"/>
            <w:tcMar>
              <w:top w:w="100" w:type="dxa"/>
              <w:left w:w="100" w:type="dxa"/>
              <w:bottom w:w="100" w:type="dxa"/>
              <w:right w:w="100" w:type="dxa"/>
            </w:tcMar>
            <w:vAlign w:val="center"/>
          </w:tcPr>
          <w:p w14:paraId="345887EE"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1999</w:t>
            </w:r>
          </w:p>
        </w:tc>
        <w:tc>
          <w:tcPr>
            <w:tcW w:w="2421" w:type="dxa"/>
            <w:shd w:val="clear" w:color="auto" w:fill="auto"/>
            <w:tcMar>
              <w:top w:w="100" w:type="dxa"/>
              <w:left w:w="100" w:type="dxa"/>
              <w:bottom w:w="100" w:type="dxa"/>
              <w:right w:w="100" w:type="dxa"/>
            </w:tcMar>
            <w:vAlign w:val="center"/>
          </w:tcPr>
          <w:p w14:paraId="436378F9"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Gontor</w:t>
            </w:r>
            <w:proofErr w:type="spellEnd"/>
            <w:r w:rsidRPr="00171328">
              <w:rPr>
                <w:rFonts w:ascii="Book Antiqua" w:eastAsia="Palatino Linotype" w:hAnsi="Book Antiqua" w:cs="Palatino Linotype"/>
                <w:lang w:val="en"/>
              </w:rPr>
              <w:t xml:space="preserve"> village</w:t>
            </w:r>
          </w:p>
        </w:tc>
      </w:tr>
      <w:tr w:rsidR="000E0E1E" w:rsidRPr="00171328" w14:paraId="2DD3E8BD" w14:textId="77777777" w:rsidTr="00B16303">
        <w:trPr>
          <w:jc w:val="right"/>
        </w:trPr>
        <w:tc>
          <w:tcPr>
            <w:tcW w:w="567" w:type="dxa"/>
            <w:shd w:val="clear" w:color="auto" w:fill="auto"/>
            <w:tcMar>
              <w:top w:w="100" w:type="dxa"/>
              <w:left w:w="100" w:type="dxa"/>
              <w:bottom w:w="100" w:type="dxa"/>
              <w:right w:w="100" w:type="dxa"/>
            </w:tcMar>
            <w:vAlign w:val="center"/>
          </w:tcPr>
          <w:p w14:paraId="4D47A5EA"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16</w:t>
            </w:r>
          </w:p>
        </w:tc>
        <w:tc>
          <w:tcPr>
            <w:tcW w:w="3534" w:type="dxa"/>
            <w:shd w:val="clear" w:color="auto" w:fill="auto"/>
            <w:tcMar>
              <w:top w:w="100" w:type="dxa"/>
              <w:left w:w="100" w:type="dxa"/>
              <w:bottom w:w="100" w:type="dxa"/>
              <w:right w:w="100" w:type="dxa"/>
            </w:tcMar>
            <w:vAlign w:val="center"/>
          </w:tcPr>
          <w:p w14:paraId="50B4D3AE"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Ice block factory</w:t>
            </w:r>
          </w:p>
        </w:tc>
        <w:tc>
          <w:tcPr>
            <w:tcW w:w="2268" w:type="dxa"/>
            <w:shd w:val="clear" w:color="auto" w:fill="auto"/>
            <w:tcMar>
              <w:top w:w="100" w:type="dxa"/>
              <w:left w:w="100" w:type="dxa"/>
              <w:bottom w:w="100" w:type="dxa"/>
              <w:right w:w="100" w:type="dxa"/>
            </w:tcMar>
            <w:vAlign w:val="center"/>
          </w:tcPr>
          <w:p w14:paraId="4429939A"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1996</w:t>
            </w:r>
          </w:p>
        </w:tc>
        <w:tc>
          <w:tcPr>
            <w:tcW w:w="2421" w:type="dxa"/>
            <w:shd w:val="clear" w:color="auto" w:fill="auto"/>
            <w:tcMar>
              <w:top w:w="100" w:type="dxa"/>
              <w:left w:w="100" w:type="dxa"/>
              <w:bottom w:w="100" w:type="dxa"/>
              <w:right w:w="100" w:type="dxa"/>
            </w:tcMar>
            <w:vAlign w:val="center"/>
          </w:tcPr>
          <w:p w14:paraId="0A10492D"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Gontor</w:t>
            </w:r>
            <w:proofErr w:type="spellEnd"/>
            <w:r w:rsidRPr="00171328">
              <w:rPr>
                <w:rFonts w:ascii="Book Antiqua" w:eastAsia="Palatino Linotype" w:hAnsi="Book Antiqua" w:cs="Palatino Linotype"/>
                <w:lang w:val="en"/>
              </w:rPr>
              <w:t xml:space="preserve"> village</w:t>
            </w:r>
          </w:p>
        </w:tc>
      </w:tr>
      <w:tr w:rsidR="000E0E1E" w:rsidRPr="00171328" w14:paraId="1F2B47F0" w14:textId="77777777" w:rsidTr="00B16303">
        <w:trPr>
          <w:jc w:val="right"/>
        </w:trPr>
        <w:tc>
          <w:tcPr>
            <w:tcW w:w="567" w:type="dxa"/>
            <w:shd w:val="clear" w:color="auto" w:fill="auto"/>
            <w:tcMar>
              <w:top w:w="100" w:type="dxa"/>
              <w:left w:w="100" w:type="dxa"/>
              <w:bottom w:w="100" w:type="dxa"/>
              <w:right w:w="100" w:type="dxa"/>
            </w:tcMar>
            <w:vAlign w:val="center"/>
          </w:tcPr>
          <w:p w14:paraId="359466A3"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17</w:t>
            </w:r>
          </w:p>
        </w:tc>
        <w:tc>
          <w:tcPr>
            <w:tcW w:w="3534" w:type="dxa"/>
            <w:shd w:val="clear" w:color="auto" w:fill="auto"/>
            <w:tcMar>
              <w:top w:w="100" w:type="dxa"/>
              <w:left w:w="100" w:type="dxa"/>
              <w:bottom w:w="100" w:type="dxa"/>
              <w:right w:w="100" w:type="dxa"/>
            </w:tcMar>
            <w:vAlign w:val="center"/>
          </w:tcPr>
          <w:p w14:paraId="19325C1A"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 xml:space="preserve">Wholesale </w:t>
            </w:r>
            <w:proofErr w:type="spellStart"/>
            <w:r w:rsidRPr="00171328">
              <w:rPr>
                <w:rFonts w:ascii="Book Antiqua" w:eastAsia="Palatino Linotype" w:hAnsi="Book Antiqua" w:cs="Palatino Linotype"/>
                <w:lang w:val="en"/>
              </w:rPr>
              <w:t>centre</w:t>
            </w:r>
            <w:proofErr w:type="spellEnd"/>
          </w:p>
        </w:tc>
        <w:tc>
          <w:tcPr>
            <w:tcW w:w="2268" w:type="dxa"/>
            <w:shd w:val="clear" w:color="auto" w:fill="auto"/>
            <w:tcMar>
              <w:top w:w="100" w:type="dxa"/>
              <w:left w:w="100" w:type="dxa"/>
              <w:bottom w:w="100" w:type="dxa"/>
              <w:right w:w="100" w:type="dxa"/>
            </w:tcMar>
            <w:vAlign w:val="center"/>
          </w:tcPr>
          <w:p w14:paraId="3C03FF9A"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1997</w:t>
            </w:r>
          </w:p>
        </w:tc>
        <w:tc>
          <w:tcPr>
            <w:tcW w:w="2421" w:type="dxa"/>
            <w:shd w:val="clear" w:color="auto" w:fill="auto"/>
            <w:tcMar>
              <w:top w:w="100" w:type="dxa"/>
              <w:left w:w="100" w:type="dxa"/>
              <w:bottom w:w="100" w:type="dxa"/>
              <w:right w:w="100" w:type="dxa"/>
            </w:tcMar>
            <w:vAlign w:val="center"/>
          </w:tcPr>
          <w:p w14:paraId="00718C98"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Gontor</w:t>
            </w:r>
            <w:proofErr w:type="spellEnd"/>
            <w:r w:rsidRPr="00171328">
              <w:rPr>
                <w:rFonts w:ascii="Book Antiqua" w:eastAsia="Palatino Linotype" w:hAnsi="Book Antiqua" w:cs="Palatino Linotype"/>
                <w:lang w:val="en"/>
              </w:rPr>
              <w:t xml:space="preserve"> village</w:t>
            </w:r>
          </w:p>
        </w:tc>
      </w:tr>
      <w:tr w:rsidR="000E0E1E" w:rsidRPr="00171328" w14:paraId="65D5BF4B" w14:textId="77777777" w:rsidTr="00B16303">
        <w:trPr>
          <w:jc w:val="right"/>
        </w:trPr>
        <w:tc>
          <w:tcPr>
            <w:tcW w:w="567" w:type="dxa"/>
            <w:shd w:val="clear" w:color="auto" w:fill="auto"/>
            <w:tcMar>
              <w:top w:w="100" w:type="dxa"/>
              <w:left w:w="100" w:type="dxa"/>
              <w:bottom w:w="100" w:type="dxa"/>
              <w:right w:w="100" w:type="dxa"/>
            </w:tcMar>
            <w:vAlign w:val="center"/>
          </w:tcPr>
          <w:p w14:paraId="5A7375D0"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18</w:t>
            </w:r>
          </w:p>
        </w:tc>
        <w:tc>
          <w:tcPr>
            <w:tcW w:w="3534" w:type="dxa"/>
            <w:shd w:val="clear" w:color="auto" w:fill="auto"/>
            <w:tcMar>
              <w:top w:w="100" w:type="dxa"/>
              <w:left w:w="100" w:type="dxa"/>
              <w:bottom w:w="100" w:type="dxa"/>
              <w:right w:w="100" w:type="dxa"/>
            </w:tcMar>
            <w:vAlign w:val="center"/>
          </w:tcPr>
          <w:p w14:paraId="1A7B97AD" w14:textId="17303856"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Transport service</w:t>
            </w:r>
          </w:p>
        </w:tc>
        <w:tc>
          <w:tcPr>
            <w:tcW w:w="2268" w:type="dxa"/>
            <w:shd w:val="clear" w:color="auto" w:fill="auto"/>
            <w:tcMar>
              <w:top w:w="100" w:type="dxa"/>
              <w:left w:w="100" w:type="dxa"/>
              <w:bottom w:w="100" w:type="dxa"/>
              <w:right w:w="100" w:type="dxa"/>
            </w:tcMar>
            <w:vAlign w:val="center"/>
          </w:tcPr>
          <w:p w14:paraId="12768152"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1998</w:t>
            </w:r>
          </w:p>
        </w:tc>
        <w:tc>
          <w:tcPr>
            <w:tcW w:w="2421" w:type="dxa"/>
            <w:shd w:val="clear" w:color="auto" w:fill="auto"/>
            <w:tcMar>
              <w:top w:w="100" w:type="dxa"/>
              <w:left w:w="100" w:type="dxa"/>
              <w:bottom w:w="100" w:type="dxa"/>
              <w:right w:w="100" w:type="dxa"/>
            </w:tcMar>
            <w:vAlign w:val="center"/>
          </w:tcPr>
          <w:p w14:paraId="674BE67A"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Gontor</w:t>
            </w:r>
            <w:proofErr w:type="spellEnd"/>
            <w:r w:rsidRPr="00171328">
              <w:rPr>
                <w:rFonts w:ascii="Book Antiqua" w:eastAsia="Palatino Linotype" w:hAnsi="Book Antiqua" w:cs="Palatino Linotype"/>
                <w:lang w:val="en"/>
              </w:rPr>
              <w:t xml:space="preserve"> village</w:t>
            </w:r>
          </w:p>
        </w:tc>
      </w:tr>
      <w:tr w:rsidR="000E0E1E" w:rsidRPr="00171328" w14:paraId="571CF223" w14:textId="77777777" w:rsidTr="00B16303">
        <w:trPr>
          <w:jc w:val="right"/>
        </w:trPr>
        <w:tc>
          <w:tcPr>
            <w:tcW w:w="567" w:type="dxa"/>
            <w:shd w:val="clear" w:color="auto" w:fill="auto"/>
            <w:tcMar>
              <w:top w:w="100" w:type="dxa"/>
              <w:left w:w="100" w:type="dxa"/>
              <w:bottom w:w="100" w:type="dxa"/>
              <w:right w:w="100" w:type="dxa"/>
            </w:tcMar>
            <w:vAlign w:val="center"/>
          </w:tcPr>
          <w:p w14:paraId="54188C71"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w:t>
            </w:r>
          </w:p>
        </w:tc>
        <w:tc>
          <w:tcPr>
            <w:tcW w:w="3534" w:type="dxa"/>
            <w:shd w:val="clear" w:color="auto" w:fill="auto"/>
            <w:tcMar>
              <w:top w:w="100" w:type="dxa"/>
              <w:left w:w="100" w:type="dxa"/>
              <w:bottom w:w="100" w:type="dxa"/>
              <w:right w:w="100" w:type="dxa"/>
            </w:tcMar>
            <w:vAlign w:val="center"/>
          </w:tcPr>
          <w:p w14:paraId="4CD0AFFB"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Vegetable market</w:t>
            </w:r>
          </w:p>
        </w:tc>
        <w:tc>
          <w:tcPr>
            <w:tcW w:w="2268" w:type="dxa"/>
            <w:shd w:val="clear" w:color="auto" w:fill="auto"/>
            <w:tcMar>
              <w:top w:w="100" w:type="dxa"/>
              <w:left w:w="100" w:type="dxa"/>
              <w:bottom w:w="100" w:type="dxa"/>
              <w:right w:w="100" w:type="dxa"/>
            </w:tcMar>
            <w:vAlign w:val="center"/>
          </w:tcPr>
          <w:p w14:paraId="7CFBFD5B"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1998</w:t>
            </w:r>
          </w:p>
        </w:tc>
        <w:tc>
          <w:tcPr>
            <w:tcW w:w="2421" w:type="dxa"/>
            <w:shd w:val="clear" w:color="auto" w:fill="auto"/>
            <w:tcMar>
              <w:top w:w="100" w:type="dxa"/>
              <w:left w:w="100" w:type="dxa"/>
              <w:bottom w:w="100" w:type="dxa"/>
              <w:right w:w="100" w:type="dxa"/>
            </w:tcMar>
            <w:vAlign w:val="center"/>
          </w:tcPr>
          <w:p w14:paraId="6A338FB5"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Gontor</w:t>
            </w:r>
            <w:proofErr w:type="spellEnd"/>
            <w:r w:rsidRPr="00171328">
              <w:rPr>
                <w:rFonts w:ascii="Book Antiqua" w:eastAsia="Palatino Linotype" w:hAnsi="Book Antiqua" w:cs="Palatino Linotype"/>
                <w:lang w:val="en"/>
              </w:rPr>
              <w:t xml:space="preserve"> village</w:t>
            </w:r>
          </w:p>
        </w:tc>
      </w:tr>
      <w:tr w:rsidR="000E0E1E" w:rsidRPr="00171328" w14:paraId="15C1F4CE" w14:textId="77777777" w:rsidTr="00B16303">
        <w:trPr>
          <w:jc w:val="right"/>
        </w:trPr>
        <w:tc>
          <w:tcPr>
            <w:tcW w:w="567" w:type="dxa"/>
            <w:shd w:val="clear" w:color="auto" w:fill="auto"/>
            <w:tcMar>
              <w:top w:w="100" w:type="dxa"/>
              <w:left w:w="100" w:type="dxa"/>
              <w:bottom w:w="100" w:type="dxa"/>
              <w:right w:w="100" w:type="dxa"/>
            </w:tcMar>
            <w:vAlign w:val="center"/>
          </w:tcPr>
          <w:p w14:paraId="0C820B53"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20</w:t>
            </w:r>
          </w:p>
        </w:tc>
        <w:tc>
          <w:tcPr>
            <w:tcW w:w="3534" w:type="dxa"/>
            <w:shd w:val="clear" w:color="auto" w:fill="auto"/>
            <w:tcMar>
              <w:top w:w="100" w:type="dxa"/>
              <w:left w:w="100" w:type="dxa"/>
              <w:bottom w:w="100" w:type="dxa"/>
              <w:right w:w="100" w:type="dxa"/>
            </w:tcMar>
            <w:vAlign w:val="center"/>
          </w:tcPr>
          <w:p w14:paraId="73F92420"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Chicken farming</w:t>
            </w:r>
          </w:p>
        </w:tc>
        <w:tc>
          <w:tcPr>
            <w:tcW w:w="2268" w:type="dxa"/>
            <w:shd w:val="clear" w:color="auto" w:fill="auto"/>
            <w:tcMar>
              <w:top w:w="100" w:type="dxa"/>
              <w:left w:w="100" w:type="dxa"/>
              <w:bottom w:w="100" w:type="dxa"/>
              <w:right w:w="100" w:type="dxa"/>
            </w:tcMar>
            <w:vAlign w:val="center"/>
          </w:tcPr>
          <w:p w14:paraId="37EBC993"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1999</w:t>
            </w:r>
          </w:p>
        </w:tc>
        <w:tc>
          <w:tcPr>
            <w:tcW w:w="2421" w:type="dxa"/>
            <w:shd w:val="clear" w:color="auto" w:fill="auto"/>
            <w:tcMar>
              <w:top w:w="100" w:type="dxa"/>
              <w:left w:w="100" w:type="dxa"/>
              <w:bottom w:w="100" w:type="dxa"/>
              <w:right w:w="100" w:type="dxa"/>
            </w:tcMar>
            <w:vAlign w:val="center"/>
          </w:tcPr>
          <w:p w14:paraId="6BA0E018"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Equal</w:t>
            </w:r>
          </w:p>
        </w:tc>
      </w:tr>
      <w:tr w:rsidR="000E0E1E" w:rsidRPr="00171328" w14:paraId="032C57A4" w14:textId="77777777" w:rsidTr="00B16303">
        <w:trPr>
          <w:jc w:val="right"/>
        </w:trPr>
        <w:tc>
          <w:tcPr>
            <w:tcW w:w="567" w:type="dxa"/>
            <w:shd w:val="clear" w:color="auto" w:fill="auto"/>
            <w:tcMar>
              <w:top w:w="100" w:type="dxa"/>
              <w:left w:w="100" w:type="dxa"/>
              <w:bottom w:w="100" w:type="dxa"/>
              <w:right w:w="100" w:type="dxa"/>
            </w:tcMar>
            <w:vAlign w:val="center"/>
          </w:tcPr>
          <w:p w14:paraId="4CD92E85"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21</w:t>
            </w:r>
          </w:p>
        </w:tc>
        <w:tc>
          <w:tcPr>
            <w:tcW w:w="3534" w:type="dxa"/>
            <w:shd w:val="clear" w:color="auto" w:fill="auto"/>
            <w:tcMar>
              <w:top w:w="100" w:type="dxa"/>
              <w:left w:w="100" w:type="dxa"/>
              <w:bottom w:w="100" w:type="dxa"/>
              <w:right w:w="100" w:type="dxa"/>
            </w:tcMar>
            <w:vAlign w:val="center"/>
          </w:tcPr>
          <w:p w14:paraId="42DA7A2F"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Chicken slaughterhouse</w:t>
            </w:r>
          </w:p>
        </w:tc>
        <w:tc>
          <w:tcPr>
            <w:tcW w:w="2268" w:type="dxa"/>
            <w:shd w:val="clear" w:color="auto" w:fill="auto"/>
            <w:tcMar>
              <w:top w:w="100" w:type="dxa"/>
              <w:left w:w="100" w:type="dxa"/>
              <w:bottom w:w="100" w:type="dxa"/>
              <w:right w:w="100" w:type="dxa"/>
            </w:tcMar>
            <w:vAlign w:val="center"/>
          </w:tcPr>
          <w:p w14:paraId="528E3D0E"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2003</w:t>
            </w:r>
          </w:p>
        </w:tc>
        <w:tc>
          <w:tcPr>
            <w:tcW w:w="2421" w:type="dxa"/>
            <w:shd w:val="clear" w:color="auto" w:fill="auto"/>
            <w:tcMar>
              <w:top w:w="100" w:type="dxa"/>
              <w:left w:w="100" w:type="dxa"/>
              <w:bottom w:w="100" w:type="dxa"/>
              <w:right w:w="100" w:type="dxa"/>
            </w:tcMar>
            <w:vAlign w:val="center"/>
          </w:tcPr>
          <w:p w14:paraId="35C93613"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Gontor</w:t>
            </w:r>
            <w:proofErr w:type="spellEnd"/>
            <w:r w:rsidRPr="00171328">
              <w:rPr>
                <w:rFonts w:ascii="Book Antiqua" w:eastAsia="Palatino Linotype" w:hAnsi="Book Antiqua" w:cs="Palatino Linotype"/>
                <w:lang w:val="en"/>
              </w:rPr>
              <w:t xml:space="preserve"> village</w:t>
            </w:r>
          </w:p>
        </w:tc>
      </w:tr>
      <w:tr w:rsidR="000E0E1E" w:rsidRPr="00171328" w14:paraId="3B0344BB" w14:textId="77777777" w:rsidTr="00B16303">
        <w:trPr>
          <w:jc w:val="right"/>
        </w:trPr>
        <w:tc>
          <w:tcPr>
            <w:tcW w:w="567" w:type="dxa"/>
            <w:shd w:val="clear" w:color="auto" w:fill="auto"/>
            <w:tcMar>
              <w:top w:w="100" w:type="dxa"/>
              <w:left w:w="100" w:type="dxa"/>
              <w:bottom w:w="100" w:type="dxa"/>
              <w:right w:w="100" w:type="dxa"/>
            </w:tcMar>
            <w:vAlign w:val="center"/>
          </w:tcPr>
          <w:p w14:paraId="572ACECC"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22</w:t>
            </w:r>
          </w:p>
        </w:tc>
        <w:tc>
          <w:tcPr>
            <w:tcW w:w="3534" w:type="dxa"/>
            <w:shd w:val="clear" w:color="auto" w:fill="auto"/>
            <w:tcMar>
              <w:top w:w="100" w:type="dxa"/>
              <w:left w:w="100" w:type="dxa"/>
              <w:bottom w:w="100" w:type="dxa"/>
              <w:right w:w="100" w:type="dxa"/>
            </w:tcMar>
            <w:vAlign w:val="center"/>
          </w:tcPr>
          <w:p w14:paraId="204C4600"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Seafood packaging</w:t>
            </w:r>
          </w:p>
        </w:tc>
        <w:tc>
          <w:tcPr>
            <w:tcW w:w="2268" w:type="dxa"/>
            <w:shd w:val="clear" w:color="auto" w:fill="auto"/>
            <w:tcMar>
              <w:top w:w="100" w:type="dxa"/>
              <w:left w:w="100" w:type="dxa"/>
              <w:bottom w:w="100" w:type="dxa"/>
              <w:right w:w="100" w:type="dxa"/>
            </w:tcMar>
            <w:vAlign w:val="center"/>
          </w:tcPr>
          <w:p w14:paraId="292628F8"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2003</w:t>
            </w:r>
          </w:p>
        </w:tc>
        <w:tc>
          <w:tcPr>
            <w:tcW w:w="2421" w:type="dxa"/>
            <w:shd w:val="clear" w:color="auto" w:fill="auto"/>
            <w:tcMar>
              <w:top w:w="100" w:type="dxa"/>
              <w:left w:w="100" w:type="dxa"/>
              <w:bottom w:w="100" w:type="dxa"/>
              <w:right w:w="100" w:type="dxa"/>
            </w:tcMar>
            <w:vAlign w:val="center"/>
          </w:tcPr>
          <w:p w14:paraId="37FE8A0F"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Gontor</w:t>
            </w:r>
            <w:proofErr w:type="spellEnd"/>
            <w:r w:rsidRPr="00171328">
              <w:rPr>
                <w:rFonts w:ascii="Book Antiqua" w:eastAsia="Palatino Linotype" w:hAnsi="Book Antiqua" w:cs="Palatino Linotype"/>
                <w:lang w:val="en"/>
              </w:rPr>
              <w:t xml:space="preserve"> village</w:t>
            </w:r>
          </w:p>
        </w:tc>
      </w:tr>
      <w:tr w:rsidR="000E0E1E" w:rsidRPr="00171328" w14:paraId="178535BB" w14:textId="77777777" w:rsidTr="00B16303">
        <w:trPr>
          <w:jc w:val="right"/>
        </w:trPr>
        <w:tc>
          <w:tcPr>
            <w:tcW w:w="567" w:type="dxa"/>
            <w:shd w:val="clear" w:color="auto" w:fill="auto"/>
            <w:tcMar>
              <w:top w:w="100" w:type="dxa"/>
              <w:left w:w="100" w:type="dxa"/>
              <w:bottom w:w="100" w:type="dxa"/>
              <w:right w:w="100" w:type="dxa"/>
            </w:tcMar>
            <w:vAlign w:val="center"/>
          </w:tcPr>
          <w:p w14:paraId="07708743"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23</w:t>
            </w:r>
          </w:p>
        </w:tc>
        <w:tc>
          <w:tcPr>
            <w:tcW w:w="3534" w:type="dxa"/>
            <w:shd w:val="clear" w:color="auto" w:fill="auto"/>
            <w:tcMar>
              <w:top w:w="100" w:type="dxa"/>
              <w:left w:w="100" w:type="dxa"/>
              <w:bottom w:w="100" w:type="dxa"/>
              <w:right w:w="100" w:type="dxa"/>
            </w:tcMar>
            <w:vAlign w:val="center"/>
          </w:tcPr>
          <w:p w14:paraId="0301DA34"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Bakery</w:t>
            </w:r>
          </w:p>
        </w:tc>
        <w:tc>
          <w:tcPr>
            <w:tcW w:w="2268" w:type="dxa"/>
            <w:shd w:val="clear" w:color="auto" w:fill="auto"/>
            <w:tcMar>
              <w:top w:w="100" w:type="dxa"/>
              <w:left w:w="100" w:type="dxa"/>
              <w:bottom w:w="100" w:type="dxa"/>
              <w:right w:w="100" w:type="dxa"/>
            </w:tcMar>
            <w:vAlign w:val="center"/>
          </w:tcPr>
          <w:p w14:paraId="791CAD97"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2003</w:t>
            </w:r>
          </w:p>
        </w:tc>
        <w:tc>
          <w:tcPr>
            <w:tcW w:w="2421" w:type="dxa"/>
            <w:shd w:val="clear" w:color="auto" w:fill="auto"/>
            <w:tcMar>
              <w:top w:w="100" w:type="dxa"/>
              <w:left w:w="100" w:type="dxa"/>
              <w:bottom w:w="100" w:type="dxa"/>
              <w:right w:w="100" w:type="dxa"/>
            </w:tcMar>
            <w:vAlign w:val="center"/>
          </w:tcPr>
          <w:p w14:paraId="5C3C7C9B"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Gontor</w:t>
            </w:r>
            <w:proofErr w:type="spellEnd"/>
            <w:r w:rsidRPr="00171328">
              <w:rPr>
                <w:rFonts w:ascii="Book Antiqua" w:eastAsia="Palatino Linotype" w:hAnsi="Book Antiqua" w:cs="Palatino Linotype"/>
                <w:lang w:val="en"/>
              </w:rPr>
              <w:t xml:space="preserve"> village</w:t>
            </w:r>
          </w:p>
        </w:tc>
      </w:tr>
      <w:tr w:rsidR="000E0E1E" w:rsidRPr="00171328" w14:paraId="485C4F21" w14:textId="77777777" w:rsidTr="00B16303">
        <w:trPr>
          <w:jc w:val="right"/>
        </w:trPr>
        <w:tc>
          <w:tcPr>
            <w:tcW w:w="567" w:type="dxa"/>
            <w:shd w:val="clear" w:color="auto" w:fill="auto"/>
            <w:tcMar>
              <w:top w:w="100" w:type="dxa"/>
              <w:left w:w="100" w:type="dxa"/>
              <w:bottom w:w="100" w:type="dxa"/>
              <w:right w:w="100" w:type="dxa"/>
            </w:tcMar>
            <w:vAlign w:val="center"/>
          </w:tcPr>
          <w:p w14:paraId="6C6AFE3A"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24</w:t>
            </w:r>
          </w:p>
        </w:tc>
        <w:tc>
          <w:tcPr>
            <w:tcW w:w="3534" w:type="dxa"/>
            <w:shd w:val="clear" w:color="auto" w:fill="auto"/>
            <w:tcMar>
              <w:top w:w="100" w:type="dxa"/>
              <w:left w:w="100" w:type="dxa"/>
              <w:bottom w:w="100" w:type="dxa"/>
              <w:right w:w="100" w:type="dxa"/>
            </w:tcMar>
            <w:vAlign w:val="center"/>
          </w:tcPr>
          <w:p w14:paraId="5FA7F938"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Handicraft (sandals)</w:t>
            </w:r>
          </w:p>
        </w:tc>
        <w:tc>
          <w:tcPr>
            <w:tcW w:w="2268" w:type="dxa"/>
            <w:shd w:val="clear" w:color="auto" w:fill="auto"/>
            <w:tcMar>
              <w:top w:w="100" w:type="dxa"/>
              <w:left w:w="100" w:type="dxa"/>
              <w:bottom w:w="100" w:type="dxa"/>
              <w:right w:w="100" w:type="dxa"/>
            </w:tcMar>
            <w:vAlign w:val="center"/>
          </w:tcPr>
          <w:p w14:paraId="4A10C6D0"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2004</w:t>
            </w:r>
          </w:p>
        </w:tc>
        <w:tc>
          <w:tcPr>
            <w:tcW w:w="2421" w:type="dxa"/>
            <w:shd w:val="clear" w:color="auto" w:fill="auto"/>
            <w:tcMar>
              <w:top w:w="100" w:type="dxa"/>
              <w:left w:w="100" w:type="dxa"/>
              <w:bottom w:w="100" w:type="dxa"/>
              <w:right w:w="100" w:type="dxa"/>
            </w:tcMar>
            <w:vAlign w:val="center"/>
          </w:tcPr>
          <w:p w14:paraId="00A801DE"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Gontor</w:t>
            </w:r>
            <w:proofErr w:type="spellEnd"/>
            <w:r w:rsidRPr="00171328">
              <w:rPr>
                <w:rFonts w:ascii="Book Antiqua" w:eastAsia="Palatino Linotype" w:hAnsi="Book Antiqua" w:cs="Palatino Linotype"/>
                <w:lang w:val="en"/>
              </w:rPr>
              <w:t xml:space="preserve"> village</w:t>
            </w:r>
          </w:p>
        </w:tc>
      </w:tr>
      <w:tr w:rsidR="000E0E1E" w:rsidRPr="00171328" w14:paraId="7DC42A01" w14:textId="77777777" w:rsidTr="00B16303">
        <w:trPr>
          <w:jc w:val="right"/>
        </w:trPr>
        <w:tc>
          <w:tcPr>
            <w:tcW w:w="567" w:type="dxa"/>
            <w:shd w:val="clear" w:color="auto" w:fill="auto"/>
            <w:tcMar>
              <w:top w:w="100" w:type="dxa"/>
              <w:left w:w="100" w:type="dxa"/>
              <w:bottom w:w="100" w:type="dxa"/>
              <w:right w:w="100" w:type="dxa"/>
            </w:tcMar>
            <w:vAlign w:val="center"/>
          </w:tcPr>
          <w:p w14:paraId="185488A6"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25</w:t>
            </w:r>
          </w:p>
        </w:tc>
        <w:tc>
          <w:tcPr>
            <w:tcW w:w="3534" w:type="dxa"/>
            <w:shd w:val="clear" w:color="auto" w:fill="auto"/>
            <w:tcMar>
              <w:top w:w="100" w:type="dxa"/>
              <w:left w:w="100" w:type="dxa"/>
              <w:bottom w:w="100" w:type="dxa"/>
              <w:right w:w="100" w:type="dxa"/>
            </w:tcMar>
            <w:vAlign w:val="center"/>
          </w:tcPr>
          <w:p w14:paraId="7E0AF735"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Drinking water factory</w:t>
            </w:r>
          </w:p>
        </w:tc>
        <w:tc>
          <w:tcPr>
            <w:tcW w:w="2268" w:type="dxa"/>
            <w:shd w:val="clear" w:color="auto" w:fill="auto"/>
            <w:tcMar>
              <w:top w:w="100" w:type="dxa"/>
              <w:left w:w="100" w:type="dxa"/>
              <w:bottom w:w="100" w:type="dxa"/>
              <w:right w:w="100" w:type="dxa"/>
            </w:tcMar>
            <w:vAlign w:val="center"/>
          </w:tcPr>
          <w:p w14:paraId="05BAA139"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2004</w:t>
            </w:r>
          </w:p>
        </w:tc>
        <w:tc>
          <w:tcPr>
            <w:tcW w:w="2421" w:type="dxa"/>
            <w:shd w:val="clear" w:color="auto" w:fill="auto"/>
            <w:tcMar>
              <w:top w:w="100" w:type="dxa"/>
              <w:left w:w="100" w:type="dxa"/>
              <w:bottom w:w="100" w:type="dxa"/>
              <w:right w:w="100" w:type="dxa"/>
            </w:tcMar>
            <w:vAlign w:val="center"/>
          </w:tcPr>
          <w:p w14:paraId="63C7A9A6" w14:textId="77777777" w:rsidR="000E0E1E" w:rsidRPr="00171328" w:rsidRDefault="000E0E1E" w:rsidP="00171328">
            <w:pPr>
              <w:widowControl w:val="0"/>
              <w:spacing w:after="0" w:line="240" w:lineRule="auto"/>
              <w:jc w:val="center"/>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Gontor</w:t>
            </w:r>
            <w:proofErr w:type="spellEnd"/>
            <w:r w:rsidRPr="00171328">
              <w:rPr>
                <w:rFonts w:ascii="Book Antiqua" w:eastAsia="Palatino Linotype" w:hAnsi="Book Antiqua" w:cs="Palatino Linotype"/>
                <w:lang w:val="en"/>
              </w:rPr>
              <w:t xml:space="preserve"> village</w:t>
            </w:r>
          </w:p>
        </w:tc>
      </w:tr>
    </w:tbl>
    <w:p w14:paraId="698C6D5C" w14:textId="77777777" w:rsidR="000E0E1E" w:rsidRPr="00171328" w:rsidRDefault="000E0E1E" w:rsidP="00B16303">
      <w:pPr>
        <w:spacing w:after="240" w:line="240" w:lineRule="auto"/>
        <w:ind w:firstLine="284"/>
        <w:rPr>
          <w:rFonts w:ascii="Book Antiqua" w:eastAsia="Palatino Linotype" w:hAnsi="Book Antiqua" w:cs="Palatino Linotype"/>
          <w:b/>
          <w:i/>
          <w:iCs/>
          <w:sz w:val="20"/>
          <w:szCs w:val="20"/>
          <w:lang w:val="en"/>
        </w:rPr>
      </w:pPr>
      <w:r w:rsidRPr="00171328">
        <w:rPr>
          <w:rFonts w:ascii="Book Antiqua" w:eastAsia="Palatino Linotype" w:hAnsi="Book Antiqua" w:cs="Palatino Linotype"/>
          <w:i/>
          <w:iCs/>
          <w:sz w:val="20"/>
          <w:szCs w:val="20"/>
          <w:lang w:val="en"/>
        </w:rPr>
        <w:t xml:space="preserve">Source: </w:t>
      </w:r>
      <w:r w:rsidRPr="00171328">
        <w:rPr>
          <w:rFonts w:ascii="Book Antiqua" w:eastAsia="Palatino Linotype" w:hAnsi="Book Antiqua" w:cs="Palatino Linotype"/>
          <w:i/>
          <w:iCs/>
          <w:sz w:val="20"/>
          <w:szCs w:val="20"/>
          <w:lang w:val="en"/>
        </w:rPr>
        <w:fldChar w:fldCharType="begin" w:fldLock="1"/>
      </w:r>
      <w:r w:rsidRPr="00171328">
        <w:rPr>
          <w:rFonts w:ascii="Book Antiqua" w:eastAsia="Palatino Linotype" w:hAnsi="Book Antiqua" w:cs="Palatino Linotype"/>
          <w:i/>
          <w:iCs/>
          <w:sz w:val="20"/>
          <w:szCs w:val="20"/>
          <w:lang w:val="en"/>
        </w:rPr>
        <w:instrText>ADDIN CSL_CITATION {"citationItems":[{"id":"ITEM-1","itemData":{"ISBN":"979-3531-19-3","author":[{"dropping-particle":"","family":"Abu Bakar","given":"Irfan","non-dropping-particle":"","parse-names":false,"suffix":""}],"container-title":"Islamic Philanthropy &amp; Social Development in Contemporary Indonesia","id":"ITEM-1","issued":{"date-parts":[["2006"]]},"publisher":"Center for the Study of Religion and Culture (CSRC) UIN Syarif Hidayatullah","publisher-place":"Jakarta","title":"Managing Wakaf At Pondok Modern Gontor","type":"chapter"},"uris":["http://www.mendeley.com/documents/?uuid=c4df3bc9-6c5d-475f-8195-9637c1391941"]}],"mendeley":{"formattedCitation":"(Abu Bakar, 2006a)","plainTextFormattedCitation":"(Abu Bakar, 2006a)","previouslyFormattedCitation":"(Abu Bakar, 2006a)"},"properties":{"noteIndex":0},"schema":"https://github.com/citation-style-language/schema/raw/master/csl-citation.json"}</w:instrText>
      </w:r>
      <w:r w:rsidRPr="00171328">
        <w:rPr>
          <w:rFonts w:ascii="Book Antiqua" w:eastAsia="Palatino Linotype" w:hAnsi="Book Antiqua" w:cs="Palatino Linotype"/>
          <w:i/>
          <w:iCs/>
          <w:sz w:val="20"/>
          <w:szCs w:val="20"/>
          <w:lang w:val="en"/>
        </w:rPr>
        <w:fldChar w:fldCharType="separate"/>
      </w:r>
      <w:r w:rsidRPr="00171328">
        <w:rPr>
          <w:rFonts w:ascii="Book Antiqua" w:eastAsia="Palatino Linotype" w:hAnsi="Book Antiqua" w:cs="Palatino Linotype"/>
          <w:i/>
          <w:iCs/>
          <w:noProof/>
          <w:sz w:val="20"/>
          <w:szCs w:val="20"/>
          <w:lang w:val="en"/>
        </w:rPr>
        <w:t>(Abu Bakar, 2006a)</w:t>
      </w:r>
      <w:r w:rsidRPr="00171328">
        <w:rPr>
          <w:rFonts w:ascii="Book Antiqua" w:eastAsia="Palatino Linotype" w:hAnsi="Book Antiqua" w:cs="Palatino Linotype"/>
          <w:i/>
          <w:iCs/>
          <w:sz w:val="20"/>
          <w:szCs w:val="20"/>
          <w:lang w:val="en"/>
        </w:rPr>
        <w:fldChar w:fldCharType="end"/>
      </w:r>
    </w:p>
    <w:p w14:paraId="0B23FFAA" w14:textId="77777777" w:rsidR="00171328" w:rsidRDefault="000E0E1E" w:rsidP="00B16303">
      <w:pPr>
        <w:spacing w:after="120" w:line="240" w:lineRule="auto"/>
        <w:ind w:left="284"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The tradition of waqf based on rice fields has long been carried out at the </w:t>
      </w:r>
      <w:proofErr w:type="spellStart"/>
      <w:r w:rsidRPr="00F03876">
        <w:rPr>
          <w:rFonts w:ascii="Book Antiqua" w:eastAsia="Palatino Linotype" w:hAnsi="Book Antiqua" w:cs="Palatino Linotype"/>
          <w:i/>
          <w:sz w:val="24"/>
          <w:szCs w:val="24"/>
          <w:lang w:val="en"/>
        </w:rPr>
        <w:t>Pesantren</w:t>
      </w:r>
      <w:proofErr w:type="spellEnd"/>
      <w:r w:rsidRPr="00F03876">
        <w:rPr>
          <w:rFonts w:ascii="Book Antiqua" w:eastAsia="Palatino Linotype" w:hAnsi="Book Antiqua" w:cs="Palatino Linotype"/>
          <w:i/>
          <w:sz w:val="24"/>
          <w:szCs w:val="24"/>
          <w:lang w:val="en"/>
        </w:rPr>
        <w:t xml:space="preserve"> </w:t>
      </w:r>
      <w:proofErr w:type="spellStart"/>
      <w:r w:rsidRPr="00F03876">
        <w:rPr>
          <w:rFonts w:ascii="Book Antiqua" w:eastAsia="Palatino Linotype" w:hAnsi="Book Antiqua" w:cs="Palatino Linotype"/>
          <w:sz w:val="24"/>
          <w:szCs w:val="24"/>
          <w:lang w:val="en"/>
        </w:rPr>
        <w:t>Tebuireng</w:t>
      </w:r>
      <w:proofErr w:type="spellEnd"/>
      <w:r w:rsidRPr="00F03876">
        <w:rPr>
          <w:rFonts w:ascii="Book Antiqua" w:eastAsia="Palatino Linotype" w:hAnsi="Book Antiqua" w:cs="Palatino Linotype"/>
          <w:sz w:val="24"/>
          <w:szCs w:val="24"/>
          <w:lang w:val="en"/>
        </w:rPr>
        <w:t xml:space="preserve">, East Java. The first land waqf was carried out by KH. Hasyim </w:t>
      </w:r>
      <w:proofErr w:type="spellStart"/>
      <w:r w:rsidRPr="00F03876">
        <w:rPr>
          <w:rFonts w:ascii="Book Antiqua" w:eastAsia="Palatino Linotype" w:hAnsi="Book Antiqua" w:cs="Palatino Linotype"/>
          <w:sz w:val="24"/>
          <w:szCs w:val="24"/>
          <w:lang w:val="en"/>
        </w:rPr>
        <w:t>Asy'ari</w:t>
      </w:r>
      <w:proofErr w:type="spellEnd"/>
      <w:r w:rsidRPr="00F03876">
        <w:rPr>
          <w:rFonts w:ascii="Book Antiqua" w:eastAsia="Palatino Linotype" w:hAnsi="Book Antiqua" w:cs="Palatino Linotype"/>
          <w:sz w:val="24"/>
          <w:szCs w:val="24"/>
          <w:lang w:val="en"/>
        </w:rPr>
        <w:t xml:space="preserve"> in 1946 with an area of </w:t>
      </w:r>
      <w:r w:rsidRPr="00F03876">
        <w:rPr>
          <w:rFonts w:ascii="Times New Roman" w:eastAsia="Palatino Linotype" w:hAnsi="Times New Roman" w:cs="Times New Roman"/>
          <w:sz w:val="24"/>
          <w:szCs w:val="24"/>
          <w:lang w:val="en"/>
        </w:rPr>
        <w:t>​​</w:t>
      </w:r>
      <w:r w:rsidRPr="00F03876">
        <w:rPr>
          <w:rFonts w:ascii="Book Antiqua" w:eastAsia="Palatino Linotype" w:hAnsi="Book Antiqua" w:cs="Palatino Linotype"/>
          <w:sz w:val="24"/>
          <w:szCs w:val="24"/>
          <w:lang w:val="en"/>
        </w:rPr>
        <w:t xml:space="preserve">13 hectares. Initially, rice field management was carried out in collaboration with local residents. In 1982, the </w:t>
      </w:r>
      <w:proofErr w:type="spellStart"/>
      <w:r w:rsidRPr="00F03876">
        <w:rPr>
          <w:rFonts w:ascii="Book Antiqua" w:eastAsia="Palatino Linotype" w:hAnsi="Book Antiqua" w:cs="Palatino Linotype"/>
          <w:i/>
          <w:sz w:val="24"/>
          <w:szCs w:val="24"/>
          <w:lang w:val="en"/>
        </w:rPr>
        <w:t>Pesantren</w:t>
      </w:r>
      <w:proofErr w:type="spellEnd"/>
      <w:r w:rsidRPr="00F03876">
        <w:rPr>
          <w:rFonts w:ascii="Book Antiqua" w:eastAsia="Palatino Linotype" w:hAnsi="Book Antiqua" w:cs="Palatino Linotype"/>
          <w:sz w:val="24"/>
          <w:szCs w:val="24"/>
          <w:lang w:val="en"/>
        </w:rPr>
        <w:t xml:space="preserve"> took full control of the rice fields with more regular management to produce greater profits. The rice fields continue to grow with the help of donors until a total of 41 hectares has been recorded </w:t>
      </w:r>
      <w:hyperlink r:id="rId17">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{"citationItems":[{"id":"ITEM-1","itemData":{"ISBN":"979-3531-19-3","author":[{"dropping-particle":"","family":"Abu Bakar","given":"Irfan","non-dropping-particle":"","parse-names":false,"suffix":""}],"container-title":"Islamic Philanthropy &amp; Social Development in Contemporary Indonesia","id":"ITEM-1","issued":{"date-parts":[["2006"]]},"publisher":"Center for the Study of Religion and Culture (CSRC) UIN Syarif Hidayatullah","publisher-place":"Jakarta","title":"The Institunationalization of Wakaf in Pesantren Tebuireng Jombang","type":"chapter"},"uris":["http://www.mendeley.com/documents/?uuid=2a5cd708-6738-4a03-bb93-071310c1b3b3"]}],"mendeley":{"formattedCitation":"(Abu Bakar, 2006b)","plainTextFormattedCitation":"(Abu Bakar, 2006b)","previouslyFormattedCitation":"(Abu Bakar, 2006b)"},"properties":{"noteIndex":0},"schema":"https://github.com/citation-style-language/schema/raw/master/csl-citation.json"}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(Abu Bakar, 2006b)</w:t>
        </w:r>
        <w:r w:rsidRPr="00F03876">
          <w:rPr>
            <w:rFonts w:ascii="Book Antiqua" w:eastAsia="Palatino Linotype" w:hAnsi="Book Antiqua" w:cs="Palatino Linotype"/>
            <w:sz w:val="24"/>
            <w:szCs w:val="24"/>
            <w:lang w:val="en"/>
          </w:rPr>
          <w:fldChar w:fldCharType="end"/>
        </w:r>
      </w:hyperlink>
      <w:r w:rsidRPr="00F03876">
        <w:rPr>
          <w:rFonts w:ascii="Book Antiqua" w:eastAsia="Palatino Linotype" w:hAnsi="Book Antiqua" w:cs="Palatino Linotype"/>
          <w:sz w:val="24"/>
          <w:szCs w:val="24"/>
          <w:lang w:val="en"/>
        </w:rPr>
        <w:t xml:space="preserve">. </w:t>
      </w:r>
    </w:p>
    <w:p w14:paraId="439F1CAC" w14:textId="77777777" w:rsidR="00171328" w:rsidRDefault="000E0E1E" w:rsidP="00B16303">
      <w:pPr>
        <w:spacing w:after="120" w:line="240" w:lineRule="auto"/>
        <w:ind w:left="284"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Developing waqf management at the </w:t>
      </w:r>
      <w:proofErr w:type="spellStart"/>
      <w:r w:rsidRPr="00F03876">
        <w:rPr>
          <w:rFonts w:ascii="Book Antiqua" w:eastAsia="Palatino Linotype" w:hAnsi="Book Antiqua" w:cs="Palatino Linotype"/>
          <w:i/>
          <w:sz w:val="24"/>
          <w:szCs w:val="24"/>
          <w:lang w:val="en"/>
        </w:rPr>
        <w:t>Pesantren</w:t>
      </w:r>
      <w:proofErr w:type="spellEnd"/>
      <w:r w:rsidRPr="00F03876">
        <w:rPr>
          <w:rFonts w:ascii="Book Antiqua" w:eastAsia="Palatino Linotype" w:hAnsi="Book Antiqua" w:cs="Palatino Linotype"/>
          <w:i/>
          <w:sz w:val="24"/>
          <w:szCs w:val="24"/>
          <w:lang w:val="en"/>
        </w:rPr>
        <w:t xml:space="preserve"> </w:t>
      </w:r>
      <w:proofErr w:type="spellStart"/>
      <w:r w:rsidRPr="00F03876">
        <w:rPr>
          <w:rFonts w:ascii="Book Antiqua" w:eastAsia="Palatino Linotype" w:hAnsi="Book Antiqua" w:cs="Palatino Linotype"/>
          <w:sz w:val="24"/>
          <w:szCs w:val="24"/>
          <w:lang w:val="en"/>
        </w:rPr>
        <w:t>Tebuireng</w:t>
      </w:r>
      <w:proofErr w:type="spellEnd"/>
      <w:r w:rsidRPr="00F03876">
        <w:rPr>
          <w:rFonts w:ascii="Book Antiqua" w:eastAsia="Palatino Linotype" w:hAnsi="Book Antiqua" w:cs="Palatino Linotype"/>
          <w:sz w:val="24"/>
          <w:szCs w:val="24"/>
          <w:lang w:val="en"/>
        </w:rPr>
        <w:t xml:space="preserve"> is a necessity to support the development of the </w:t>
      </w:r>
      <w:proofErr w:type="spellStart"/>
      <w:r w:rsidRPr="00F03876">
        <w:rPr>
          <w:rFonts w:ascii="Book Antiqua" w:eastAsia="Palatino Linotype" w:hAnsi="Book Antiqua" w:cs="Palatino Linotype"/>
          <w:i/>
          <w:sz w:val="24"/>
          <w:szCs w:val="24"/>
          <w:lang w:val="en"/>
        </w:rPr>
        <w:t>pesantren</w:t>
      </w:r>
      <w:proofErr w:type="spellEnd"/>
      <w:r w:rsidRPr="00F03876">
        <w:rPr>
          <w:rFonts w:ascii="Book Antiqua" w:eastAsia="Palatino Linotype" w:hAnsi="Book Antiqua" w:cs="Palatino Linotype"/>
          <w:sz w:val="24"/>
          <w:szCs w:val="24"/>
          <w:lang w:val="en"/>
        </w:rPr>
        <w:t xml:space="preserve"> education system in a modern direction. This requires building construction, improving infrastructure and providing supporting equipment. Funding through waqf is very important to make this happen in the long term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{"citationItems":[{"id":"ITEM-1","itemData":{"ISBN":"979-3531-19-3","author":[{"dropping-particle":"","family":"Abu Bakar","given":"Irfan","non-dropping-particle":"","parse-names":false,"suffix":""}],"container-title":"Islamic Philanthropy &amp; Social Development in Contemporary Indonesia","id":"ITEM-1","issued":{"date-parts":[["2006"]]},"publisher":"Center for the Study of Religion and Culture (CSRC) UIN Syarif Hidayatullah","publisher-place":"Jakarta","title":"The Institunationalization of Wakaf in Pesantren Tebuireng Jombang","type":"chapter"},"uris":["http://www.mendeley.com/documents/?uuid=2a5cd708-6738-4a03-bb93-071310c1b3b3"]}],"mendeley":{"formattedCitation":"(Abu Bakar, 2006b)","plainTextFormattedCitation":"(Abu Bakar, 2006b)","previouslyFormattedCitation":"(Abu Bakar, 2006b)"},"properties":{"noteIndex":0},"schema":"https://github.com/citation-style-language/schema/raw/master/csl-citation.json"}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(Abu Bakar, 2006b)</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 xml:space="preserve">. Waqf management is based on the concept of </w:t>
      </w:r>
      <w:proofErr w:type="spellStart"/>
      <w:r w:rsidRPr="00F03876">
        <w:rPr>
          <w:rFonts w:ascii="Book Antiqua" w:eastAsia="Palatino Linotype" w:hAnsi="Book Antiqua" w:cs="Palatino Linotype"/>
          <w:sz w:val="24"/>
          <w:szCs w:val="24"/>
          <w:lang w:val="en"/>
        </w:rPr>
        <w:t>fiqh</w:t>
      </w:r>
      <w:proofErr w:type="spellEnd"/>
      <w:r w:rsidRPr="00F03876">
        <w:rPr>
          <w:rFonts w:ascii="Book Antiqua" w:eastAsia="Palatino Linotype" w:hAnsi="Book Antiqua" w:cs="Palatino Linotype"/>
          <w:sz w:val="24"/>
          <w:szCs w:val="24"/>
          <w:lang w:val="en"/>
        </w:rPr>
        <w:t xml:space="preserve"> and pays attention to related legal regulations.</w:t>
      </w:r>
    </w:p>
    <w:p w14:paraId="5B63916C" w14:textId="77777777" w:rsidR="00294EFA" w:rsidRDefault="00294EFA">
      <w:pPr>
        <w:spacing w:after="160" w:line="259" w:lineRule="auto"/>
        <w:jc w:val="left"/>
        <w:rPr>
          <w:rFonts w:ascii="Book Antiqua" w:eastAsia="Palatino Linotype" w:hAnsi="Book Antiqua" w:cs="Palatino Linotype"/>
          <w:sz w:val="24"/>
          <w:szCs w:val="24"/>
          <w:lang w:val="en"/>
        </w:rPr>
      </w:pPr>
      <w:r>
        <w:rPr>
          <w:rFonts w:ascii="Book Antiqua" w:eastAsia="Palatino Linotype" w:hAnsi="Book Antiqua" w:cs="Palatino Linotype"/>
          <w:sz w:val="24"/>
          <w:szCs w:val="24"/>
          <w:lang w:val="en"/>
        </w:rPr>
        <w:br w:type="page"/>
      </w:r>
    </w:p>
    <w:p w14:paraId="0A964E7D" w14:textId="36BE61FB" w:rsidR="00171328" w:rsidRDefault="000E0E1E" w:rsidP="00294EFA">
      <w:pPr>
        <w:spacing w:after="120" w:line="240" w:lineRule="auto"/>
        <w:ind w:left="284"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lastRenderedPageBreak/>
        <w:t xml:space="preserve">The </w:t>
      </w:r>
      <w:proofErr w:type="spellStart"/>
      <w:r w:rsidRPr="00F03876">
        <w:rPr>
          <w:rFonts w:ascii="Book Antiqua" w:eastAsia="Palatino Linotype" w:hAnsi="Book Antiqua" w:cs="Palatino Linotype"/>
          <w:i/>
          <w:sz w:val="24"/>
          <w:szCs w:val="24"/>
          <w:lang w:val="en"/>
        </w:rPr>
        <w:t>Pesantren</w:t>
      </w:r>
      <w:proofErr w:type="spellEnd"/>
      <w:r w:rsidRPr="00F03876">
        <w:rPr>
          <w:rFonts w:ascii="Book Antiqua" w:eastAsia="Palatino Linotype" w:hAnsi="Book Antiqua" w:cs="Palatino Linotype"/>
          <w:i/>
          <w:sz w:val="24"/>
          <w:szCs w:val="24"/>
          <w:lang w:val="en"/>
        </w:rPr>
        <w:t xml:space="preserve"> </w:t>
      </w:r>
      <w:proofErr w:type="spellStart"/>
      <w:r w:rsidRPr="00F03876">
        <w:rPr>
          <w:rFonts w:ascii="Book Antiqua" w:eastAsia="Palatino Linotype" w:hAnsi="Book Antiqua" w:cs="Palatino Linotype"/>
          <w:sz w:val="24"/>
          <w:szCs w:val="24"/>
          <w:lang w:val="en"/>
        </w:rPr>
        <w:t>Tebuireng</w:t>
      </w:r>
      <w:proofErr w:type="spellEnd"/>
      <w:r w:rsidRPr="00F03876">
        <w:rPr>
          <w:rFonts w:ascii="Book Antiqua" w:eastAsia="Palatino Linotype" w:hAnsi="Book Antiqua" w:cs="Palatino Linotype"/>
          <w:sz w:val="24"/>
          <w:szCs w:val="24"/>
          <w:lang w:val="en"/>
        </w:rPr>
        <w:t xml:space="preserve"> Waqf Board has a focus on transforming religious and social life through education with the concept of an independent society. From this education, scholars and preachers (</w:t>
      </w:r>
      <w:proofErr w:type="spellStart"/>
      <w:r w:rsidRPr="00F03876">
        <w:rPr>
          <w:rFonts w:ascii="Book Antiqua" w:eastAsia="Palatino Linotype" w:hAnsi="Book Antiqua" w:cs="Palatino Linotype"/>
          <w:sz w:val="24"/>
          <w:szCs w:val="24"/>
          <w:lang w:val="en"/>
        </w:rPr>
        <w:t>dai</w:t>
      </w:r>
      <w:proofErr w:type="spellEnd"/>
      <w:r w:rsidRPr="00F03876">
        <w:rPr>
          <w:rFonts w:ascii="Book Antiqua" w:eastAsia="Palatino Linotype" w:hAnsi="Book Antiqua" w:cs="Palatino Linotype"/>
          <w:sz w:val="24"/>
          <w:szCs w:val="24"/>
          <w:lang w:val="en"/>
        </w:rPr>
        <w:t xml:space="preserve">) were produced who spread the goodness of Islamic teachings. Then it produces understanding and awareness to create a prosperous society in this world and the hereafter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{"citationItems":[{"id":"ITEM-1","itemData":{"ISBN":"979-3531-19-3","author":[{"dropping-particle":"","family":"Abu Bakar","given":"Irfan","non-dropping-particle":"","parse-names":false,"suffix":""}],"container-title":"Islamic Philanthropy &amp; Social Development in Contemporary Indonesia","id":"ITEM-1","issued":{"date-parts":[["2006"]]},"publisher":"Center for the Study of Religion and Culture (CSRC) UIN Syarif Hidayatullah","publisher-place":"Jakarta","title":"The Institunationalization of Wakaf in Pesantren Tebuireng Jombang","type":"chapter"},"uris":["http://www.mendeley.com/documents/?uuid=2a5cd708-6738-4a03-bb93-071310c1b3b3"]}],"mendeley":{"formattedCitation":"(Abu Bakar, 2006b)","plainTextFormattedCitation":"(Abu Bakar, 2006b)","previouslyFormattedCitation":"(Abu Bakar, 2006b)"},"properties":{"noteIndex":0},"schema":"https://github.com/citation-style-language/schema/raw/master/csl-citation.json"}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(Abu Bakar, 2006b)</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 The progress of waqf management at the beginning of the 20th century in Indonesia was marked by two things, namely the development of Islamic Universities and the modernization of Islamic boarding school. This is as explained in the previous paragraphs.</w:t>
      </w:r>
    </w:p>
    <w:p w14:paraId="34E2D0A0" w14:textId="56D6D42B" w:rsidR="000E0E1E" w:rsidRPr="00171328" w:rsidRDefault="000E0E1E" w:rsidP="00B16303">
      <w:pPr>
        <w:spacing w:after="120" w:line="240" w:lineRule="auto"/>
        <w:ind w:left="284"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The role of waqf as a medium that provides basic necessities such as providing food, shelter, clothing, education, health and public infrastructure, of course has a big impact on the welfare of society. Waqf is able to improve community welfare in a complete sense, namely as explained by </w:t>
      </w:r>
      <w:hyperlink r:id="rId18">
        <w:proofErr w:type="spellStart"/>
        <w:r w:rsidRPr="00F03876">
          <w:rPr>
            <w:rFonts w:ascii="Book Antiqua" w:eastAsia="Palatino Linotype" w:hAnsi="Book Antiqua" w:cs="Palatino Linotype"/>
            <w:sz w:val="24"/>
            <w:szCs w:val="24"/>
            <w:lang w:val="en"/>
          </w:rPr>
          <w:t>Hapsari</w:t>
        </w:r>
        <w:proofErr w:type="spellEnd"/>
        <w:r w:rsidRPr="00F03876">
          <w:rPr>
            <w:rFonts w:ascii="Book Antiqua" w:eastAsia="Palatino Linotype" w:hAnsi="Book Antiqua" w:cs="Palatino Linotype"/>
            <w:sz w:val="24"/>
            <w:szCs w:val="24"/>
            <w:lang w:val="en"/>
          </w:rPr>
          <w:t xml:space="preserve"> et al., (2024)</w:t>
        </w:r>
      </w:hyperlink>
      <w:r w:rsidRPr="00F03876">
        <w:rPr>
          <w:rFonts w:ascii="Book Antiqua" w:eastAsia="Palatino Linotype" w:hAnsi="Book Antiqua" w:cs="Palatino Linotype"/>
          <w:sz w:val="24"/>
          <w:szCs w:val="24"/>
          <w:lang w:val="en"/>
        </w:rPr>
        <w:t xml:space="preserve"> that prosperity in Islam includes spiritual and material aspects which can be measured from the economic, moral, spiritual and social. This welfare covers the needs of individuals, society and the state from birth to death </w:t>
      </w:r>
      <w:hyperlink r:id="rId19">
        <w:r w:rsidRPr="00F03876">
          <w:rPr>
            <w:rFonts w:ascii="Book Antiqua" w:eastAsia="Palatino Linotype" w:hAnsi="Book Antiqua" w:cs="Palatino Linotype"/>
            <w:sz w:val="24"/>
            <w:szCs w:val="24"/>
            <w:lang w:val="en"/>
          </w:rPr>
          <w:t>(Al-Haddad &amp; Suleman, 2021; Mohsin &amp; Maruf, 2021)</w:t>
        </w:r>
      </w:hyperlink>
      <w:r w:rsidRPr="00F03876">
        <w:rPr>
          <w:rFonts w:ascii="Book Antiqua" w:eastAsia="Palatino Linotype" w:hAnsi="Book Antiqua" w:cs="Palatino Linotype"/>
          <w:b/>
          <w:sz w:val="24"/>
          <w:szCs w:val="24"/>
          <w:lang w:val="en"/>
        </w:rPr>
        <w:t>.</w:t>
      </w:r>
    </w:p>
    <w:p w14:paraId="7C6A5B32" w14:textId="77777777" w:rsidR="000E0E1E" w:rsidRPr="00171328" w:rsidRDefault="000E0E1E" w:rsidP="00B16303">
      <w:pPr>
        <w:spacing w:after="120" w:line="240" w:lineRule="auto"/>
        <w:ind w:firstLine="284"/>
        <w:rPr>
          <w:rFonts w:ascii="Book Antiqua" w:eastAsia="Palatino Linotype" w:hAnsi="Book Antiqua" w:cs="Palatino Linotype"/>
          <w:bCs/>
          <w:i/>
          <w:iCs/>
          <w:sz w:val="24"/>
          <w:szCs w:val="24"/>
          <w:lang w:val="en"/>
        </w:rPr>
      </w:pPr>
      <w:r w:rsidRPr="00171328">
        <w:rPr>
          <w:rFonts w:ascii="Book Antiqua" w:eastAsia="Palatino Linotype" w:hAnsi="Book Antiqua" w:cs="Palatino Linotype"/>
          <w:bCs/>
          <w:i/>
          <w:iCs/>
          <w:sz w:val="24"/>
          <w:szCs w:val="24"/>
          <w:lang w:val="en"/>
        </w:rPr>
        <w:t>National Waqf Index</w:t>
      </w:r>
    </w:p>
    <w:p w14:paraId="17397B89" w14:textId="77777777" w:rsidR="000E0E1E" w:rsidRPr="00F03876" w:rsidRDefault="000E0E1E" w:rsidP="00B16303">
      <w:pPr>
        <w:spacing w:after="120" w:line="240" w:lineRule="auto"/>
        <w:ind w:left="284"/>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The National Waqf Index (IWN) is a standard for measuring waqf performance from various aspects. IWN was formulated by the Indonesian Waqf Board together with a research team consisting of experts from various universities. This standard has been established since 2020. IWN has been established as a measurable reference in assessing the performance of waqf from various </w:t>
      </w:r>
      <w:proofErr w:type="spellStart"/>
      <w:r w:rsidRPr="00F03876">
        <w:rPr>
          <w:rFonts w:ascii="Book Antiqua" w:eastAsia="Palatino Linotype" w:hAnsi="Book Antiqua" w:cs="Palatino Linotype"/>
          <w:sz w:val="24"/>
          <w:szCs w:val="24"/>
          <w:lang w:val="en"/>
        </w:rPr>
        <w:t>nazhir</w:t>
      </w:r>
      <w:proofErr w:type="spellEnd"/>
      <w:r w:rsidRPr="00F03876">
        <w:rPr>
          <w:rFonts w:ascii="Book Antiqua" w:eastAsia="Palatino Linotype" w:hAnsi="Book Antiqua" w:cs="Palatino Linotype"/>
          <w:sz w:val="24"/>
          <w:szCs w:val="24"/>
          <w:lang w:val="en"/>
        </w:rPr>
        <w:t xml:space="preserve"> institutions in order to achieve public trust.</w:t>
      </w:r>
    </w:p>
    <w:p w14:paraId="1344FFAE" w14:textId="77777777" w:rsidR="000E0E1E" w:rsidRPr="00F03876" w:rsidRDefault="000E0E1E" w:rsidP="00B16303">
      <w:pPr>
        <w:spacing w:after="120" w:line="240" w:lineRule="auto"/>
        <w:ind w:left="284"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This index originated from proposals by 2 studies. First, research on the Cash Waqf Accountability Index conducted by </w:t>
      </w:r>
      <w:proofErr w:type="spellStart"/>
      <w:r w:rsidRPr="00F03876">
        <w:rPr>
          <w:rFonts w:ascii="Book Antiqua" w:eastAsia="Palatino Linotype" w:hAnsi="Book Antiqua" w:cs="Palatino Linotype"/>
          <w:sz w:val="24"/>
          <w:szCs w:val="24"/>
          <w:lang w:val="en"/>
        </w:rPr>
        <w:t>Siswantoro</w:t>
      </w:r>
      <w:proofErr w:type="spellEnd"/>
      <w:r w:rsidRPr="00F03876">
        <w:rPr>
          <w:rFonts w:ascii="Book Antiqua" w:eastAsia="Palatino Linotype" w:hAnsi="Book Antiqua" w:cs="Palatino Linotype"/>
          <w:sz w:val="24"/>
          <w:szCs w:val="24"/>
          <w:lang w:val="en"/>
        </w:rPr>
        <w:t xml:space="preserve"> and friends in 2017. Second, the Waqf Management Efficiency Index proposed by Pyeman and his team in 2016. </w:t>
      </w:r>
    </w:p>
    <w:p w14:paraId="59115F92" w14:textId="22CDE530" w:rsidR="00B16303" w:rsidRDefault="000E0E1E" w:rsidP="005F6ACF">
      <w:pPr>
        <w:spacing w:after="120" w:line="240" w:lineRule="auto"/>
        <w:ind w:left="720"/>
        <w:rPr>
          <w:rFonts w:ascii="Book Antiqua" w:eastAsia="Palatino Linotype" w:hAnsi="Book Antiqua" w:cs="Palatino Linotype"/>
          <w:iCs/>
          <w:sz w:val="24"/>
          <w:szCs w:val="24"/>
          <w:lang w:val="en"/>
        </w:rPr>
      </w:pPr>
      <w:r w:rsidRPr="00F03876">
        <w:rPr>
          <w:rFonts w:ascii="Book Antiqua" w:eastAsia="Palatino Linotype" w:hAnsi="Book Antiqua" w:cs="Palatino Linotype"/>
          <w:i/>
          <w:sz w:val="24"/>
          <w:szCs w:val="24"/>
          <w:lang w:val="en"/>
        </w:rPr>
        <w:t xml:space="preserve">The National Waqf Index is an index designed to be an instrument or tool for measuring waqf performance in a region from various measurement dimensions. </w:t>
      </w:r>
      <w:proofErr w:type="spellStart"/>
      <w:r w:rsidRPr="00F03876">
        <w:rPr>
          <w:rFonts w:ascii="Book Antiqua" w:eastAsia="Palatino Linotype" w:hAnsi="Book Antiqua" w:cs="Palatino Linotype"/>
          <w:i/>
          <w:sz w:val="24"/>
          <w:szCs w:val="24"/>
          <w:lang w:val="en"/>
        </w:rPr>
        <w:t>Sukmana</w:t>
      </w:r>
      <w:proofErr w:type="spellEnd"/>
      <w:r w:rsidRPr="00F03876">
        <w:rPr>
          <w:rFonts w:ascii="Book Antiqua" w:eastAsia="Palatino Linotype" w:hAnsi="Book Antiqua" w:cs="Palatino Linotype"/>
          <w:i/>
          <w:sz w:val="24"/>
          <w:szCs w:val="24"/>
          <w:lang w:val="en"/>
        </w:rPr>
        <w:t xml:space="preserve"> and his team built the National Waqf Index (IWN) model as a tool to measure waqf performance at the national and subnational levels. This research uses the literature study method in Focus Group Discussion (FGD). Based on the research results, several factors were obtained which are the pillars for measuring waqf performance, namely regulatory, institutional, process, system, outcome and impact. Each factor in measuring the National Waqf Index has its own indicators as shown in Figure 2 </w:t>
      </w:r>
      <w:r w:rsidRPr="00F03876">
        <w:rPr>
          <w:rFonts w:ascii="Book Antiqua" w:eastAsia="Palatino Linotype" w:hAnsi="Book Antiqua" w:cs="Palatino Linotype"/>
          <w:iCs/>
          <w:sz w:val="24"/>
          <w:szCs w:val="24"/>
          <w:lang w:val="en"/>
        </w:rPr>
        <w:fldChar w:fldCharType="begin" w:fldLock="1"/>
      </w:r>
      <w:r w:rsidRPr="00F03876">
        <w:rPr>
          <w:rFonts w:ascii="Book Antiqua" w:eastAsia="Palatino Linotype" w:hAnsi="Book Antiqua" w:cs="Palatino Linotype"/>
          <w:iCs/>
          <w:sz w:val="24"/>
          <w:szCs w:val="24"/>
          <w:lang w:val="en"/>
        </w:rPr>
        <w:instrText>ADDIN CSL_CITATION {"citationItems":[{"id":"ITEM-1","itemData":{"ISBN":"0261-4189","ISSN":"10960309","PMID":"942051","author":[{"dropping-particle":"","family":"Badan Wakaf Indonesia","given":"","non-dropping-particle":"","parse-names":false,"suffix":""}],"container-title":"Badan Wakaf Indonesia","id":"ITEM-1","issued":{"date-parts":[["2022"]]},"publisher-place":"Jakarta","title":"Laporan Indeks Wakaf Nasional 2021","type":"report"},"uris":["http://www.mendeley.com/documents/?uuid=5ad35c95-a324-49f2-842c-d65d7e4269f6"]}],"mendeley":{"formattedCitation":"(Badan Wakaf Indonesia, 2022b)","plainTextFormattedCitation":"(Badan Wakaf Indonesia, 2022b)","previouslyFormattedCitation":"(Badan Wakaf Indonesia, 2022b)"},"properties":{"noteIndex":0},"schema":"https://github.com/citation-style-language/schema/raw/master/csl-citation.json"}</w:instrText>
      </w:r>
      <w:r w:rsidRPr="00F03876">
        <w:rPr>
          <w:rFonts w:ascii="Book Antiqua" w:eastAsia="Palatino Linotype" w:hAnsi="Book Antiqua" w:cs="Palatino Linotype"/>
          <w:iCs/>
          <w:sz w:val="24"/>
          <w:szCs w:val="24"/>
          <w:lang w:val="en"/>
        </w:rPr>
        <w:fldChar w:fldCharType="separate"/>
      </w:r>
      <w:r w:rsidRPr="00F03876">
        <w:rPr>
          <w:rFonts w:ascii="Book Antiqua" w:eastAsia="Palatino Linotype" w:hAnsi="Book Antiqua" w:cs="Palatino Linotype"/>
          <w:iCs/>
          <w:noProof/>
          <w:sz w:val="24"/>
          <w:szCs w:val="24"/>
          <w:lang w:val="en"/>
        </w:rPr>
        <w:t>(Badan Wakaf Indonesia, 2022b)</w:t>
      </w:r>
      <w:r w:rsidRPr="00F03876">
        <w:rPr>
          <w:rFonts w:ascii="Book Antiqua" w:eastAsia="Palatino Linotype" w:hAnsi="Book Antiqua" w:cs="Palatino Linotype"/>
          <w:iCs/>
          <w:sz w:val="24"/>
          <w:szCs w:val="24"/>
          <w:lang w:val="en"/>
        </w:rPr>
        <w:fldChar w:fldCharType="end"/>
      </w:r>
    </w:p>
    <w:p w14:paraId="4FDE2F63" w14:textId="77777777" w:rsidR="00B16303" w:rsidRDefault="00B16303">
      <w:pPr>
        <w:spacing w:after="160" w:line="259" w:lineRule="auto"/>
        <w:jc w:val="left"/>
        <w:rPr>
          <w:rFonts w:ascii="Book Antiqua" w:eastAsia="Palatino Linotype" w:hAnsi="Book Antiqua" w:cs="Palatino Linotype"/>
          <w:iCs/>
          <w:sz w:val="24"/>
          <w:szCs w:val="24"/>
          <w:lang w:val="en"/>
        </w:rPr>
      </w:pPr>
      <w:r>
        <w:rPr>
          <w:rFonts w:ascii="Book Antiqua" w:eastAsia="Palatino Linotype" w:hAnsi="Book Antiqua" w:cs="Palatino Linotype"/>
          <w:iCs/>
          <w:sz w:val="24"/>
          <w:szCs w:val="24"/>
          <w:lang w:val="en"/>
        </w:rPr>
        <w:br w:type="page"/>
      </w:r>
    </w:p>
    <w:p w14:paraId="791E847F" w14:textId="77777777" w:rsidR="000E0E1E" w:rsidRDefault="000E0E1E" w:rsidP="005F6ACF">
      <w:pPr>
        <w:spacing w:after="120" w:line="240" w:lineRule="auto"/>
        <w:ind w:left="720"/>
        <w:rPr>
          <w:rFonts w:ascii="Book Antiqua" w:eastAsia="Palatino Linotype" w:hAnsi="Book Antiqua" w:cs="Palatino Linotype"/>
          <w:iCs/>
          <w:sz w:val="24"/>
          <w:szCs w:val="24"/>
          <w:lang w:val="en"/>
        </w:rPr>
      </w:pPr>
    </w:p>
    <w:p w14:paraId="2298B83D" w14:textId="4FDAFE1C" w:rsidR="00171328" w:rsidRPr="00B16303" w:rsidRDefault="00B16303" w:rsidP="00B16303">
      <w:pPr>
        <w:spacing w:after="120" w:line="240" w:lineRule="auto"/>
        <w:jc w:val="center"/>
        <w:rPr>
          <w:rFonts w:ascii="Book Antiqua" w:eastAsia="Palatino Linotype" w:hAnsi="Book Antiqua" w:cs="Palatino Linotype"/>
          <w:iCs/>
          <w:sz w:val="24"/>
          <w:szCs w:val="24"/>
          <w:lang w:val="en"/>
        </w:rPr>
      </w:pPr>
      <w:r w:rsidRPr="00F03876">
        <w:rPr>
          <w:rFonts w:ascii="Book Antiqua" w:eastAsia="Palatino Linotype" w:hAnsi="Book Antiqua" w:cs="Palatino Linotype"/>
          <w:noProof/>
          <w:sz w:val="24"/>
          <w:szCs w:val="24"/>
        </w:rPr>
        <w:drawing>
          <wp:inline distT="114300" distB="114300" distL="114300" distR="114300" wp14:anchorId="5BDFED2B" wp14:editId="389A7180">
            <wp:extent cx="4913948" cy="264795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4913948" cy="2647950"/>
                    </a:xfrm>
                    <a:prstGeom prst="rect">
                      <a:avLst/>
                    </a:prstGeom>
                    <a:ln/>
                  </pic:spPr>
                </pic:pic>
              </a:graphicData>
            </a:graphic>
          </wp:inline>
        </w:drawing>
      </w:r>
    </w:p>
    <w:p w14:paraId="73CAC492" w14:textId="77777777" w:rsidR="000E0E1E" w:rsidRPr="00171328" w:rsidRDefault="000E0E1E" w:rsidP="00171328">
      <w:pPr>
        <w:spacing w:after="120" w:line="240" w:lineRule="auto"/>
        <w:ind w:firstLine="720"/>
        <w:rPr>
          <w:rFonts w:ascii="Book Antiqua" w:eastAsia="Palatino Linotype" w:hAnsi="Book Antiqua" w:cs="Palatino Linotype"/>
          <w:i/>
          <w:iCs/>
          <w:sz w:val="20"/>
          <w:szCs w:val="20"/>
          <w:lang w:val="en"/>
        </w:rPr>
      </w:pPr>
      <w:r w:rsidRPr="00171328">
        <w:rPr>
          <w:rFonts w:ascii="Book Antiqua" w:eastAsia="Palatino Linotype" w:hAnsi="Book Antiqua" w:cs="Palatino Linotype"/>
          <w:i/>
          <w:iCs/>
          <w:sz w:val="20"/>
          <w:szCs w:val="20"/>
          <w:lang w:val="en"/>
        </w:rPr>
        <w:t xml:space="preserve">Source: </w:t>
      </w:r>
      <w:r w:rsidRPr="00171328">
        <w:rPr>
          <w:rFonts w:ascii="Book Antiqua" w:eastAsia="Palatino Linotype" w:hAnsi="Book Antiqua" w:cs="Palatino Linotype"/>
          <w:i/>
          <w:iCs/>
          <w:sz w:val="20"/>
          <w:szCs w:val="20"/>
          <w:lang w:val="en"/>
        </w:rPr>
        <w:fldChar w:fldCharType="begin" w:fldLock="1"/>
      </w:r>
      <w:r w:rsidRPr="00171328">
        <w:rPr>
          <w:rFonts w:ascii="Book Antiqua" w:eastAsia="Palatino Linotype" w:hAnsi="Book Antiqua" w:cs="Palatino Linotype"/>
          <w:i/>
          <w:iCs/>
          <w:sz w:val="20"/>
          <w:szCs w:val="20"/>
          <w:lang w:val="en"/>
        </w:rPr>
        <w:instrText>ADDIN CSL_CITATION {"citationItems":[{"id":"ITEM-1","itemData":{"ISBN":"0261-4189","ISSN":"10960309","PMID":"942051","author":[{"dropping-particle":"","family":"Badan Wakaf Indonesia","given":"","non-dropping-particle":"","parse-names":false,"suffix":""}],"container-title":"Badan Wakaf Indonesia","id":"ITEM-1","issued":{"date-parts":[["2022"]]},"publisher-place":"Jakarta","title":"Laporan Indeks Wakaf Nasional 2021","type":"report"},"uris":["http://www.mendeley.com/documents/?uuid=5ad35c95-a324-49f2-842c-d65d7e4269f6"]}],"mendeley":{"formattedCitation":"(Badan Wakaf Indonesia, 2022b)","plainTextFormattedCitation":"(Badan Wakaf Indonesia, 2022b)","previouslyFormattedCitation":"(Badan Wakaf Indonesia, 2022b)"},"properties":{"noteIndex":0},"schema":"https://github.com/citation-style-language/schema/raw/master/csl-citation.json"}</w:instrText>
      </w:r>
      <w:r w:rsidRPr="00171328">
        <w:rPr>
          <w:rFonts w:ascii="Book Antiqua" w:eastAsia="Palatino Linotype" w:hAnsi="Book Antiqua" w:cs="Palatino Linotype"/>
          <w:i/>
          <w:iCs/>
          <w:sz w:val="20"/>
          <w:szCs w:val="20"/>
          <w:lang w:val="en"/>
        </w:rPr>
        <w:fldChar w:fldCharType="separate"/>
      </w:r>
      <w:r w:rsidRPr="00171328">
        <w:rPr>
          <w:rFonts w:ascii="Book Antiqua" w:eastAsia="Palatino Linotype" w:hAnsi="Book Antiqua" w:cs="Palatino Linotype"/>
          <w:i/>
          <w:iCs/>
          <w:noProof/>
          <w:sz w:val="20"/>
          <w:szCs w:val="20"/>
          <w:lang w:val="en"/>
        </w:rPr>
        <w:t>(Badan Wakaf Indonesia, 2022b)</w:t>
      </w:r>
      <w:r w:rsidRPr="00171328">
        <w:rPr>
          <w:rFonts w:ascii="Book Antiqua" w:eastAsia="Palatino Linotype" w:hAnsi="Book Antiqua" w:cs="Palatino Linotype"/>
          <w:i/>
          <w:iCs/>
          <w:sz w:val="20"/>
          <w:szCs w:val="20"/>
          <w:lang w:val="en"/>
        </w:rPr>
        <w:fldChar w:fldCharType="end"/>
      </w:r>
    </w:p>
    <w:p w14:paraId="0F19CF44" w14:textId="337B2410" w:rsidR="00171328" w:rsidRPr="00171328" w:rsidRDefault="00171328" w:rsidP="00171328">
      <w:pPr>
        <w:spacing w:after="120" w:line="240" w:lineRule="auto"/>
        <w:jc w:val="center"/>
        <w:rPr>
          <w:rFonts w:ascii="Book Antiqua" w:eastAsia="Palatino Linotype" w:hAnsi="Book Antiqua" w:cs="Palatino Linotype"/>
          <w:b/>
          <w:lang w:val="en"/>
        </w:rPr>
      </w:pPr>
      <w:r w:rsidRPr="00171328">
        <w:rPr>
          <w:rFonts w:ascii="Book Antiqua" w:eastAsia="Palatino Linotype" w:hAnsi="Book Antiqua" w:cs="Palatino Linotype"/>
          <w:b/>
          <w:lang w:val="en"/>
        </w:rPr>
        <w:t>Figure 2. Components of the National Waqf Index</w:t>
      </w:r>
    </w:p>
    <w:p w14:paraId="6BFE5415" w14:textId="77777777" w:rsidR="00171328" w:rsidRPr="00F03876" w:rsidRDefault="00171328" w:rsidP="005F6ACF">
      <w:pPr>
        <w:spacing w:after="120" w:line="240" w:lineRule="auto"/>
        <w:jc w:val="center"/>
        <w:rPr>
          <w:rFonts w:ascii="Book Antiqua" w:eastAsia="Palatino Linotype" w:hAnsi="Book Antiqua" w:cs="Palatino Linotype"/>
          <w:b/>
          <w:sz w:val="24"/>
          <w:szCs w:val="24"/>
          <w:lang w:val="en"/>
        </w:rPr>
      </w:pPr>
    </w:p>
    <w:p w14:paraId="38B27497" w14:textId="77777777" w:rsidR="00B16303" w:rsidRDefault="000E0E1E" w:rsidP="00B16303">
      <w:pPr>
        <w:spacing w:after="120" w:line="240" w:lineRule="auto"/>
        <w:ind w:left="284"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The components in the National Waqf Index include impact measurements. The impact measurement includes 4 variables, namely the CIBEST Welfare Index, modified Human Development Index (HDI), Independence Index and Waqf Infrastructure. Through the impact factor, we can find out how big the impact of waqf is on community welfare and the provision of services to the community.</w:t>
      </w:r>
    </w:p>
    <w:p w14:paraId="73AD1C4F" w14:textId="77777777" w:rsidR="00B16303" w:rsidRDefault="000E0E1E" w:rsidP="00B16303">
      <w:pPr>
        <w:spacing w:after="120" w:line="240" w:lineRule="auto"/>
        <w:ind w:left="284"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The Waqf Index Report has been issued in 3 editions, namely the 2021, 2022 and 2023 editions. From these three editions, an analysis will be carried out regarding the impact of waqf on community welfare. The National Waqf Index value in 2021 is 0.139 in the less category. The national scale IWN value is the average value of the 34 provinces. The low score is due to incomplete and insufficient data collection and the large number of provincial BWIs who did not fill out the assessment questionnaire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{"citationItems":[{"id":"ITEM-1","itemData":{"ISBN":"0261-4189","ISSN":"10960309","PMID":"942051","author":[{"dropping-particle":"","family":"Badan Wakaf Indonesia","given":"","non-dropping-particle":"","parse-names":false,"suffix":""}],"container-title":"Badan Wakaf Indonesia","id":"ITEM-1","issued":{"date-parts":[["2022"]]},"publisher-place":"Jakarta","title":"Laporan Indeks Wakaf Nasional 2021","type":"report"},"uris":["http://www.mendeley.com/documents/?uuid=5ad35c95-a324-49f2-842c-d65d7e4269f6"]}],"mendeley":{"formattedCitation":"(Badan Wakaf Indonesia, 2022b)","plainTextFormattedCitation":"(Badan Wakaf Indonesia, 2022b)","previouslyFormattedCitation":"(Badan Wakaf Indonesia, 2022b)"},"properties":{"noteIndex":0},"schema":"https://github.com/citation-style-language/schema/raw/master/csl-citation.json"}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(Badan Wakaf Indonesia, 2022b)</w:t>
      </w:r>
      <w:r w:rsidRPr="00F03876">
        <w:rPr>
          <w:rFonts w:ascii="Book Antiqua" w:eastAsia="Palatino Linotype" w:hAnsi="Book Antiqua" w:cs="Palatino Linotype"/>
          <w:sz w:val="24"/>
          <w:szCs w:val="24"/>
          <w:lang w:val="en"/>
        </w:rPr>
        <w:fldChar w:fldCharType="end"/>
      </w:r>
      <w:hyperlink r:id="rId21"/>
      <w:r w:rsidRPr="00F03876">
        <w:rPr>
          <w:rFonts w:ascii="Book Antiqua" w:eastAsia="Palatino Linotype" w:hAnsi="Book Antiqua" w:cs="Palatino Linotype"/>
          <w:sz w:val="24"/>
          <w:szCs w:val="24"/>
          <w:lang w:val="en"/>
        </w:rPr>
        <w:t>.</w:t>
      </w:r>
    </w:p>
    <w:p w14:paraId="06118CA3" w14:textId="77777777" w:rsidR="00B16303" w:rsidRDefault="000E0E1E" w:rsidP="00B16303">
      <w:pPr>
        <w:spacing w:after="120" w:line="240" w:lineRule="auto"/>
        <w:ind w:left="284"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The 2022 National IWN is 0.274, a significant increase (0.135) from the previous year. The 2022 National IWN has the "Enough" category compared to the 2021 IWN which has the "Insufficient" category. The significant change in the National IWN value was caused by all BWI in 34 provinces in Indonesia filling out questionnaires as the main data for processing IWN so that the data obtained was more complete than the data in the previous year where only 6 provinces filled out questionnaires, namely South Sumatra, DKI Jakarta, East Java, Bali, East Kalimantan and Maluku. This means that the BWI of each province has made many efforts so that the National IWN in 2022 improves and becomes better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{"citationItems":[{"id":"ITEM-1","itemData":{"ISBN":"2013206534","ISSN":"2224235X","author":[{"dropping-particle":"","family":"Badan Wakaf Indonesia","given":"","non-dropping-particle":"","parse-names":false,"suffix":""}],"container-title":"Badan Wakaf Indonesia","id":"ITEM-1","issued":{"date-parts":[["2022"]]},"title":"Analisis Kinerja Pengelolaan Wakaf Nasional 2022","type":"report"},"uris":["http://www.mendeley.com/documents/?uuid=25884d86-ee4b-4313-ae43-9f870963ccc9"]}],"mendeley":{"formattedCitation":"(Badan Wakaf Indonesia, 2022a)","plainTextFormattedCitation":"(Badan Wakaf Indonesia, 2022a)","previouslyFormattedCitation":"(Badan Wakaf Indonesia, 2022a)"},"properties":{"noteIndex":0},"schema":"https://github.com/citation-style-language/schema/raw/master/csl-citation.json"}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(Badan Wakaf Indonesia, 2022a)</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w:t>
      </w:r>
    </w:p>
    <w:p w14:paraId="133EE3BD" w14:textId="40C1A137" w:rsidR="00B16303" w:rsidRPr="00294EFA" w:rsidRDefault="000E0E1E" w:rsidP="00294EFA">
      <w:pPr>
        <w:spacing w:after="120" w:line="240" w:lineRule="auto"/>
        <w:ind w:left="284"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Based on the results of the 2023 National Waqf Index Research, the IWN value increased to 0.301 in the "Good" category. The biggest factors contributing to IWN 2023 are institutions (quality of </w:t>
      </w:r>
      <w:proofErr w:type="spellStart"/>
      <w:r w:rsidRPr="00F03876">
        <w:rPr>
          <w:rFonts w:ascii="Book Antiqua" w:eastAsia="Palatino Linotype" w:hAnsi="Book Antiqua" w:cs="Palatino Linotype"/>
          <w:sz w:val="24"/>
          <w:szCs w:val="24"/>
          <w:lang w:val="en"/>
        </w:rPr>
        <w:t>nazhir</w:t>
      </w:r>
      <w:proofErr w:type="spellEnd"/>
      <w:r w:rsidRPr="00F03876">
        <w:rPr>
          <w:rFonts w:ascii="Book Antiqua" w:eastAsia="Palatino Linotype" w:hAnsi="Book Antiqua" w:cs="Palatino Linotype"/>
          <w:sz w:val="24"/>
          <w:szCs w:val="24"/>
          <w:lang w:val="en"/>
        </w:rPr>
        <w:t xml:space="preserve"> management), systems (legality, sharia compliance and public information) and regulation</w:t>
      </w:r>
      <w:r w:rsidR="0046182C" w:rsidRPr="00F03876">
        <w:rPr>
          <w:rFonts w:ascii="Book Antiqua" w:eastAsia="Palatino Linotype" w:hAnsi="Book Antiqua" w:cs="Palatino Linotype"/>
          <w:sz w:val="24"/>
          <w:szCs w:val="24"/>
          <w:lang w:val="en"/>
        </w:rPr>
        <w:t>s (rules, budget and guidance).</w:t>
      </w:r>
    </w:p>
    <w:p w14:paraId="3870E089" w14:textId="08908042" w:rsidR="003011AB" w:rsidRDefault="003011AB" w:rsidP="00B16303">
      <w:pPr>
        <w:spacing w:after="160" w:line="259" w:lineRule="auto"/>
        <w:ind w:firstLine="284"/>
        <w:jc w:val="left"/>
        <w:rPr>
          <w:rFonts w:ascii="Book Antiqua" w:eastAsia="Palatino Linotype" w:hAnsi="Book Antiqua" w:cs="Palatino Linotype"/>
          <w:b/>
          <w:sz w:val="24"/>
          <w:szCs w:val="24"/>
          <w:lang w:val="en"/>
        </w:rPr>
      </w:pPr>
      <w:r w:rsidRPr="00F03876">
        <w:rPr>
          <w:rFonts w:ascii="Book Antiqua" w:eastAsia="Palatino Linotype" w:hAnsi="Book Antiqua" w:cs="Palatino Linotype"/>
          <w:b/>
          <w:sz w:val="24"/>
          <w:szCs w:val="24"/>
          <w:lang w:val="en"/>
        </w:rPr>
        <w:lastRenderedPageBreak/>
        <w:t xml:space="preserve">D.3. Deep Study from 3 </w:t>
      </w:r>
      <w:proofErr w:type="spellStart"/>
      <w:r w:rsidRPr="00F03876">
        <w:rPr>
          <w:rFonts w:ascii="Book Antiqua" w:eastAsia="Palatino Linotype" w:hAnsi="Book Antiqua" w:cs="Palatino Linotype"/>
          <w:b/>
          <w:sz w:val="24"/>
          <w:szCs w:val="24"/>
          <w:lang w:val="en"/>
        </w:rPr>
        <w:t>Nazhirs</w:t>
      </w:r>
      <w:proofErr w:type="spellEnd"/>
      <w:r>
        <w:rPr>
          <w:rFonts w:ascii="Book Antiqua" w:eastAsia="Palatino Linotype" w:hAnsi="Book Antiqua" w:cs="Palatino Linotype"/>
          <w:b/>
          <w:sz w:val="24"/>
          <w:szCs w:val="24"/>
          <w:lang w:val="en"/>
        </w:rPr>
        <w:t xml:space="preserve"> </w:t>
      </w:r>
    </w:p>
    <w:p w14:paraId="0C484B8F" w14:textId="500F0B14" w:rsidR="003E59CB" w:rsidRPr="003E59CB" w:rsidRDefault="003E59CB" w:rsidP="003E59CB">
      <w:pPr>
        <w:spacing w:after="160" w:line="259" w:lineRule="auto"/>
        <w:ind w:firstLine="284"/>
        <w:jc w:val="center"/>
        <w:rPr>
          <w:rFonts w:ascii="Book Antiqua" w:eastAsia="Palatino Linotype" w:hAnsi="Book Antiqua" w:cs="Palatino Linotype"/>
          <w:b/>
          <w:lang w:val="en"/>
        </w:rPr>
      </w:pPr>
      <w:r w:rsidRPr="003E59CB">
        <w:rPr>
          <w:rFonts w:ascii="Book Antiqua" w:eastAsia="Palatino Linotype" w:hAnsi="Book Antiqua" w:cs="Palatino Linotype"/>
          <w:b/>
          <w:lang w:val="en"/>
        </w:rPr>
        <w:t xml:space="preserve">Table </w:t>
      </w:r>
      <w:r w:rsidR="00B00978">
        <w:rPr>
          <w:rFonts w:ascii="Book Antiqua" w:eastAsia="Palatino Linotype" w:hAnsi="Book Antiqua" w:cs="Palatino Linotype"/>
          <w:b/>
          <w:lang w:val="en"/>
        </w:rPr>
        <w:t>3</w:t>
      </w:r>
      <w:r w:rsidRPr="003E59CB">
        <w:rPr>
          <w:rFonts w:ascii="Book Antiqua" w:eastAsia="Palatino Linotype" w:hAnsi="Book Antiqua" w:cs="Palatino Linotype"/>
          <w:b/>
          <w:lang w:val="en"/>
        </w:rPr>
        <w:t xml:space="preserve">. Deep Study from 3 </w:t>
      </w:r>
      <w:proofErr w:type="spellStart"/>
      <w:r w:rsidRPr="003E59CB">
        <w:rPr>
          <w:rFonts w:ascii="Book Antiqua" w:eastAsia="Palatino Linotype" w:hAnsi="Book Antiqua" w:cs="Palatino Linotype"/>
          <w:b/>
          <w:lang w:val="en"/>
        </w:rPr>
        <w:t>Nazhirs</w:t>
      </w:r>
      <w:proofErr w:type="spellEnd"/>
    </w:p>
    <w:tbl>
      <w:tblPr>
        <w:tblpPr w:leftFromText="180" w:rightFromText="180" w:topFromText="180" w:bottomFromText="180" w:vertAnchor="text" w:tblpX="108"/>
        <w:tblW w:w="8931" w:type="dxa"/>
        <w:tblBorders>
          <w:top w:val="single" w:sz="4" w:space="0" w:color="auto"/>
          <w:bottom w:val="single" w:sz="4" w:space="0" w:color="auto"/>
        </w:tblBorders>
        <w:tblLayout w:type="fixed"/>
        <w:tblLook w:val="0600" w:firstRow="0" w:lastRow="0" w:firstColumn="0" w:lastColumn="0" w:noHBand="1" w:noVBand="1"/>
      </w:tblPr>
      <w:tblGrid>
        <w:gridCol w:w="709"/>
        <w:gridCol w:w="1843"/>
        <w:gridCol w:w="2410"/>
        <w:gridCol w:w="3969"/>
      </w:tblGrid>
      <w:tr w:rsidR="003E59CB" w:rsidRPr="003E59CB" w14:paraId="72757776" w14:textId="77777777" w:rsidTr="003D505C">
        <w:tc>
          <w:tcPr>
            <w:tcW w:w="709" w:type="dxa"/>
            <w:tcBorders>
              <w:top w:val="single" w:sz="4" w:space="0" w:color="auto"/>
              <w:bottom w:val="single" w:sz="4" w:space="0" w:color="auto"/>
            </w:tcBorders>
          </w:tcPr>
          <w:p w14:paraId="509412FD" w14:textId="77777777" w:rsidR="003E59CB" w:rsidRPr="003E59CB" w:rsidRDefault="003E59CB" w:rsidP="003D505C">
            <w:pPr>
              <w:widowControl w:val="0"/>
              <w:spacing w:after="0" w:line="240" w:lineRule="auto"/>
              <w:jc w:val="center"/>
              <w:rPr>
                <w:rFonts w:ascii="Book Antiqua" w:eastAsia="Palatino Linotype" w:hAnsi="Book Antiqua" w:cs="Palatino Linotype"/>
                <w:b/>
                <w:lang w:val="en"/>
              </w:rPr>
            </w:pPr>
            <w:r w:rsidRPr="003E59CB">
              <w:rPr>
                <w:rFonts w:ascii="Book Antiqua" w:eastAsia="Palatino Linotype" w:hAnsi="Book Antiqua" w:cs="Palatino Linotype"/>
                <w:b/>
                <w:lang w:val="en"/>
              </w:rPr>
              <w:t>No.</w:t>
            </w:r>
          </w:p>
        </w:tc>
        <w:tc>
          <w:tcPr>
            <w:tcW w:w="1843" w:type="dxa"/>
            <w:tcBorders>
              <w:top w:val="single" w:sz="4" w:space="0" w:color="auto"/>
              <w:bottom w:val="single" w:sz="4" w:space="0" w:color="auto"/>
            </w:tcBorders>
          </w:tcPr>
          <w:p w14:paraId="5BA9564A" w14:textId="77777777" w:rsidR="003E59CB" w:rsidRPr="003E59CB" w:rsidRDefault="003E59CB" w:rsidP="003D505C">
            <w:pPr>
              <w:widowControl w:val="0"/>
              <w:spacing w:after="0" w:line="240" w:lineRule="auto"/>
              <w:jc w:val="center"/>
              <w:rPr>
                <w:rFonts w:ascii="Book Antiqua" w:eastAsia="Palatino Linotype" w:hAnsi="Book Antiqua" w:cs="Palatino Linotype"/>
                <w:b/>
                <w:lang w:val="en"/>
              </w:rPr>
            </w:pPr>
            <w:r w:rsidRPr="003E59CB">
              <w:rPr>
                <w:rFonts w:ascii="Book Antiqua" w:eastAsia="Palatino Linotype" w:hAnsi="Book Antiqua" w:cs="Palatino Linotype"/>
                <w:b/>
                <w:lang w:val="en"/>
              </w:rPr>
              <w:t>Institution</w:t>
            </w:r>
          </w:p>
        </w:tc>
        <w:tc>
          <w:tcPr>
            <w:tcW w:w="2410" w:type="dxa"/>
            <w:tcBorders>
              <w:top w:val="single" w:sz="4" w:space="0" w:color="auto"/>
              <w:bottom w:val="single" w:sz="4" w:space="0" w:color="auto"/>
            </w:tcBorders>
          </w:tcPr>
          <w:p w14:paraId="0A6041AF" w14:textId="77777777" w:rsidR="003E59CB" w:rsidRPr="003E59CB" w:rsidRDefault="003E59CB" w:rsidP="003D505C">
            <w:pPr>
              <w:widowControl w:val="0"/>
              <w:spacing w:after="0" w:line="240" w:lineRule="auto"/>
              <w:jc w:val="center"/>
              <w:rPr>
                <w:rFonts w:ascii="Book Antiqua" w:eastAsia="Palatino Linotype" w:hAnsi="Book Antiqua" w:cs="Palatino Linotype"/>
                <w:b/>
                <w:lang w:val="en"/>
              </w:rPr>
            </w:pPr>
            <w:r w:rsidRPr="003E59CB">
              <w:rPr>
                <w:rFonts w:ascii="Book Antiqua" w:eastAsia="Palatino Linotype" w:hAnsi="Book Antiqua" w:cs="Palatino Linotype"/>
                <w:b/>
                <w:lang w:val="en"/>
              </w:rPr>
              <w:t>Aspects of the Study</w:t>
            </w:r>
          </w:p>
        </w:tc>
        <w:tc>
          <w:tcPr>
            <w:tcW w:w="3969" w:type="dxa"/>
            <w:tcBorders>
              <w:top w:val="single" w:sz="4" w:space="0" w:color="auto"/>
              <w:bottom w:val="single" w:sz="4" w:space="0" w:color="auto"/>
            </w:tcBorders>
          </w:tcPr>
          <w:p w14:paraId="29C48029" w14:textId="77777777" w:rsidR="003E59CB" w:rsidRPr="003E59CB" w:rsidRDefault="003E59CB" w:rsidP="003D505C">
            <w:pPr>
              <w:widowControl w:val="0"/>
              <w:spacing w:after="0" w:line="240" w:lineRule="auto"/>
              <w:jc w:val="center"/>
              <w:rPr>
                <w:rFonts w:ascii="Book Antiqua" w:eastAsia="Palatino Linotype" w:hAnsi="Book Antiqua" w:cs="Palatino Linotype"/>
                <w:b/>
                <w:lang w:val="en"/>
              </w:rPr>
            </w:pPr>
            <w:r w:rsidRPr="003E59CB">
              <w:rPr>
                <w:rFonts w:ascii="Book Antiqua" w:eastAsia="Palatino Linotype" w:hAnsi="Book Antiqua" w:cs="Palatino Linotype"/>
                <w:b/>
                <w:lang w:val="en"/>
              </w:rPr>
              <w:t>Results</w:t>
            </w:r>
          </w:p>
        </w:tc>
      </w:tr>
      <w:tr w:rsidR="003E59CB" w:rsidRPr="00171328" w14:paraId="11894F55" w14:textId="77777777" w:rsidTr="003D505C">
        <w:tc>
          <w:tcPr>
            <w:tcW w:w="709" w:type="dxa"/>
            <w:vMerge w:val="restart"/>
            <w:tcBorders>
              <w:top w:val="single" w:sz="4" w:space="0" w:color="auto"/>
            </w:tcBorders>
          </w:tcPr>
          <w:p w14:paraId="1F74F084" w14:textId="77777777" w:rsidR="003E59CB" w:rsidRPr="00171328" w:rsidRDefault="003E59CB" w:rsidP="003D505C">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1.</w:t>
            </w:r>
          </w:p>
        </w:tc>
        <w:tc>
          <w:tcPr>
            <w:tcW w:w="1843" w:type="dxa"/>
            <w:tcBorders>
              <w:top w:val="single" w:sz="4" w:space="0" w:color="auto"/>
            </w:tcBorders>
          </w:tcPr>
          <w:p w14:paraId="643BBB29" w14:textId="77777777" w:rsidR="003E59CB" w:rsidRPr="00171328" w:rsidRDefault="003E59CB" w:rsidP="003D505C">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 xml:space="preserve">Indonesian Waqf Board </w:t>
            </w:r>
            <w:proofErr w:type="spellStart"/>
            <w:r w:rsidRPr="00171328">
              <w:rPr>
                <w:rFonts w:ascii="Book Antiqua" w:eastAsia="Palatino Linotype" w:hAnsi="Book Antiqua" w:cs="Palatino Linotype"/>
                <w:lang w:val="en"/>
              </w:rPr>
              <w:t>Kenazhiran</w:t>
            </w:r>
            <w:proofErr w:type="spellEnd"/>
            <w:r w:rsidRPr="00171328">
              <w:rPr>
                <w:rFonts w:ascii="Book Antiqua" w:eastAsia="Palatino Linotype" w:hAnsi="Book Antiqua" w:cs="Palatino Linotype"/>
                <w:lang w:val="en"/>
              </w:rPr>
              <w:t xml:space="preserve"> Institution (LK BWI)</w:t>
            </w:r>
          </w:p>
        </w:tc>
        <w:tc>
          <w:tcPr>
            <w:tcW w:w="2410" w:type="dxa"/>
            <w:tcBorders>
              <w:top w:val="single" w:sz="4" w:space="0" w:color="auto"/>
            </w:tcBorders>
          </w:tcPr>
          <w:p w14:paraId="62881179" w14:textId="77777777" w:rsidR="003E59CB" w:rsidRPr="00171328" w:rsidRDefault="003E59CB" w:rsidP="003D505C">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Profile</w:t>
            </w:r>
          </w:p>
        </w:tc>
        <w:tc>
          <w:tcPr>
            <w:tcW w:w="3969" w:type="dxa"/>
            <w:tcBorders>
              <w:top w:val="single" w:sz="4" w:space="0" w:color="auto"/>
            </w:tcBorders>
          </w:tcPr>
          <w:p w14:paraId="19133948" w14:textId="77777777" w:rsidR="003E59CB" w:rsidRPr="00171328" w:rsidRDefault="003E59CB" w:rsidP="003D505C">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 xml:space="preserve">The foundation created by BWI to manage waqf assets as </w:t>
            </w:r>
            <w:proofErr w:type="spellStart"/>
            <w:r w:rsidRPr="00171328">
              <w:rPr>
                <w:rFonts w:ascii="Book Antiqua" w:eastAsia="Palatino Linotype" w:hAnsi="Book Antiqua" w:cs="Palatino Linotype"/>
                <w:lang w:val="en"/>
              </w:rPr>
              <w:t>nazhir</w:t>
            </w:r>
            <w:proofErr w:type="spellEnd"/>
            <w:r w:rsidRPr="00171328">
              <w:rPr>
                <w:rFonts w:ascii="Book Antiqua" w:eastAsia="Palatino Linotype" w:hAnsi="Book Antiqua" w:cs="Palatino Linotype"/>
                <w:lang w:val="en"/>
              </w:rPr>
              <w:t>.</w:t>
            </w:r>
          </w:p>
        </w:tc>
      </w:tr>
      <w:tr w:rsidR="003E59CB" w:rsidRPr="00171328" w14:paraId="37A8E626" w14:textId="77777777" w:rsidTr="003D505C">
        <w:tc>
          <w:tcPr>
            <w:tcW w:w="709" w:type="dxa"/>
            <w:vMerge/>
          </w:tcPr>
          <w:p w14:paraId="5BB530FD" w14:textId="77777777" w:rsidR="003E59CB" w:rsidRPr="00171328" w:rsidRDefault="003E59CB" w:rsidP="003D505C">
            <w:pPr>
              <w:widowControl w:val="0"/>
              <w:spacing w:after="0" w:line="240" w:lineRule="auto"/>
              <w:jc w:val="center"/>
              <w:rPr>
                <w:rFonts w:ascii="Book Antiqua" w:eastAsia="Palatino Linotype" w:hAnsi="Book Antiqua" w:cs="Palatino Linotype"/>
                <w:b/>
                <w:lang w:val="en"/>
              </w:rPr>
            </w:pPr>
          </w:p>
        </w:tc>
        <w:tc>
          <w:tcPr>
            <w:tcW w:w="1843" w:type="dxa"/>
          </w:tcPr>
          <w:p w14:paraId="51255431" w14:textId="77777777" w:rsidR="003E59CB" w:rsidRPr="00171328" w:rsidRDefault="003E59CB" w:rsidP="003D505C">
            <w:pPr>
              <w:widowControl w:val="0"/>
              <w:spacing w:after="0" w:line="240" w:lineRule="auto"/>
              <w:jc w:val="left"/>
              <w:rPr>
                <w:rFonts w:ascii="Book Antiqua" w:eastAsia="Palatino Linotype" w:hAnsi="Book Antiqua" w:cs="Palatino Linotype"/>
                <w:b/>
                <w:lang w:val="en"/>
              </w:rPr>
            </w:pPr>
          </w:p>
        </w:tc>
        <w:tc>
          <w:tcPr>
            <w:tcW w:w="2410" w:type="dxa"/>
          </w:tcPr>
          <w:p w14:paraId="201BC66D" w14:textId="77777777" w:rsidR="003E59CB" w:rsidRPr="00171328" w:rsidRDefault="003E59CB" w:rsidP="003D505C">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Waqf Management Program</w:t>
            </w:r>
          </w:p>
        </w:tc>
        <w:tc>
          <w:tcPr>
            <w:tcW w:w="3969" w:type="dxa"/>
          </w:tcPr>
          <w:p w14:paraId="64980947" w14:textId="77777777" w:rsidR="003E59CB" w:rsidRPr="00171328" w:rsidRDefault="003E59CB" w:rsidP="003D505C">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Cash Waqf Linked Sukuk</w:t>
            </w:r>
          </w:p>
        </w:tc>
      </w:tr>
      <w:tr w:rsidR="003E59CB" w:rsidRPr="00171328" w14:paraId="37B9587B" w14:textId="77777777" w:rsidTr="003D505C">
        <w:tc>
          <w:tcPr>
            <w:tcW w:w="709" w:type="dxa"/>
            <w:vMerge/>
          </w:tcPr>
          <w:p w14:paraId="65921539" w14:textId="77777777" w:rsidR="003E59CB" w:rsidRPr="00171328" w:rsidRDefault="003E59CB" w:rsidP="003D505C">
            <w:pPr>
              <w:widowControl w:val="0"/>
              <w:spacing w:after="0" w:line="240" w:lineRule="auto"/>
              <w:jc w:val="center"/>
              <w:rPr>
                <w:rFonts w:ascii="Book Antiqua" w:eastAsia="Palatino Linotype" w:hAnsi="Book Antiqua" w:cs="Palatino Linotype"/>
                <w:b/>
                <w:lang w:val="en"/>
              </w:rPr>
            </w:pPr>
          </w:p>
        </w:tc>
        <w:tc>
          <w:tcPr>
            <w:tcW w:w="1843" w:type="dxa"/>
          </w:tcPr>
          <w:p w14:paraId="3045083F" w14:textId="77777777" w:rsidR="003E59CB" w:rsidRPr="00171328" w:rsidRDefault="003E59CB" w:rsidP="003D505C">
            <w:pPr>
              <w:widowControl w:val="0"/>
              <w:spacing w:after="0" w:line="240" w:lineRule="auto"/>
              <w:jc w:val="left"/>
              <w:rPr>
                <w:rFonts w:ascii="Book Antiqua" w:eastAsia="Palatino Linotype" w:hAnsi="Book Antiqua" w:cs="Palatino Linotype"/>
                <w:b/>
                <w:lang w:val="en"/>
              </w:rPr>
            </w:pPr>
          </w:p>
        </w:tc>
        <w:tc>
          <w:tcPr>
            <w:tcW w:w="2410" w:type="dxa"/>
          </w:tcPr>
          <w:p w14:paraId="635A18E0" w14:textId="77777777" w:rsidR="003E59CB" w:rsidRPr="00171328" w:rsidRDefault="003E59CB" w:rsidP="003D505C">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Waqf Distribution Program</w:t>
            </w:r>
          </w:p>
        </w:tc>
        <w:tc>
          <w:tcPr>
            <w:tcW w:w="3969" w:type="dxa"/>
          </w:tcPr>
          <w:p w14:paraId="127927DD" w14:textId="77777777" w:rsidR="003E59CB" w:rsidRPr="00171328" w:rsidRDefault="003E59CB" w:rsidP="003D505C">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1. Achmad Wardi Hospital Retina Center services for 2,670 patients.</w:t>
            </w:r>
          </w:p>
          <w:p w14:paraId="4CFAFEA2" w14:textId="77777777" w:rsidR="003E59CB" w:rsidRPr="00171328" w:rsidRDefault="003E59CB" w:rsidP="003D505C">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2. Development of the BP BISWAF IPB Livestock Area.</w:t>
            </w:r>
          </w:p>
          <w:p w14:paraId="54077347" w14:textId="77777777" w:rsidR="003E59CB" w:rsidRPr="00171328" w:rsidRDefault="003E59CB" w:rsidP="003D505C">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3. Educational Scholarships</w:t>
            </w:r>
          </w:p>
          <w:p w14:paraId="3CDE503F" w14:textId="77777777" w:rsidR="003E59CB" w:rsidRPr="00171328" w:rsidRDefault="003E59CB" w:rsidP="003D505C">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4. MSME capital assistance</w:t>
            </w:r>
          </w:p>
        </w:tc>
      </w:tr>
      <w:tr w:rsidR="003E59CB" w:rsidRPr="00171328" w14:paraId="7B05B401" w14:textId="77777777" w:rsidTr="003D505C">
        <w:tc>
          <w:tcPr>
            <w:tcW w:w="709" w:type="dxa"/>
            <w:vMerge w:val="restart"/>
          </w:tcPr>
          <w:p w14:paraId="5C84271F" w14:textId="77777777" w:rsidR="003E59CB" w:rsidRPr="00171328" w:rsidRDefault="003E59CB" w:rsidP="003D505C">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2.</w:t>
            </w:r>
          </w:p>
        </w:tc>
        <w:tc>
          <w:tcPr>
            <w:tcW w:w="1843" w:type="dxa"/>
          </w:tcPr>
          <w:p w14:paraId="54DDB231" w14:textId="77777777" w:rsidR="003E59CB" w:rsidRPr="00171328" w:rsidRDefault="003E59CB" w:rsidP="003D505C">
            <w:pPr>
              <w:widowControl w:val="0"/>
              <w:spacing w:after="0" w:line="240" w:lineRule="auto"/>
              <w:jc w:val="left"/>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Dompet</w:t>
            </w:r>
            <w:proofErr w:type="spellEnd"/>
            <w:r w:rsidRPr="00171328">
              <w:rPr>
                <w:rFonts w:ascii="Book Antiqua" w:eastAsia="Palatino Linotype" w:hAnsi="Book Antiqua" w:cs="Palatino Linotype"/>
                <w:lang w:val="en"/>
              </w:rPr>
              <w:t xml:space="preserve"> </w:t>
            </w:r>
            <w:proofErr w:type="spellStart"/>
            <w:r w:rsidRPr="00171328">
              <w:rPr>
                <w:rFonts w:ascii="Book Antiqua" w:eastAsia="Palatino Linotype" w:hAnsi="Book Antiqua" w:cs="Palatino Linotype"/>
                <w:lang w:val="en"/>
              </w:rPr>
              <w:t>Dhuafa</w:t>
            </w:r>
            <w:proofErr w:type="spellEnd"/>
            <w:r w:rsidRPr="00171328">
              <w:rPr>
                <w:rFonts w:ascii="Book Antiqua" w:eastAsia="Palatino Linotype" w:hAnsi="Book Antiqua" w:cs="Palatino Linotype"/>
                <w:lang w:val="en"/>
              </w:rPr>
              <w:t xml:space="preserve"> </w:t>
            </w:r>
          </w:p>
        </w:tc>
        <w:tc>
          <w:tcPr>
            <w:tcW w:w="2410" w:type="dxa"/>
          </w:tcPr>
          <w:p w14:paraId="5809EB26" w14:textId="77777777" w:rsidR="003E59CB" w:rsidRPr="00171328" w:rsidRDefault="003E59CB" w:rsidP="003D505C">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Profile</w:t>
            </w:r>
          </w:p>
        </w:tc>
        <w:tc>
          <w:tcPr>
            <w:tcW w:w="3969" w:type="dxa"/>
          </w:tcPr>
          <w:p w14:paraId="0F8EF97C" w14:textId="77777777" w:rsidR="003E59CB" w:rsidRPr="00171328" w:rsidRDefault="003E59CB" w:rsidP="003D505C">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The Islamic Philanthropy Foundation manages waqf specifically through the Waqf Investment Development Institute.</w:t>
            </w:r>
          </w:p>
        </w:tc>
      </w:tr>
      <w:tr w:rsidR="003E59CB" w:rsidRPr="00171328" w14:paraId="34667444" w14:textId="77777777" w:rsidTr="003D505C">
        <w:tc>
          <w:tcPr>
            <w:tcW w:w="709" w:type="dxa"/>
            <w:vMerge/>
          </w:tcPr>
          <w:p w14:paraId="24D77FC7" w14:textId="77777777" w:rsidR="003E59CB" w:rsidRPr="00171328" w:rsidRDefault="003E59CB" w:rsidP="003D505C">
            <w:pPr>
              <w:widowControl w:val="0"/>
              <w:spacing w:after="0" w:line="240" w:lineRule="auto"/>
              <w:jc w:val="center"/>
              <w:rPr>
                <w:rFonts w:ascii="Book Antiqua" w:eastAsia="Palatino Linotype" w:hAnsi="Book Antiqua" w:cs="Palatino Linotype"/>
                <w:b/>
                <w:lang w:val="en"/>
              </w:rPr>
            </w:pPr>
          </w:p>
        </w:tc>
        <w:tc>
          <w:tcPr>
            <w:tcW w:w="1843" w:type="dxa"/>
          </w:tcPr>
          <w:p w14:paraId="7A4DC10B" w14:textId="77777777" w:rsidR="003E59CB" w:rsidRPr="00171328" w:rsidRDefault="003E59CB" w:rsidP="003D505C">
            <w:pPr>
              <w:widowControl w:val="0"/>
              <w:spacing w:after="0" w:line="240" w:lineRule="auto"/>
              <w:jc w:val="left"/>
              <w:rPr>
                <w:rFonts w:ascii="Book Antiqua" w:eastAsia="Palatino Linotype" w:hAnsi="Book Antiqua" w:cs="Palatino Linotype"/>
                <w:b/>
                <w:lang w:val="en"/>
              </w:rPr>
            </w:pPr>
          </w:p>
        </w:tc>
        <w:tc>
          <w:tcPr>
            <w:tcW w:w="2410" w:type="dxa"/>
          </w:tcPr>
          <w:p w14:paraId="13F3B557" w14:textId="77777777" w:rsidR="003E59CB" w:rsidRPr="00171328" w:rsidRDefault="003E59CB" w:rsidP="003D505C">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Waqf Management Program</w:t>
            </w:r>
          </w:p>
        </w:tc>
        <w:tc>
          <w:tcPr>
            <w:tcW w:w="3969" w:type="dxa"/>
          </w:tcPr>
          <w:p w14:paraId="07808547" w14:textId="77777777" w:rsidR="003E59CB" w:rsidRPr="00171328" w:rsidRDefault="003E59CB" w:rsidP="003D505C">
            <w:pPr>
              <w:spacing w:after="0" w:line="240" w:lineRule="auto"/>
              <w:rPr>
                <w:rFonts w:ascii="Book Antiqua" w:eastAsia="Palatino Linotype" w:hAnsi="Book Antiqua" w:cs="Palatino Linotype"/>
                <w:lang w:val="en"/>
              </w:rPr>
            </w:pPr>
            <w:r w:rsidRPr="00171328">
              <w:rPr>
                <w:rFonts w:ascii="Book Antiqua" w:eastAsia="Palatino Linotype" w:hAnsi="Book Antiqua" w:cs="Palatino Linotype"/>
                <w:lang w:val="en"/>
              </w:rPr>
              <w:t xml:space="preserve">1. Capital cooperation based on </w:t>
            </w:r>
            <w:proofErr w:type="spellStart"/>
            <w:r w:rsidRPr="00171328">
              <w:rPr>
                <w:rFonts w:ascii="Book Antiqua" w:eastAsia="Palatino Linotype" w:hAnsi="Book Antiqua" w:cs="Palatino Linotype"/>
                <w:lang w:val="en"/>
              </w:rPr>
              <w:t>mudharabah</w:t>
            </w:r>
            <w:proofErr w:type="spellEnd"/>
            <w:r w:rsidRPr="00171328">
              <w:rPr>
                <w:rFonts w:ascii="Book Antiqua" w:eastAsia="Palatino Linotype" w:hAnsi="Book Antiqua" w:cs="Palatino Linotype"/>
                <w:lang w:val="en"/>
              </w:rPr>
              <w:t xml:space="preserve"> agreements. </w:t>
            </w:r>
          </w:p>
          <w:p w14:paraId="6885B0E2" w14:textId="77777777" w:rsidR="003E59CB" w:rsidRPr="00171328" w:rsidRDefault="003E59CB" w:rsidP="003D505C">
            <w:pPr>
              <w:spacing w:after="0" w:line="240" w:lineRule="auto"/>
              <w:rPr>
                <w:rFonts w:ascii="Book Antiqua" w:eastAsia="Palatino Linotype" w:hAnsi="Book Antiqua" w:cs="Palatino Linotype"/>
                <w:lang w:val="en"/>
              </w:rPr>
            </w:pPr>
            <w:r w:rsidRPr="00171328">
              <w:rPr>
                <w:rFonts w:ascii="Book Antiqua" w:eastAsia="Palatino Linotype" w:hAnsi="Book Antiqua" w:cs="Palatino Linotype"/>
                <w:lang w:val="en"/>
              </w:rPr>
              <w:t>2. Rental of offices, hospital buildings and equipment.</w:t>
            </w:r>
          </w:p>
          <w:p w14:paraId="6BDFC1DD" w14:textId="77777777" w:rsidR="003E59CB" w:rsidRPr="00171328" w:rsidRDefault="003E59CB" w:rsidP="003D505C">
            <w:pPr>
              <w:spacing w:after="0" w:line="240" w:lineRule="auto"/>
              <w:rPr>
                <w:rFonts w:ascii="Book Antiqua" w:eastAsia="Palatino Linotype" w:hAnsi="Book Antiqua" w:cs="Palatino Linotype"/>
                <w:lang w:val="en"/>
              </w:rPr>
            </w:pPr>
            <w:r w:rsidRPr="00171328">
              <w:rPr>
                <w:rFonts w:ascii="Book Antiqua" w:eastAsia="Palatino Linotype" w:hAnsi="Book Antiqua" w:cs="Palatino Linotype"/>
                <w:lang w:val="en"/>
              </w:rPr>
              <w:t xml:space="preserve">3. Cash Waqf Linked Sukuk </w:t>
            </w:r>
          </w:p>
          <w:p w14:paraId="021D2D7B" w14:textId="77777777" w:rsidR="003E59CB" w:rsidRPr="00171328" w:rsidRDefault="003E59CB" w:rsidP="003D505C">
            <w:pPr>
              <w:spacing w:after="0" w:line="240" w:lineRule="auto"/>
              <w:rPr>
                <w:rFonts w:ascii="Book Antiqua" w:eastAsia="Palatino Linotype" w:hAnsi="Book Antiqua" w:cs="Palatino Linotype"/>
                <w:b/>
                <w:lang w:val="en"/>
              </w:rPr>
            </w:pPr>
            <w:r w:rsidRPr="00171328">
              <w:rPr>
                <w:rFonts w:ascii="Book Antiqua" w:eastAsia="Palatino Linotype" w:hAnsi="Book Antiqua" w:cs="Palatino Linotype"/>
                <w:lang w:val="en"/>
              </w:rPr>
              <w:t xml:space="preserve">4. Cash Waqf Linked Deposito </w:t>
            </w:r>
          </w:p>
        </w:tc>
      </w:tr>
      <w:tr w:rsidR="003E59CB" w:rsidRPr="00171328" w14:paraId="2025BB10" w14:textId="77777777" w:rsidTr="003D505C">
        <w:tc>
          <w:tcPr>
            <w:tcW w:w="709" w:type="dxa"/>
            <w:vMerge/>
          </w:tcPr>
          <w:p w14:paraId="59873177" w14:textId="77777777" w:rsidR="003E59CB" w:rsidRPr="00171328" w:rsidRDefault="003E59CB" w:rsidP="003D505C">
            <w:pPr>
              <w:widowControl w:val="0"/>
              <w:spacing w:after="0" w:line="240" w:lineRule="auto"/>
              <w:jc w:val="center"/>
              <w:rPr>
                <w:rFonts w:ascii="Book Antiqua" w:eastAsia="Palatino Linotype" w:hAnsi="Book Antiqua" w:cs="Palatino Linotype"/>
                <w:b/>
                <w:lang w:val="en"/>
              </w:rPr>
            </w:pPr>
          </w:p>
        </w:tc>
        <w:tc>
          <w:tcPr>
            <w:tcW w:w="1843" w:type="dxa"/>
          </w:tcPr>
          <w:p w14:paraId="32818E21" w14:textId="77777777" w:rsidR="003E59CB" w:rsidRPr="00171328" w:rsidRDefault="003E59CB" w:rsidP="003D505C">
            <w:pPr>
              <w:widowControl w:val="0"/>
              <w:spacing w:after="0" w:line="240" w:lineRule="auto"/>
              <w:jc w:val="left"/>
              <w:rPr>
                <w:rFonts w:ascii="Book Antiqua" w:eastAsia="Palatino Linotype" w:hAnsi="Book Antiqua" w:cs="Palatino Linotype"/>
                <w:b/>
                <w:lang w:val="en"/>
              </w:rPr>
            </w:pPr>
          </w:p>
        </w:tc>
        <w:tc>
          <w:tcPr>
            <w:tcW w:w="2410" w:type="dxa"/>
          </w:tcPr>
          <w:p w14:paraId="2F36510B" w14:textId="77777777" w:rsidR="003E59CB" w:rsidRPr="00171328" w:rsidRDefault="003E59CB" w:rsidP="003D505C">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Waqf Distribution Program</w:t>
            </w:r>
          </w:p>
        </w:tc>
        <w:tc>
          <w:tcPr>
            <w:tcW w:w="3969" w:type="dxa"/>
          </w:tcPr>
          <w:p w14:paraId="51CFF0A8" w14:textId="77777777" w:rsidR="003E59CB" w:rsidRPr="00171328" w:rsidRDefault="003E59CB" w:rsidP="003D505C">
            <w:pPr>
              <w:spacing w:after="0" w:line="240" w:lineRule="auto"/>
              <w:rPr>
                <w:rFonts w:ascii="Book Antiqua" w:eastAsia="Palatino Linotype" w:hAnsi="Book Antiqua" w:cs="Palatino Linotype"/>
                <w:lang w:val="en"/>
              </w:rPr>
            </w:pPr>
            <w:r w:rsidRPr="00171328">
              <w:rPr>
                <w:rFonts w:ascii="Book Antiqua" w:eastAsia="Palatino Linotype" w:hAnsi="Book Antiqua" w:cs="Palatino Linotype"/>
                <w:lang w:val="en"/>
              </w:rPr>
              <w:t xml:space="preserve">1. </w:t>
            </w:r>
            <w:proofErr w:type="spellStart"/>
            <w:r w:rsidRPr="00171328">
              <w:rPr>
                <w:rFonts w:ascii="Book Antiqua" w:eastAsia="Palatino Linotype" w:hAnsi="Book Antiqua" w:cs="Palatino Linotype"/>
                <w:lang w:val="en"/>
              </w:rPr>
              <w:t>Tahfizh</w:t>
            </w:r>
            <w:proofErr w:type="spellEnd"/>
            <w:r w:rsidRPr="00171328">
              <w:rPr>
                <w:rFonts w:ascii="Book Antiqua" w:eastAsia="Palatino Linotype" w:hAnsi="Book Antiqua" w:cs="Palatino Linotype"/>
                <w:lang w:val="en"/>
              </w:rPr>
              <w:t xml:space="preserve"> Green Lido Islamic Boarding School.</w:t>
            </w:r>
          </w:p>
          <w:p w14:paraId="315038D2" w14:textId="77777777" w:rsidR="003E59CB" w:rsidRPr="00171328" w:rsidRDefault="003E59CB" w:rsidP="003D505C">
            <w:pPr>
              <w:spacing w:after="0" w:line="240" w:lineRule="auto"/>
              <w:rPr>
                <w:rFonts w:ascii="Book Antiqua" w:eastAsia="Palatino Linotype" w:hAnsi="Book Antiqua" w:cs="Palatino Linotype"/>
                <w:lang w:val="en"/>
              </w:rPr>
            </w:pPr>
            <w:r w:rsidRPr="00171328">
              <w:rPr>
                <w:rFonts w:ascii="Book Antiqua" w:eastAsia="Palatino Linotype" w:hAnsi="Book Antiqua" w:cs="Palatino Linotype"/>
                <w:lang w:val="en"/>
              </w:rPr>
              <w:t xml:space="preserve">2. </w:t>
            </w:r>
            <w:proofErr w:type="spellStart"/>
            <w:r w:rsidRPr="00171328">
              <w:rPr>
                <w:rFonts w:ascii="Book Antiqua" w:eastAsia="Palatino Linotype" w:hAnsi="Book Antiqua" w:cs="Palatino Linotype"/>
                <w:lang w:val="en"/>
              </w:rPr>
              <w:t>Lancang</w:t>
            </w:r>
            <w:proofErr w:type="spellEnd"/>
            <w:r w:rsidRPr="00171328">
              <w:rPr>
                <w:rFonts w:ascii="Book Antiqua" w:eastAsia="Palatino Linotype" w:hAnsi="Book Antiqua" w:cs="Palatino Linotype"/>
                <w:lang w:val="en"/>
              </w:rPr>
              <w:t xml:space="preserve"> Kuning Hospital (Riau), </w:t>
            </w:r>
            <w:proofErr w:type="spellStart"/>
            <w:r w:rsidRPr="00171328">
              <w:rPr>
                <w:rFonts w:ascii="Book Antiqua" w:eastAsia="Palatino Linotype" w:hAnsi="Book Antiqua" w:cs="Palatino Linotype"/>
                <w:lang w:val="en"/>
              </w:rPr>
              <w:t>Griya</w:t>
            </w:r>
            <w:proofErr w:type="spellEnd"/>
            <w:r w:rsidRPr="00171328">
              <w:rPr>
                <w:rFonts w:ascii="Book Antiqua" w:eastAsia="Palatino Linotype" w:hAnsi="Book Antiqua" w:cs="Palatino Linotype"/>
                <w:lang w:val="en"/>
              </w:rPr>
              <w:t xml:space="preserve"> Medika (Lampung), Integrated Hospital (Bogor) and </w:t>
            </w:r>
            <w:proofErr w:type="spellStart"/>
            <w:r w:rsidRPr="00171328">
              <w:rPr>
                <w:rFonts w:ascii="Book Antiqua" w:eastAsia="Palatino Linotype" w:hAnsi="Book Antiqua" w:cs="Palatino Linotype"/>
                <w:lang w:val="en"/>
              </w:rPr>
              <w:t>Sayyidah</w:t>
            </w:r>
            <w:proofErr w:type="spellEnd"/>
            <w:r w:rsidRPr="00171328">
              <w:rPr>
                <w:rFonts w:ascii="Book Antiqua" w:eastAsia="Palatino Linotype" w:hAnsi="Book Antiqua" w:cs="Palatino Linotype"/>
                <w:lang w:val="en"/>
              </w:rPr>
              <w:t xml:space="preserve"> Hospital (Central Jakarta).</w:t>
            </w:r>
          </w:p>
          <w:p w14:paraId="6DA09752" w14:textId="77777777" w:rsidR="003E59CB" w:rsidRPr="00171328" w:rsidRDefault="003E59CB" w:rsidP="003D505C">
            <w:pPr>
              <w:spacing w:after="0" w:line="240" w:lineRule="auto"/>
              <w:rPr>
                <w:rFonts w:ascii="Book Antiqua" w:eastAsia="Palatino Linotype" w:hAnsi="Book Antiqua" w:cs="Palatino Linotype"/>
                <w:lang w:val="en"/>
              </w:rPr>
            </w:pPr>
            <w:r w:rsidRPr="00171328">
              <w:rPr>
                <w:rFonts w:ascii="Book Antiqua" w:eastAsia="Palatino Linotype" w:hAnsi="Book Antiqua" w:cs="Palatino Linotype"/>
                <w:lang w:val="en"/>
              </w:rPr>
              <w:t xml:space="preserve">3. </w:t>
            </w:r>
            <w:proofErr w:type="gramStart"/>
            <w:r w:rsidRPr="00171328">
              <w:rPr>
                <w:rFonts w:ascii="Book Antiqua" w:eastAsia="Palatino Linotype" w:hAnsi="Book Antiqua" w:cs="Palatino Linotype"/>
                <w:lang w:val="en"/>
              </w:rPr>
              <w:t>Well</w:t>
            </w:r>
            <w:proofErr w:type="gramEnd"/>
            <w:r w:rsidRPr="00171328">
              <w:rPr>
                <w:rFonts w:ascii="Book Antiqua" w:eastAsia="Palatino Linotype" w:hAnsi="Book Antiqua" w:cs="Palatino Linotype"/>
                <w:lang w:val="en"/>
              </w:rPr>
              <w:t xml:space="preserve"> Waqf</w:t>
            </w:r>
          </w:p>
          <w:p w14:paraId="44DA061F" w14:textId="77777777" w:rsidR="003E59CB" w:rsidRPr="00171328" w:rsidRDefault="003E59CB" w:rsidP="003D505C">
            <w:pPr>
              <w:spacing w:after="0" w:line="240" w:lineRule="auto"/>
              <w:rPr>
                <w:rFonts w:ascii="Book Antiqua" w:eastAsia="Palatino Linotype" w:hAnsi="Book Antiqua" w:cs="Palatino Linotype"/>
                <w:lang w:val="en"/>
              </w:rPr>
            </w:pPr>
            <w:r w:rsidRPr="00171328">
              <w:rPr>
                <w:rFonts w:ascii="Book Antiqua" w:eastAsia="Palatino Linotype" w:hAnsi="Book Antiqua" w:cs="Palatino Linotype"/>
                <w:lang w:val="en"/>
              </w:rPr>
              <w:t>4. Mosque renovation (partial or total renovation)</w:t>
            </w:r>
          </w:p>
          <w:p w14:paraId="7B29AB4D" w14:textId="77777777" w:rsidR="003E59CB" w:rsidRPr="00171328" w:rsidRDefault="003E59CB" w:rsidP="003D505C">
            <w:pPr>
              <w:spacing w:after="0" w:line="240" w:lineRule="auto"/>
              <w:rPr>
                <w:rFonts w:ascii="Book Antiqua" w:eastAsia="Palatino Linotype" w:hAnsi="Book Antiqua" w:cs="Palatino Linotype"/>
                <w:lang w:val="en"/>
              </w:rPr>
            </w:pPr>
            <w:r w:rsidRPr="00171328">
              <w:rPr>
                <w:rFonts w:ascii="Book Antiqua" w:eastAsia="Palatino Linotype" w:hAnsi="Book Antiqua" w:cs="Palatino Linotype"/>
                <w:lang w:val="en"/>
              </w:rPr>
              <w:t>5. Inland Islamic Boarding School (procurement of facilities and infrastructure)</w:t>
            </w:r>
          </w:p>
          <w:p w14:paraId="089D933A" w14:textId="77777777" w:rsidR="003E59CB" w:rsidRPr="00171328" w:rsidRDefault="003E59CB" w:rsidP="003D505C">
            <w:pPr>
              <w:spacing w:after="0" w:line="240" w:lineRule="auto"/>
              <w:rPr>
                <w:rFonts w:ascii="Book Antiqua" w:eastAsia="Palatino Linotype" w:hAnsi="Book Antiqua" w:cs="Palatino Linotype"/>
                <w:lang w:val="en"/>
              </w:rPr>
            </w:pPr>
            <w:r w:rsidRPr="00171328">
              <w:rPr>
                <w:rFonts w:ascii="Book Antiqua" w:eastAsia="Palatino Linotype" w:hAnsi="Book Antiqua" w:cs="Palatino Linotype"/>
                <w:lang w:val="en"/>
              </w:rPr>
              <w:t xml:space="preserve">6. </w:t>
            </w:r>
            <w:proofErr w:type="spellStart"/>
            <w:r w:rsidRPr="00171328">
              <w:rPr>
                <w:rFonts w:ascii="Book Antiqua" w:eastAsia="Palatino Linotype" w:hAnsi="Book Antiqua" w:cs="Palatino Linotype"/>
                <w:lang w:val="en"/>
              </w:rPr>
              <w:t>Dakwah</w:t>
            </w:r>
            <w:proofErr w:type="spellEnd"/>
            <w:r w:rsidRPr="00171328">
              <w:rPr>
                <w:rFonts w:ascii="Book Antiqua" w:eastAsia="Palatino Linotype" w:hAnsi="Book Antiqua" w:cs="Palatino Linotype"/>
                <w:lang w:val="en"/>
              </w:rPr>
              <w:t xml:space="preserve"> vehicles (trail motorbikes for rural </w:t>
            </w:r>
            <w:proofErr w:type="spellStart"/>
            <w:r w:rsidRPr="00171328">
              <w:rPr>
                <w:rFonts w:ascii="Book Antiqua" w:eastAsia="Palatino Linotype" w:hAnsi="Book Antiqua" w:cs="Palatino Linotype"/>
                <w:lang w:val="en"/>
              </w:rPr>
              <w:t>dai</w:t>
            </w:r>
            <w:proofErr w:type="spellEnd"/>
            <w:r w:rsidRPr="00171328">
              <w:rPr>
                <w:rFonts w:ascii="Book Antiqua" w:eastAsia="Palatino Linotype" w:hAnsi="Book Antiqua" w:cs="Palatino Linotype"/>
                <w:lang w:val="en"/>
              </w:rPr>
              <w:t>)</w:t>
            </w:r>
          </w:p>
        </w:tc>
      </w:tr>
    </w:tbl>
    <w:p w14:paraId="24AE5F8B" w14:textId="77777777" w:rsidR="003E59CB" w:rsidRPr="003E59CB" w:rsidRDefault="003E59CB" w:rsidP="003E59CB">
      <w:pPr>
        <w:spacing w:after="160" w:line="259" w:lineRule="auto"/>
        <w:jc w:val="left"/>
        <w:rPr>
          <w:rFonts w:ascii="Book Antiqua" w:eastAsia="Palatino Linotype" w:hAnsi="Book Antiqua" w:cs="Palatino Linotype"/>
          <w:b/>
          <w:sz w:val="24"/>
          <w:szCs w:val="24"/>
          <w:lang w:val="en"/>
        </w:rPr>
      </w:pPr>
    </w:p>
    <w:tbl>
      <w:tblPr>
        <w:tblpPr w:leftFromText="180" w:rightFromText="180" w:topFromText="180" w:bottomFromText="180" w:vertAnchor="text" w:tblpX="108"/>
        <w:tblW w:w="8931" w:type="dxa"/>
        <w:tblBorders>
          <w:top w:val="single" w:sz="4" w:space="0" w:color="auto"/>
          <w:bottom w:val="single" w:sz="4" w:space="0" w:color="auto"/>
        </w:tblBorders>
        <w:tblLayout w:type="fixed"/>
        <w:tblLook w:val="0600" w:firstRow="0" w:lastRow="0" w:firstColumn="0" w:lastColumn="0" w:noHBand="1" w:noVBand="1"/>
      </w:tblPr>
      <w:tblGrid>
        <w:gridCol w:w="709"/>
        <w:gridCol w:w="1843"/>
        <w:gridCol w:w="2410"/>
        <w:gridCol w:w="3969"/>
      </w:tblGrid>
      <w:tr w:rsidR="003E59CB" w:rsidRPr="00171328" w14:paraId="654026CA" w14:textId="77777777" w:rsidTr="003E59CB">
        <w:tc>
          <w:tcPr>
            <w:tcW w:w="709" w:type="dxa"/>
            <w:tcBorders>
              <w:top w:val="single" w:sz="4" w:space="0" w:color="auto"/>
              <w:bottom w:val="single" w:sz="4" w:space="0" w:color="auto"/>
            </w:tcBorders>
          </w:tcPr>
          <w:p w14:paraId="10EC5EBF" w14:textId="35479F32" w:rsidR="003E59CB" w:rsidRPr="00171328" w:rsidRDefault="003E59CB" w:rsidP="003E59CB">
            <w:pPr>
              <w:widowControl w:val="0"/>
              <w:spacing w:after="0" w:line="240" w:lineRule="auto"/>
              <w:jc w:val="center"/>
              <w:rPr>
                <w:rFonts w:ascii="Book Antiqua" w:eastAsia="Palatino Linotype" w:hAnsi="Book Antiqua" w:cs="Palatino Linotype"/>
                <w:lang w:val="en"/>
              </w:rPr>
            </w:pPr>
            <w:r w:rsidRPr="003E59CB">
              <w:rPr>
                <w:rFonts w:ascii="Book Antiqua" w:eastAsia="Palatino Linotype" w:hAnsi="Book Antiqua" w:cs="Palatino Linotype"/>
                <w:b/>
                <w:lang w:val="en"/>
              </w:rPr>
              <w:lastRenderedPageBreak/>
              <w:t>No.</w:t>
            </w:r>
          </w:p>
        </w:tc>
        <w:tc>
          <w:tcPr>
            <w:tcW w:w="1843" w:type="dxa"/>
            <w:tcBorders>
              <w:top w:val="single" w:sz="4" w:space="0" w:color="auto"/>
              <w:bottom w:val="single" w:sz="4" w:space="0" w:color="auto"/>
            </w:tcBorders>
          </w:tcPr>
          <w:p w14:paraId="56FB757D" w14:textId="17B2FF35" w:rsidR="003E59CB" w:rsidRPr="00171328" w:rsidRDefault="003E59CB" w:rsidP="003E59CB">
            <w:pPr>
              <w:widowControl w:val="0"/>
              <w:spacing w:after="0" w:line="240" w:lineRule="auto"/>
              <w:jc w:val="center"/>
              <w:rPr>
                <w:rFonts w:ascii="Book Antiqua" w:eastAsia="Palatino Linotype" w:hAnsi="Book Antiqua" w:cs="Palatino Linotype"/>
                <w:lang w:val="en"/>
              </w:rPr>
            </w:pPr>
            <w:r w:rsidRPr="003E59CB">
              <w:rPr>
                <w:rFonts w:ascii="Book Antiqua" w:eastAsia="Palatino Linotype" w:hAnsi="Book Antiqua" w:cs="Palatino Linotype"/>
                <w:b/>
                <w:lang w:val="en"/>
              </w:rPr>
              <w:t>Institution</w:t>
            </w:r>
          </w:p>
        </w:tc>
        <w:tc>
          <w:tcPr>
            <w:tcW w:w="2410" w:type="dxa"/>
            <w:tcBorders>
              <w:top w:val="single" w:sz="4" w:space="0" w:color="auto"/>
              <w:bottom w:val="single" w:sz="4" w:space="0" w:color="auto"/>
            </w:tcBorders>
          </w:tcPr>
          <w:p w14:paraId="07D72DC8" w14:textId="48F55704" w:rsidR="003E59CB" w:rsidRPr="00171328" w:rsidRDefault="003E59CB" w:rsidP="003E59CB">
            <w:pPr>
              <w:widowControl w:val="0"/>
              <w:spacing w:after="0" w:line="240" w:lineRule="auto"/>
              <w:jc w:val="center"/>
              <w:rPr>
                <w:rFonts w:ascii="Book Antiqua" w:eastAsia="Palatino Linotype" w:hAnsi="Book Antiqua" w:cs="Palatino Linotype"/>
                <w:lang w:val="en"/>
              </w:rPr>
            </w:pPr>
            <w:r w:rsidRPr="003E59CB">
              <w:rPr>
                <w:rFonts w:ascii="Book Antiqua" w:eastAsia="Palatino Linotype" w:hAnsi="Book Antiqua" w:cs="Palatino Linotype"/>
                <w:b/>
                <w:lang w:val="en"/>
              </w:rPr>
              <w:t>Aspects of the Study</w:t>
            </w:r>
          </w:p>
        </w:tc>
        <w:tc>
          <w:tcPr>
            <w:tcW w:w="3969" w:type="dxa"/>
            <w:tcBorders>
              <w:top w:val="single" w:sz="4" w:space="0" w:color="auto"/>
              <w:bottom w:val="single" w:sz="4" w:space="0" w:color="auto"/>
            </w:tcBorders>
          </w:tcPr>
          <w:p w14:paraId="6503FE50" w14:textId="0718083A" w:rsidR="003E59CB" w:rsidRPr="00171328" w:rsidRDefault="003E59CB" w:rsidP="003E59CB">
            <w:pPr>
              <w:widowControl w:val="0"/>
              <w:spacing w:after="0" w:line="240" w:lineRule="auto"/>
              <w:jc w:val="center"/>
              <w:rPr>
                <w:rFonts w:ascii="Book Antiqua" w:eastAsia="Palatino Linotype" w:hAnsi="Book Antiqua" w:cs="Palatino Linotype"/>
                <w:lang w:val="en"/>
              </w:rPr>
            </w:pPr>
            <w:r w:rsidRPr="003E59CB">
              <w:rPr>
                <w:rFonts w:ascii="Book Antiqua" w:eastAsia="Palatino Linotype" w:hAnsi="Book Antiqua" w:cs="Palatino Linotype"/>
                <w:b/>
                <w:lang w:val="en"/>
              </w:rPr>
              <w:t>Results</w:t>
            </w:r>
          </w:p>
        </w:tc>
      </w:tr>
      <w:tr w:rsidR="003E59CB" w:rsidRPr="00171328" w14:paraId="675E82D1" w14:textId="77777777" w:rsidTr="003E59CB">
        <w:tc>
          <w:tcPr>
            <w:tcW w:w="709" w:type="dxa"/>
            <w:vMerge w:val="restart"/>
            <w:tcBorders>
              <w:top w:val="single" w:sz="4" w:space="0" w:color="auto"/>
            </w:tcBorders>
          </w:tcPr>
          <w:p w14:paraId="2EEF3315" w14:textId="77777777" w:rsidR="003E59CB" w:rsidRPr="00171328" w:rsidRDefault="003E59CB" w:rsidP="003E59CB">
            <w:pPr>
              <w:widowControl w:val="0"/>
              <w:spacing w:after="0" w:line="240" w:lineRule="auto"/>
              <w:jc w:val="center"/>
              <w:rPr>
                <w:rFonts w:ascii="Book Antiqua" w:eastAsia="Palatino Linotype" w:hAnsi="Book Antiqua" w:cs="Palatino Linotype"/>
                <w:lang w:val="en"/>
              </w:rPr>
            </w:pPr>
            <w:r w:rsidRPr="00171328">
              <w:rPr>
                <w:rFonts w:ascii="Book Antiqua" w:eastAsia="Palatino Linotype" w:hAnsi="Book Antiqua" w:cs="Palatino Linotype"/>
                <w:lang w:val="en"/>
              </w:rPr>
              <w:t>3.</w:t>
            </w:r>
          </w:p>
        </w:tc>
        <w:tc>
          <w:tcPr>
            <w:tcW w:w="1843" w:type="dxa"/>
            <w:tcBorders>
              <w:top w:val="single" w:sz="4" w:space="0" w:color="auto"/>
            </w:tcBorders>
          </w:tcPr>
          <w:p w14:paraId="29878319" w14:textId="1FC2E179" w:rsidR="003E59CB" w:rsidRPr="00171328" w:rsidRDefault="003E59CB" w:rsidP="003E59CB">
            <w:pPr>
              <w:widowControl w:val="0"/>
              <w:spacing w:after="0" w:line="240" w:lineRule="auto"/>
              <w:jc w:val="left"/>
              <w:rPr>
                <w:rFonts w:ascii="Book Antiqua" w:eastAsia="Palatino Linotype" w:hAnsi="Book Antiqua" w:cs="Palatino Linotype"/>
                <w:lang w:val="en"/>
              </w:rPr>
            </w:pPr>
            <w:proofErr w:type="spellStart"/>
            <w:r w:rsidRPr="00171328">
              <w:rPr>
                <w:rFonts w:ascii="Book Antiqua" w:eastAsia="Palatino Linotype" w:hAnsi="Book Antiqua" w:cs="Palatino Linotype"/>
                <w:lang w:val="en"/>
              </w:rPr>
              <w:t>Sinerg</w:t>
            </w:r>
            <w:r w:rsidR="00B00978">
              <w:rPr>
                <w:rFonts w:ascii="Book Antiqua" w:eastAsia="Palatino Linotype" w:hAnsi="Book Antiqua" w:cs="Palatino Linotype"/>
                <w:lang w:val="en"/>
              </w:rPr>
              <w:t>i</w:t>
            </w:r>
            <w:proofErr w:type="spellEnd"/>
            <w:r w:rsidR="00B00978">
              <w:rPr>
                <w:rFonts w:ascii="Book Antiqua" w:eastAsia="Palatino Linotype" w:hAnsi="Book Antiqua" w:cs="Palatino Linotype"/>
                <w:lang w:val="en"/>
              </w:rPr>
              <w:t xml:space="preserve"> </w:t>
            </w:r>
            <w:r w:rsidRPr="00171328">
              <w:rPr>
                <w:rFonts w:ascii="Book Antiqua" w:eastAsia="Palatino Linotype" w:hAnsi="Book Antiqua" w:cs="Palatino Linotype"/>
                <w:lang w:val="en"/>
              </w:rPr>
              <w:t>Foundation</w:t>
            </w:r>
          </w:p>
        </w:tc>
        <w:tc>
          <w:tcPr>
            <w:tcW w:w="2410" w:type="dxa"/>
            <w:tcBorders>
              <w:top w:val="single" w:sz="4" w:space="0" w:color="auto"/>
            </w:tcBorders>
          </w:tcPr>
          <w:p w14:paraId="4EBD2116" w14:textId="77777777" w:rsidR="003E59CB" w:rsidRPr="00171328" w:rsidRDefault="003E59CB" w:rsidP="003E59CB">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Profile</w:t>
            </w:r>
          </w:p>
        </w:tc>
        <w:tc>
          <w:tcPr>
            <w:tcW w:w="3969" w:type="dxa"/>
            <w:tcBorders>
              <w:top w:val="single" w:sz="4" w:space="0" w:color="auto"/>
            </w:tcBorders>
          </w:tcPr>
          <w:p w14:paraId="48AB1C03" w14:textId="77777777" w:rsidR="003E59CB" w:rsidRPr="00171328" w:rsidRDefault="003E59CB" w:rsidP="003E59CB">
            <w:pPr>
              <w:widowControl w:val="0"/>
              <w:spacing w:after="0" w:line="240" w:lineRule="auto"/>
              <w:jc w:val="left"/>
              <w:rPr>
                <w:rFonts w:ascii="Book Antiqua" w:eastAsia="Palatino Linotype" w:hAnsi="Book Antiqua" w:cs="Palatino Linotype"/>
                <w:b/>
                <w:lang w:val="en"/>
              </w:rPr>
            </w:pPr>
            <w:r w:rsidRPr="00171328">
              <w:rPr>
                <w:rFonts w:ascii="Book Antiqua" w:eastAsia="Palatino Linotype" w:hAnsi="Book Antiqua" w:cs="Palatino Linotype"/>
                <w:lang w:val="en"/>
              </w:rPr>
              <w:t xml:space="preserve">The Islamic Philanthropy Foundation manages waqf specifically through the </w:t>
            </w:r>
            <w:proofErr w:type="spellStart"/>
            <w:r w:rsidRPr="00171328">
              <w:rPr>
                <w:rFonts w:ascii="Book Antiqua" w:eastAsia="Palatino Linotype" w:hAnsi="Book Antiqua" w:cs="Palatino Linotype"/>
                <w:lang w:val="en"/>
              </w:rPr>
              <w:t>WaqfPRO</w:t>
            </w:r>
            <w:proofErr w:type="spellEnd"/>
            <w:r w:rsidRPr="00171328">
              <w:rPr>
                <w:rFonts w:ascii="Book Antiqua" w:eastAsia="Palatino Linotype" w:hAnsi="Book Antiqua" w:cs="Palatino Linotype"/>
                <w:lang w:val="en"/>
              </w:rPr>
              <w:t xml:space="preserve"> 99 Directorate</w:t>
            </w:r>
          </w:p>
        </w:tc>
      </w:tr>
      <w:tr w:rsidR="003E59CB" w:rsidRPr="00171328" w14:paraId="1F1C1FA5" w14:textId="77777777" w:rsidTr="003D505C">
        <w:tc>
          <w:tcPr>
            <w:tcW w:w="709" w:type="dxa"/>
            <w:vMerge/>
          </w:tcPr>
          <w:p w14:paraId="2FCD8310" w14:textId="77777777" w:rsidR="003E59CB" w:rsidRPr="00171328" w:rsidRDefault="003E59CB" w:rsidP="003E59CB">
            <w:pPr>
              <w:widowControl w:val="0"/>
              <w:spacing w:after="0" w:line="240" w:lineRule="auto"/>
              <w:jc w:val="center"/>
              <w:rPr>
                <w:rFonts w:ascii="Book Antiqua" w:eastAsia="Palatino Linotype" w:hAnsi="Book Antiqua" w:cs="Palatino Linotype"/>
                <w:b/>
                <w:lang w:val="en"/>
              </w:rPr>
            </w:pPr>
          </w:p>
        </w:tc>
        <w:tc>
          <w:tcPr>
            <w:tcW w:w="1843" w:type="dxa"/>
          </w:tcPr>
          <w:p w14:paraId="7A29CF4E" w14:textId="77777777" w:rsidR="003E59CB" w:rsidRPr="00171328" w:rsidRDefault="003E59CB" w:rsidP="003E59CB">
            <w:pPr>
              <w:widowControl w:val="0"/>
              <w:spacing w:after="0" w:line="240" w:lineRule="auto"/>
              <w:jc w:val="left"/>
              <w:rPr>
                <w:rFonts w:ascii="Book Antiqua" w:eastAsia="Palatino Linotype" w:hAnsi="Book Antiqua" w:cs="Palatino Linotype"/>
                <w:b/>
                <w:lang w:val="en"/>
              </w:rPr>
            </w:pPr>
          </w:p>
        </w:tc>
        <w:tc>
          <w:tcPr>
            <w:tcW w:w="2410" w:type="dxa"/>
          </w:tcPr>
          <w:p w14:paraId="3102E304" w14:textId="77777777" w:rsidR="003E59CB" w:rsidRPr="00171328" w:rsidRDefault="003E59CB" w:rsidP="003E59CB">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Waqf Management Program</w:t>
            </w:r>
          </w:p>
        </w:tc>
        <w:tc>
          <w:tcPr>
            <w:tcW w:w="3969" w:type="dxa"/>
          </w:tcPr>
          <w:p w14:paraId="56CBD7B5" w14:textId="77777777" w:rsidR="003E59CB" w:rsidRPr="00171328" w:rsidRDefault="003E59CB" w:rsidP="003E59CB">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1. Ampera Restaurant</w:t>
            </w:r>
          </w:p>
          <w:p w14:paraId="651F30FD" w14:textId="77777777" w:rsidR="003E59CB" w:rsidRPr="00171328" w:rsidRDefault="003E59CB" w:rsidP="003E59CB">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 xml:space="preserve">2. Ina Cookies </w:t>
            </w:r>
          </w:p>
          <w:p w14:paraId="78A74BDF" w14:textId="77777777" w:rsidR="003E59CB" w:rsidRPr="00171328" w:rsidRDefault="003E59CB" w:rsidP="003E59CB">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 xml:space="preserve">3. </w:t>
            </w:r>
            <w:proofErr w:type="spellStart"/>
            <w:r w:rsidRPr="00171328">
              <w:rPr>
                <w:rFonts w:ascii="Book Antiqua" w:eastAsia="Palatino Linotype" w:hAnsi="Book Antiqua" w:cs="Palatino Linotype"/>
                <w:lang w:val="en"/>
              </w:rPr>
              <w:t>Cuanki</w:t>
            </w:r>
            <w:proofErr w:type="spellEnd"/>
            <w:r w:rsidRPr="00171328">
              <w:rPr>
                <w:rFonts w:ascii="Book Antiqua" w:eastAsia="Palatino Linotype" w:hAnsi="Book Antiqua" w:cs="Palatino Linotype"/>
                <w:lang w:val="en"/>
              </w:rPr>
              <w:t xml:space="preserve"> Serayu</w:t>
            </w:r>
          </w:p>
          <w:p w14:paraId="4516B4C7" w14:textId="77777777" w:rsidR="003E59CB" w:rsidRPr="00171328" w:rsidRDefault="003E59CB" w:rsidP="003E59CB">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 xml:space="preserve">4. Travel </w:t>
            </w:r>
            <w:proofErr w:type="spellStart"/>
            <w:r w:rsidRPr="00171328">
              <w:rPr>
                <w:rFonts w:ascii="Book Antiqua" w:eastAsia="Palatino Linotype" w:hAnsi="Book Antiqua" w:cs="Palatino Linotype"/>
                <w:lang w:val="en"/>
              </w:rPr>
              <w:t>Mi'raj</w:t>
            </w:r>
            <w:proofErr w:type="spellEnd"/>
          </w:p>
          <w:p w14:paraId="13221F6C" w14:textId="77777777" w:rsidR="003E59CB" w:rsidRPr="00171328" w:rsidRDefault="003E59CB" w:rsidP="003E59CB">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5. Baitul Maal Waqf</w:t>
            </w:r>
          </w:p>
        </w:tc>
      </w:tr>
      <w:tr w:rsidR="003E59CB" w:rsidRPr="00171328" w14:paraId="17869F89" w14:textId="77777777" w:rsidTr="003D505C">
        <w:tc>
          <w:tcPr>
            <w:tcW w:w="709" w:type="dxa"/>
            <w:vMerge/>
          </w:tcPr>
          <w:p w14:paraId="14F6B344" w14:textId="77777777" w:rsidR="003E59CB" w:rsidRPr="00171328" w:rsidRDefault="003E59CB" w:rsidP="003E59CB">
            <w:pPr>
              <w:widowControl w:val="0"/>
              <w:spacing w:after="0" w:line="240" w:lineRule="auto"/>
              <w:jc w:val="center"/>
              <w:rPr>
                <w:rFonts w:ascii="Book Antiqua" w:eastAsia="Palatino Linotype" w:hAnsi="Book Antiqua" w:cs="Palatino Linotype"/>
                <w:b/>
                <w:lang w:val="en"/>
              </w:rPr>
            </w:pPr>
          </w:p>
        </w:tc>
        <w:tc>
          <w:tcPr>
            <w:tcW w:w="1843" w:type="dxa"/>
          </w:tcPr>
          <w:p w14:paraId="574805A1" w14:textId="77777777" w:rsidR="003E59CB" w:rsidRPr="00171328" w:rsidRDefault="003E59CB" w:rsidP="003E59CB">
            <w:pPr>
              <w:widowControl w:val="0"/>
              <w:spacing w:after="0" w:line="240" w:lineRule="auto"/>
              <w:jc w:val="left"/>
              <w:rPr>
                <w:rFonts w:ascii="Book Antiqua" w:eastAsia="Palatino Linotype" w:hAnsi="Book Antiqua" w:cs="Palatino Linotype"/>
                <w:b/>
                <w:lang w:val="en"/>
              </w:rPr>
            </w:pPr>
          </w:p>
        </w:tc>
        <w:tc>
          <w:tcPr>
            <w:tcW w:w="2410" w:type="dxa"/>
          </w:tcPr>
          <w:p w14:paraId="010CC7BC" w14:textId="77777777" w:rsidR="003E59CB" w:rsidRPr="00171328" w:rsidRDefault="003E59CB" w:rsidP="003E59CB">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Waqf Distribution Program</w:t>
            </w:r>
          </w:p>
        </w:tc>
        <w:tc>
          <w:tcPr>
            <w:tcW w:w="3969" w:type="dxa"/>
          </w:tcPr>
          <w:p w14:paraId="62572D65" w14:textId="77777777" w:rsidR="003E59CB" w:rsidRPr="00171328" w:rsidRDefault="003E59CB" w:rsidP="003E59CB">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1. RBC (Free Maternity Home)</w:t>
            </w:r>
          </w:p>
          <w:p w14:paraId="45755B14" w14:textId="77777777" w:rsidR="003E59CB" w:rsidRPr="00171328" w:rsidRDefault="003E59CB" w:rsidP="003E59CB">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 xml:space="preserve">2. Kuttab Al Fatih </w:t>
            </w:r>
            <w:proofErr w:type="spellStart"/>
            <w:r w:rsidRPr="00171328">
              <w:rPr>
                <w:rFonts w:ascii="Book Antiqua" w:eastAsia="Palatino Linotype" w:hAnsi="Book Antiqua" w:cs="Palatino Linotype"/>
                <w:lang w:val="en"/>
              </w:rPr>
              <w:t>Sinergi</w:t>
            </w:r>
            <w:proofErr w:type="spellEnd"/>
            <w:r w:rsidRPr="00171328">
              <w:rPr>
                <w:rFonts w:ascii="Book Antiqua" w:eastAsia="Palatino Linotype" w:hAnsi="Book Antiqua" w:cs="Palatino Linotype"/>
                <w:lang w:val="en"/>
              </w:rPr>
              <w:t xml:space="preserve"> </w:t>
            </w:r>
          </w:p>
          <w:p w14:paraId="4233D5F9" w14:textId="77777777" w:rsidR="003E59CB" w:rsidRPr="00171328" w:rsidRDefault="003E59CB" w:rsidP="003E59CB">
            <w:pPr>
              <w:widowControl w:val="0"/>
              <w:spacing w:after="0" w:line="240" w:lineRule="auto"/>
              <w:jc w:val="left"/>
              <w:rPr>
                <w:rFonts w:ascii="Book Antiqua" w:eastAsia="Palatino Linotype" w:hAnsi="Book Antiqua" w:cs="Palatino Linotype"/>
                <w:lang w:val="en"/>
              </w:rPr>
            </w:pPr>
            <w:r w:rsidRPr="00171328">
              <w:rPr>
                <w:rFonts w:ascii="Book Antiqua" w:eastAsia="Palatino Linotype" w:hAnsi="Book Antiqua" w:cs="Palatino Linotype"/>
                <w:lang w:val="en"/>
              </w:rPr>
              <w:t>3. Paradise Memorial Park</w:t>
            </w:r>
          </w:p>
          <w:p w14:paraId="59A484C7" w14:textId="77777777" w:rsidR="003E59CB" w:rsidRPr="00171328" w:rsidRDefault="003E59CB" w:rsidP="003E59CB">
            <w:pPr>
              <w:widowControl w:val="0"/>
              <w:spacing w:after="0" w:line="240" w:lineRule="auto"/>
              <w:jc w:val="left"/>
              <w:rPr>
                <w:rFonts w:ascii="Book Antiqua" w:eastAsia="Palatino Linotype" w:hAnsi="Book Antiqua" w:cs="Palatino Linotype"/>
                <w:b/>
                <w:lang w:val="en"/>
              </w:rPr>
            </w:pPr>
            <w:r w:rsidRPr="00171328">
              <w:rPr>
                <w:rFonts w:ascii="Book Antiqua" w:eastAsia="Palatino Linotype" w:hAnsi="Book Antiqua" w:cs="Palatino Linotype"/>
                <w:lang w:val="en"/>
              </w:rPr>
              <w:t xml:space="preserve">4. </w:t>
            </w:r>
            <w:proofErr w:type="spellStart"/>
            <w:r w:rsidRPr="00171328">
              <w:rPr>
                <w:rFonts w:ascii="Book Antiqua" w:eastAsia="Palatino Linotype" w:hAnsi="Book Antiqua" w:cs="Palatino Linotype"/>
                <w:i/>
                <w:iCs/>
                <w:lang w:val="en"/>
              </w:rPr>
              <w:t>Pesantren</w:t>
            </w:r>
            <w:proofErr w:type="spellEnd"/>
            <w:r w:rsidRPr="00171328">
              <w:rPr>
                <w:rFonts w:ascii="Book Antiqua" w:eastAsia="Palatino Linotype" w:hAnsi="Book Antiqua" w:cs="Palatino Linotype"/>
                <w:lang w:val="en"/>
              </w:rPr>
              <w:t xml:space="preserve"> for the old people</w:t>
            </w:r>
          </w:p>
        </w:tc>
      </w:tr>
    </w:tbl>
    <w:p w14:paraId="6FAF7E70" w14:textId="77777777" w:rsidR="000E0E1E" w:rsidRPr="003011AB" w:rsidRDefault="000E0E1E" w:rsidP="005F6ACF">
      <w:pPr>
        <w:spacing w:after="120" w:line="240" w:lineRule="auto"/>
        <w:jc w:val="left"/>
        <w:rPr>
          <w:rFonts w:ascii="Book Antiqua" w:eastAsia="Palatino Linotype" w:hAnsi="Book Antiqua" w:cs="Palatino Linotype"/>
          <w:b/>
          <w:sz w:val="24"/>
          <w:szCs w:val="24"/>
        </w:rPr>
      </w:pPr>
    </w:p>
    <w:p w14:paraId="3A9294F6" w14:textId="36D22DE0" w:rsidR="000E0E1E" w:rsidRPr="00F03876" w:rsidRDefault="0046182C" w:rsidP="003E59CB">
      <w:pPr>
        <w:spacing w:after="120" w:line="240" w:lineRule="auto"/>
        <w:ind w:firstLine="720"/>
        <w:jc w:val="left"/>
        <w:rPr>
          <w:rFonts w:ascii="Book Antiqua" w:eastAsia="Palatino Linotype" w:hAnsi="Book Antiqua" w:cs="Palatino Linotype"/>
          <w:b/>
          <w:sz w:val="24"/>
          <w:szCs w:val="24"/>
          <w:lang w:val="en"/>
        </w:rPr>
      </w:pPr>
      <w:r w:rsidRPr="00F03876">
        <w:rPr>
          <w:rFonts w:ascii="Book Antiqua" w:eastAsia="Palatino Linotype" w:hAnsi="Book Antiqua" w:cs="Palatino Linotype"/>
          <w:b/>
          <w:sz w:val="24"/>
          <w:szCs w:val="24"/>
          <w:lang w:val="en"/>
        </w:rPr>
        <w:t xml:space="preserve">D.3.1. </w:t>
      </w:r>
      <w:r w:rsidR="000E0E1E" w:rsidRPr="00F03876">
        <w:rPr>
          <w:rFonts w:ascii="Book Antiqua" w:eastAsia="Palatino Linotype" w:hAnsi="Book Antiqua" w:cs="Palatino Linotype"/>
          <w:b/>
          <w:sz w:val="24"/>
          <w:szCs w:val="24"/>
          <w:lang w:val="en"/>
        </w:rPr>
        <w:t xml:space="preserve">Indonesian Waqf Board </w:t>
      </w:r>
      <w:proofErr w:type="spellStart"/>
      <w:r w:rsidR="000E0E1E" w:rsidRPr="00F03876">
        <w:rPr>
          <w:rFonts w:ascii="Book Antiqua" w:eastAsia="Palatino Linotype" w:hAnsi="Book Antiqua" w:cs="Palatino Linotype"/>
          <w:b/>
          <w:sz w:val="24"/>
          <w:szCs w:val="24"/>
          <w:lang w:val="en"/>
        </w:rPr>
        <w:t>Kenazhiran</w:t>
      </w:r>
      <w:proofErr w:type="spellEnd"/>
      <w:r w:rsidR="000E0E1E" w:rsidRPr="00F03876">
        <w:rPr>
          <w:rFonts w:ascii="Book Antiqua" w:eastAsia="Palatino Linotype" w:hAnsi="Book Antiqua" w:cs="Palatino Linotype"/>
          <w:b/>
          <w:sz w:val="24"/>
          <w:szCs w:val="24"/>
          <w:lang w:val="en"/>
        </w:rPr>
        <w:t xml:space="preserve"> Institution (LK BWI)</w:t>
      </w:r>
    </w:p>
    <w:p w14:paraId="24696807" w14:textId="76329DBA" w:rsidR="000E0E1E" w:rsidRPr="00F03876" w:rsidRDefault="000E0E1E" w:rsidP="003E59CB">
      <w:pPr>
        <w:spacing w:after="120" w:line="240" w:lineRule="auto"/>
        <w:ind w:left="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The case study regarding waqf management by the LK BWI was carried out through online interviews and observations of data regarding the institution's activities based on official sources. The online interview was conducted with Bambang </w:t>
      </w:r>
      <w:proofErr w:type="spellStart"/>
      <w:r w:rsidRPr="00F03876">
        <w:rPr>
          <w:rFonts w:ascii="Book Antiqua" w:eastAsia="Palatino Linotype" w:hAnsi="Book Antiqua" w:cs="Palatino Linotype"/>
          <w:sz w:val="24"/>
          <w:szCs w:val="24"/>
          <w:lang w:val="en"/>
        </w:rPr>
        <w:t>Pamungkas</w:t>
      </w:r>
      <w:proofErr w:type="spellEnd"/>
      <w:r w:rsidRPr="00F03876">
        <w:rPr>
          <w:rFonts w:ascii="Book Antiqua" w:eastAsia="Palatino Linotype" w:hAnsi="Book Antiqua" w:cs="Palatino Linotype"/>
          <w:sz w:val="24"/>
          <w:szCs w:val="24"/>
          <w:lang w:val="en"/>
        </w:rPr>
        <w:t xml:space="preserve"> Prio S as Strategic Partnership Manager of LK BWI and </w:t>
      </w:r>
      <w:proofErr w:type="spellStart"/>
      <w:r w:rsidRPr="00F03876">
        <w:rPr>
          <w:rFonts w:ascii="Book Antiqua" w:eastAsia="Palatino Linotype" w:hAnsi="Book Antiqua" w:cs="Palatino Linotype"/>
          <w:sz w:val="24"/>
          <w:szCs w:val="24"/>
          <w:lang w:val="en"/>
        </w:rPr>
        <w:t>Sigit</w:t>
      </w:r>
      <w:proofErr w:type="spellEnd"/>
      <w:r w:rsidRPr="00F03876">
        <w:rPr>
          <w:rFonts w:ascii="Book Antiqua" w:eastAsia="Palatino Linotype" w:hAnsi="Book Antiqua" w:cs="Palatino Linotype"/>
          <w:sz w:val="24"/>
          <w:szCs w:val="24"/>
          <w:lang w:val="en"/>
        </w:rPr>
        <w:t xml:space="preserve"> Indra Prianto as Implementer of the Nazhir Development and Waqf Management Division.</w:t>
      </w:r>
    </w:p>
    <w:p w14:paraId="7AC89308" w14:textId="77777777"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Refer to the official website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{"citationItems":[{"id":"ITEM-1","itemData":{"URL":"https://www.bwi.go.id/","author":[{"dropping-particle":"","family":"Badan Wakaf Indonesia","given":"","non-dropping-particle":"","parse-names":false,"suffix":""}],"container-title":"Badan Wakaf Indonesia","id":"ITEM-1","issued":{"date-parts":[["2021"]]},"title":"Badan Wakaf Indonesia","type":"webpage"},"uris":["http://www.mendeley.com/documents/?uuid=d1eb9f0f-8d3b-4a09-abd6-5cf6e9bdd2fe"]}],"mendeley":{"formattedCitation":"(Badan Wakaf Indonesia, 2021)","plainTextFormattedCitation":"(Badan Wakaf Indonesia, 2021)","previouslyFormattedCitation":"(Badan Wakaf Indonesia, 2021)"},"properties":{"noteIndex":0},"schema":"https://github.com/citation-style-language/schema/raw/master/csl-citation.json"}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(Badan Wakaf Indonesia, 2021)</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 xml:space="preserve"> that </w:t>
      </w:r>
    </w:p>
    <w:p w14:paraId="7BBD8679" w14:textId="77777777" w:rsidR="000E0E1E" w:rsidRDefault="000E0E1E" w:rsidP="003E59CB">
      <w:pPr>
        <w:spacing w:after="120" w:line="240" w:lineRule="auto"/>
        <w:ind w:left="1440"/>
        <w:rPr>
          <w:rFonts w:ascii="Book Antiqua" w:eastAsia="Palatino Linotype" w:hAnsi="Book Antiqua" w:cs="Palatino Linotype"/>
          <w:i/>
          <w:sz w:val="24"/>
          <w:szCs w:val="24"/>
          <w:lang w:val="en"/>
        </w:rPr>
      </w:pPr>
      <w:r w:rsidRPr="00F03876">
        <w:rPr>
          <w:rFonts w:ascii="Book Antiqua" w:eastAsia="Palatino Linotype" w:hAnsi="Book Antiqua" w:cs="Palatino Linotype"/>
          <w:i/>
          <w:sz w:val="24"/>
          <w:szCs w:val="24"/>
          <w:lang w:val="en"/>
        </w:rPr>
        <w:t>The Indonesian Waqf Board (BWI) is an independent state institution formed based on Law Number 41 of 2004 concerning Waqf. This body was formed in order to develop and advance waqf in Indonesia.</w:t>
      </w:r>
    </w:p>
    <w:p w14:paraId="4CB8EBC6" w14:textId="29C89A8C" w:rsidR="003E59CB" w:rsidRDefault="003E59CB" w:rsidP="003E59CB">
      <w:pPr>
        <w:spacing w:after="120" w:line="240" w:lineRule="auto"/>
        <w:rPr>
          <w:rFonts w:ascii="Book Antiqua" w:eastAsia="Palatino Linotype" w:hAnsi="Book Antiqua" w:cs="Palatino Linotype"/>
          <w:i/>
          <w:sz w:val="24"/>
          <w:szCs w:val="24"/>
          <w:lang w:val="en"/>
        </w:rPr>
      </w:pPr>
      <w:r>
        <w:rPr>
          <w:rFonts w:ascii="Book Antiqua" w:eastAsia="Palatino Linotype" w:hAnsi="Book Antiqua" w:cs="Palatino Linotype"/>
          <w:i/>
          <w:sz w:val="24"/>
          <w:szCs w:val="24"/>
          <w:lang w:val="en"/>
        </w:rPr>
        <w:tab/>
      </w:r>
    </w:p>
    <w:p w14:paraId="3C47FF30" w14:textId="75F5DB6E" w:rsidR="000E0E1E" w:rsidRPr="003E59CB" w:rsidRDefault="003E59CB" w:rsidP="003E59CB">
      <w:pPr>
        <w:spacing w:after="120" w:line="240" w:lineRule="auto"/>
        <w:rPr>
          <w:rFonts w:ascii="Book Antiqua" w:eastAsia="Palatino Linotype" w:hAnsi="Book Antiqua" w:cs="Palatino Linotype"/>
          <w:i/>
          <w:sz w:val="24"/>
          <w:szCs w:val="24"/>
          <w:lang w:val="en"/>
        </w:rPr>
      </w:pPr>
      <w:r>
        <w:rPr>
          <w:rFonts w:ascii="Book Antiqua" w:eastAsia="Palatino Linotype" w:hAnsi="Book Antiqua" w:cs="Palatino Linotype"/>
          <w:i/>
          <w:sz w:val="24"/>
          <w:szCs w:val="24"/>
          <w:lang w:val="en"/>
        </w:rPr>
        <w:tab/>
      </w:r>
      <w:r w:rsidRPr="00F03876">
        <w:rPr>
          <w:rFonts w:ascii="Book Antiqua" w:eastAsia="Palatino Linotype" w:hAnsi="Book Antiqua" w:cs="Palatino Linotype"/>
          <w:noProof/>
          <w:sz w:val="24"/>
          <w:szCs w:val="24"/>
        </w:rPr>
        <w:drawing>
          <wp:inline distT="114300" distB="114300" distL="114300" distR="114300" wp14:anchorId="095A0095" wp14:editId="5CD51790">
            <wp:extent cx="5153025" cy="20383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5163189" cy="2042371"/>
                    </a:xfrm>
                    <a:prstGeom prst="rect">
                      <a:avLst/>
                    </a:prstGeom>
                    <a:ln/>
                  </pic:spPr>
                </pic:pic>
              </a:graphicData>
            </a:graphic>
          </wp:inline>
        </w:drawing>
      </w:r>
    </w:p>
    <w:p w14:paraId="3115B120" w14:textId="77777777" w:rsidR="000E0E1E" w:rsidRPr="003E59CB" w:rsidRDefault="000E0E1E" w:rsidP="003E59CB">
      <w:pPr>
        <w:spacing w:after="120" w:line="240" w:lineRule="auto"/>
        <w:ind w:firstLine="720"/>
        <w:rPr>
          <w:rFonts w:ascii="Book Antiqua" w:eastAsia="Palatino Linotype" w:hAnsi="Book Antiqua" w:cs="Palatino Linotype"/>
          <w:i/>
          <w:iCs/>
          <w:sz w:val="20"/>
          <w:szCs w:val="20"/>
          <w:lang w:val="en"/>
        </w:rPr>
      </w:pPr>
      <w:r w:rsidRPr="003E59CB">
        <w:rPr>
          <w:rFonts w:ascii="Book Antiqua" w:eastAsia="Palatino Linotype" w:hAnsi="Book Antiqua" w:cs="Palatino Linotype"/>
          <w:i/>
          <w:iCs/>
          <w:sz w:val="20"/>
          <w:szCs w:val="20"/>
          <w:lang w:val="en"/>
        </w:rPr>
        <w:t xml:space="preserve">Source: </w:t>
      </w:r>
      <w:hyperlink r:id="rId23"/>
      <w:r w:rsidRPr="003E59CB">
        <w:rPr>
          <w:rFonts w:ascii="Book Antiqua" w:eastAsia="Palatino Linotype" w:hAnsi="Book Antiqua" w:cs="Palatino Linotype"/>
          <w:i/>
          <w:iCs/>
          <w:sz w:val="20"/>
          <w:szCs w:val="20"/>
          <w:lang w:val="en"/>
        </w:rPr>
        <w:fldChar w:fldCharType="begin" w:fldLock="1"/>
      </w:r>
      <w:r w:rsidRPr="003E59CB">
        <w:rPr>
          <w:rFonts w:ascii="Book Antiqua" w:eastAsia="Palatino Linotype" w:hAnsi="Book Antiqua" w:cs="Palatino Linotype"/>
          <w:i/>
          <w:iCs/>
          <w:sz w:val="20"/>
          <w:szCs w:val="20"/>
          <w:lang w:val="en"/>
        </w:rPr>
        <w:instrText>ADDIN CSL_CITATION {"citationItems":[{"id":"ITEM-1","itemData":{"URL":"https://www.bwi.go.id/","author":[{"dropping-particle":"","family":"Badan Wakaf Indonesia","given":"","non-dropping-particle":"","parse-names":false,"suffix":""}],"container-title":"Badan Wakaf Indonesia","id":"ITEM-1","issued":{"date-parts":[["2021"]]},"title":"Badan Wakaf Indonesia","type":"webpage"},"uris":["http://www.mendeley.com/documents/?uuid=d1eb9f0f-8d3b-4a09-abd6-5cf6e9bdd2fe"]}],"mendeley":{"formattedCitation":"(Badan Wakaf Indonesia, 2021)","plainTextFormattedCitation":"(Badan Wakaf Indonesia, 2021)","previouslyFormattedCitation":"(Badan Wakaf Indonesia, 2021)"},"properties":{"noteIndex":0},"schema":"https://github.com/citation-style-language/schema/raw/master/csl-citation.json"}</w:instrText>
      </w:r>
      <w:r w:rsidRPr="003E59CB">
        <w:rPr>
          <w:rFonts w:ascii="Book Antiqua" w:eastAsia="Palatino Linotype" w:hAnsi="Book Antiqua" w:cs="Palatino Linotype"/>
          <w:i/>
          <w:iCs/>
          <w:sz w:val="20"/>
          <w:szCs w:val="20"/>
          <w:lang w:val="en"/>
        </w:rPr>
        <w:fldChar w:fldCharType="separate"/>
      </w:r>
      <w:r w:rsidRPr="003E59CB">
        <w:rPr>
          <w:rFonts w:ascii="Book Antiqua" w:eastAsia="Palatino Linotype" w:hAnsi="Book Antiqua" w:cs="Palatino Linotype"/>
          <w:i/>
          <w:iCs/>
          <w:noProof/>
          <w:sz w:val="20"/>
          <w:szCs w:val="20"/>
          <w:lang w:val="en"/>
        </w:rPr>
        <w:t>(Badan Wakaf Indonesia, 2021)</w:t>
      </w:r>
      <w:r w:rsidRPr="003E59CB">
        <w:rPr>
          <w:rFonts w:ascii="Book Antiqua" w:eastAsia="Palatino Linotype" w:hAnsi="Book Antiqua" w:cs="Palatino Linotype"/>
          <w:i/>
          <w:iCs/>
          <w:sz w:val="20"/>
          <w:szCs w:val="20"/>
          <w:lang w:val="en"/>
        </w:rPr>
        <w:fldChar w:fldCharType="end"/>
      </w:r>
    </w:p>
    <w:p w14:paraId="16C40467" w14:textId="6D07D2A7" w:rsidR="003E59CB" w:rsidRPr="003E59CB" w:rsidRDefault="003E59CB" w:rsidP="003E59CB">
      <w:pPr>
        <w:spacing w:after="120" w:line="240" w:lineRule="auto"/>
        <w:ind w:firstLine="720"/>
        <w:jc w:val="center"/>
        <w:rPr>
          <w:rFonts w:ascii="Book Antiqua" w:eastAsia="Palatino Linotype" w:hAnsi="Book Antiqua" w:cs="Palatino Linotype"/>
          <w:b/>
          <w:lang w:val="en"/>
        </w:rPr>
      </w:pPr>
      <w:r w:rsidRPr="003E59CB">
        <w:rPr>
          <w:rFonts w:ascii="Book Antiqua" w:eastAsia="Palatino Linotype" w:hAnsi="Book Antiqua" w:cs="Palatino Linotype"/>
          <w:b/>
          <w:lang w:val="en"/>
        </w:rPr>
        <w:t>Figure 3. Timeline of the BWI Establishment Process</w:t>
      </w:r>
    </w:p>
    <w:p w14:paraId="30A4F5F4" w14:textId="77777777" w:rsidR="003E59CB" w:rsidRPr="00F03876" w:rsidRDefault="003E59CB" w:rsidP="005F6ACF">
      <w:pPr>
        <w:spacing w:after="120" w:line="240" w:lineRule="auto"/>
        <w:jc w:val="center"/>
        <w:rPr>
          <w:rFonts w:ascii="Book Antiqua" w:eastAsia="Palatino Linotype" w:hAnsi="Book Antiqua" w:cs="Palatino Linotype"/>
          <w:sz w:val="24"/>
          <w:szCs w:val="24"/>
          <w:lang w:val="en"/>
        </w:rPr>
      </w:pPr>
    </w:p>
    <w:p w14:paraId="2778A1BB" w14:textId="77777777" w:rsidR="003E59CB" w:rsidRDefault="003E59CB">
      <w:pPr>
        <w:spacing w:after="160" w:line="259" w:lineRule="auto"/>
        <w:jc w:val="left"/>
        <w:rPr>
          <w:rFonts w:ascii="Book Antiqua" w:eastAsia="Palatino Linotype" w:hAnsi="Book Antiqua" w:cs="Palatino Linotype"/>
          <w:bCs/>
          <w:i/>
          <w:iCs/>
          <w:sz w:val="24"/>
          <w:szCs w:val="24"/>
          <w:lang w:val="en"/>
        </w:rPr>
      </w:pPr>
      <w:r>
        <w:rPr>
          <w:rFonts w:ascii="Book Antiqua" w:eastAsia="Palatino Linotype" w:hAnsi="Book Antiqua" w:cs="Palatino Linotype"/>
          <w:bCs/>
          <w:i/>
          <w:iCs/>
          <w:sz w:val="24"/>
          <w:szCs w:val="24"/>
          <w:lang w:val="en"/>
        </w:rPr>
        <w:br w:type="page"/>
      </w:r>
    </w:p>
    <w:p w14:paraId="2838E68D" w14:textId="60293239" w:rsidR="000E0E1E" w:rsidRPr="003E59CB" w:rsidRDefault="000E0E1E" w:rsidP="003E59CB">
      <w:pPr>
        <w:spacing w:after="120" w:line="240" w:lineRule="auto"/>
        <w:ind w:firstLine="720"/>
        <w:rPr>
          <w:rFonts w:ascii="Book Antiqua" w:eastAsia="Palatino Linotype" w:hAnsi="Book Antiqua" w:cs="Palatino Linotype"/>
          <w:bCs/>
          <w:i/>
          <w:iCs/>
          <w:sz w:val="24"/>
          <w:szCs w:val="24"/>
          <w:lang w:val="en"/>
        </w:rPr>
      </w:pPr>
      <w:r w:rsidRPr="003E59CB">
        <w:rPr>
          <w:rFonts w:ascii="Book Antiqua" w:eastAsia="Palatino Linotype" w:hAnsi="Book Antiqua" w:cs="Palatino Linotype"/>
          <w:bCs/>
          <w:i/>
          <w:iCs/>
          <w:sz w:val="24"/>
          <w:szCs w:val="24"/>
          <w:lang w:val="en"/>
        </w:rPr>
        <w:lastRenderedPageBreak/>
        <w:t>Interview result</w:t>
      </w:r>
    </w:p>
    <w:p w14:paraId="29F18577" w14:textId="77777777" w:rsidR="000E0E1E" w:rsidRPr="00F03876" w:rsidRDefault="000E0E1E" w:rsidP="003E59CB">
      <w:pPr>
        <w:spacing w:after="120" w:line="240" w:lineRule="auto"/>
        <w:ind w:left="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Based on information from the Strategic Partnership Manager of the LK BWI, in 2020 BWI built a separate entity specifically managing waqf assets called the Indonesian Waqf Agency </w:t>
      </w:r>
      <w:proofErr w:type="spellStart"/>
      <w:r w:rsidRPr="00F03876">
        <w:rPr>
          <w:rFonts w:ascii="Book Antiqua" w:eastAsia="Palatino Linotype" w:hAnsi="Book Antiqua" w:cs="Palatino Linotype"/>
          <w:sz w:val="24"/>
          <w:szCs w:val="24"/>
          <w:lang w:val="en"/>
        </w:rPr>
        <w:t>Kenazhiran</w:t>
      </w:r>
      <w:proofErr w:type="spellEnd"/>
      <w:r w:rsidRPr="00F03876">
        <w:rPr>
          <w:rFonts w:ascii="Book Antiqua" w:eastAsia="Palatino Linotype" w:hAnsi="Book Antiqua" w:cs="Palatino Linotype"/>
          <w:sz w:val="24"/>
          <w:szCs w:val="24"/>
          <w:lang w:val="en"/>
        </w:rPr>
        <w:t xml:space="preserve"> Institution (LK BWI). LK BWI is one of the objects of this research because it is under an institution that plays a strategic role in guiding the national waqf journey map in Indonesia. It includes various experts from various fields related to waqf management. </w:t>
      </w:r>
    </w:p>
    <w:p w14:paraId="319A02B1" w14:textId="77777777"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LK BWI runs a business program to empower its waqf assets through Cash Waqf Linked Sukuk (CWLS). The CWLS is sold to the public to finance halal government projects such as the construction of Hajj dormitories, Islamic universities and others. The profits generated from CWLS are channeled into various social programs. The CWLS that have produced waqf benefits are serial numbers SWR001, SWR002, SWR003 and SWR004.</w:t>
      </w:r>
    </w:p>
    <w:p w14:paraId="38530D62" w14:textId="3197B8CF"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SWR001 and SWR002 are used to finance free eye health services through the Retina Center of the Achmad Wardi Eye Hospital in Banten. SWR003 is used for livestock empowerment with IPB. SWR004 is used to build Integrated Livestock and Agricultural Areas.</w:t>
      </w:r>
      <w:r w:rsidR="003E59CB">
        <w:rPr>
          <w:rFonts w:ascii="Book Antiqua" w:eastAsia="Palatino Linotype" w:hAnsi="Book Antiqua" w:cs="Palatino Linotype"/>
          <w:sz w:val="24"/>
          <w:szCs w:val="24"/>
          <w:lang w:val="en"/>
        </w:rPr>
        <w:t xml:space="preserve"> </w:t>
      </w:r>
      <w:r w:rsidRPr="00F03876">
        <w:rPr>
          <w:rFonts w:ascii="Book Antiqua" w:eastAsia="Palatino Linotype" w:hAnsi="Book Antiqua" w:cs="Palatino Linotype"/>
          <w:sz w:val="24"/>
          <w:szCs w:val="24"/>
          <w:lang w:val="en"/>
        </w:rPr>
        <w:t>Profits from the management of waqf assets by LK BWI are also distributed in the form of educational scholarships for orphans, provision of clean water in Bogor, financing for MSMEs</w:t>
      </w:r>
      <w:r w:rsidR="0046182C" w:rsidRPr="00F03876">
        <w:rPr>
          <w:rFonts w:ascii="Book Antiqua" w:eastAsia="Palatino Linotype" w:hAnsi="Book Antiqua" w:cs="Palatino Linotype"/>
          <w:sz w:val="24"/>
          <w:szCs w:val="24"/>
          <w:lang w:val="en"/>
        </w:rPr>
        <w:t xml:space="preserve"> and others.</w:t>
      </w:r>
    </w:p>
    <w:p w14:paraId="65354356" w14:textId="77777777" w:rsidR="000E0E1E" w:rsidRPr="003E59CB" w:rsidRDefault="000E0E1E" w:rsidP="003E59CB">
      <w:pPr>
        <w:spacing w:after="120" w:line="240" w:lineRule="auto"/>
        <w:ind w:firstLine="720"/>
        <w:rPr>
          <w:rFonts w:ascii="Book Antiqua" w:eastAsia="Palatino Linotype" w:hAnsi="Book Antiqua" w:cs="Palatino Linotype"/>
          <w:bCs/>
          <w:i/>
          <w:iCs/>
          <w:sz w:val="24"/>
          <w:szCs w:val="24"/>
          <w:lang w:val="en"/>
        </w:rPr>
      </w:pPr>
      <w:r w:rsidRPr="003E59CB">
        <w:rPr>
          <w:rFonts w:ascii="Book Antiqua" w:eastAsia="Palatino Linotype" w:hAnsi="Book Antiqua" w:cs="Palatino Linotype"/>
          <w:bCs/>
          <w:i/>
          <w:iCs/>
          <w:sz w:val="24"/>
          <w:szCs w:val="24"/>
          <w:lang w:val="en"/>
        </w:rPr>
        <w:t>Data of Waqf Management and Distribution</w:t>
      </w:r>
    </w:p>
    <w:p w14:paraId="4765392C" w14:textId="77777777" w:rsidR="000E0E1E" w:rsidRPr="00F03876" w:rsidRDefault="000E0E1E" w:rsidP="003E59CB">
      <w:pPr>
        <w:spacing w:after="120" w:line="240" w:lineRule="auto"/>
        <w:ind w:left="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Information on waqf management by LK BWI was obtained through document reports from the Retina Center health service program at the Achmad Wardi Eye Hospital and the BISWAF IPB farm. </w:t>
      </w:r>
    </w:p>
    <w:p w14:paraId="114F1B4A" w14:textId="77777777" w:rsidR="000E0E1E" w:rsidRPr="003E59CB" w:rsidRDefault="000E0E1E" w:rsidP="003E59CB">
      <w:pPr>
        <w:spacing w:after="120" w:line="240" w:lineRule="auto"/>
        <w:ind w:firstLine="720"/>
        <w:jc w:val="left"/>
        <w:rPr>
          <w:rFonts w:ascii="Book Antiqua" w:eastAsia="Palatino Linotype" w:hAnsi="Book Antiqua" w:cs="Palatino Linotype"/>
          <w:bCs/>
          <w:i/>
          <w:iCs/>
          <w:sz w:val="24"/>
          <w:szCs w:val="24"/>
          <w:lang w:val="en"/>
        </w:rPr>
      </w:pPr>
      <w:r w:rsidRPr="003E59CB">
        <w:rPr>
          <w:rFonts w:ascii="Book Antiqua" w:eastAsia="Palatino Linotype" w:hAnsi="Book Antiqua" w:cs="Palatino Linotype"/>
          <w:bCs/>
          <w:i/>
          <w:iCs/>
          <w:sz w:val="24"/>
          <w:szCs w:val="24"/>
          <w:lang w:val="en"/>
        </w:rPr>
        <w:t>Retina Center, Achmad Wardi Eye Hospital</w:t>
      </w:r>
    </w:p>
    <w:p w14:paraId="58B456B7" w14:textId="77777777" w:rsidR="003E59CB" w:rsidRDefault="000E0E1E" w:rsidP="003E59CB">
      <w:pPr>
        <w:spacing w:after="120" w:line="240" w:lineRule="auto"/>
        <w:ind w:left="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Achmad Wardi Eye Hospital was built on the waqf land of </w:t>
      </w:r>
      <w:proofErr w:type="spellStart"/>
      <w:r w:rsidRPr="00F03876">
        <w:rPr>
          <w:rFonts w:ascii="Book Antiqua" w:eastAsia="Palatino Linotype" w:hAnsi="Book Antiqua" w:cs="Palatino Linotype"/>
          <w:sz w:val="24"/>
          <w:szCs w:val="24"/>
          <w:lang w:val="en"/>
        </w:rPr>
        <w:t>Hj</w:t>
      </w:r>
      <w:proofErr w:type="spellEnd"/>
      <w:r w:rsidRPr="00F03876">
        <w:rPr>
          <w:rFonts w:ascii="Book Antiqua" w:eastAsia="Palatino Linotype" w:hAnsi="Book Antiqua" w:cs="Palatino Linotype"/>
          <w:sz w:val="24"/>
          <w:szCs w:val="24"/>
          <w:lang w:val="en"/>
        </w:rPr>
        <w:t xml:space="preserve">. Ifa Fatimah, S.H., </w:t>
      </w:r>
      <w:proofErr w:type="spellStart"/>
      <w:proofErr w:type="gramStart"/>
      <w:r w:rsidRPr="00F03876">
        <w:rPr>
          <w:rFonts w:ascii="Book Antiqua" w:eastAsia="Palatino Linotype" w:hAnsi="Book Antiqua" w:cs="Palatino Linotype"/>
          <w:sz w:val="24"/>
          <w:szCs w:val="24"/>
          <w:lang w:val="en"/>
        </w:rPr>
        <w:t>M.Pd</w:t>
      </w:r>
      <w:proofErr w:type="spellEnd"/>
      <w:proofErr w:type="gramEnd"/>
      <w:r w:rsidRPr="00F03876">
        <w:rPr>
          <w:rFonts w:ascii="Book Antiqua" w:eastAsia="Palatino Linotype" w:hAnsi="Book Antiqua" w:cs="Palatino Linotype"/>
          <w:sz w:val="24"/>
          <w:szCs w:val="24"/>
          <w:lang w:val="en"/>
        </w:rPr>
        <w:t xml:space="preserve"> with a copy of the Deed Replacing the Waqf Pledge Deed No. W.3a/47/VIII 2008. Wakif is a descendant of KH. Ahmad Wardi, where the donated land is 2,348 m2 and the building is 1,500 m2 located on Jl. Notch No. 1, </w:t>
      </w:r>
      <w:proofErr w:type="spellStart"/>
      <w:r w:rsidRPr="00F03876">
        <w:rPr>
          <w:rFonts w:ascii="Book Antiqua" w:eastAsia="Palatino Linotype" w:hAnsi="Book Antiqua" w:cs="Palatino Linotype"/>
          <w:sz w:val="24"/>
          <w:szCs w:val="24"/>
          <w:lang w:val="en"/>
        </w:rPr>
        <w:t>Serang</w:t>
      </w:r>
      <w:proofErr w:type="spellEnd"/>
      <w:r w:rsidRPr="00F03876">
        <w:rPr>
          <w:rFonts w:ascii="Book Antiqua" w:eastAsia="Palatino Linotype" w:hAnsi="Book Antiqua" w:cs="Palatino Linotype"/>
          <w:sz w:val="24"/>
          <w:szCs w:val="24"/>
          <w:lang w:val="en"/>
        </w:rPr>
        <w:t xml:space="preserve">, Banten Province. Since its founding in 2018, Achmad Wardi Eye Hospital has provided eye health examination services to more than 146,350 patients, both outpatients and patients undergoing eye surgery. The eye health services provided continue to grow even though in 2022 the number of outpatients has decreased compared to the 2021 period, when at that time it was still affected by the Covid-19 pandemic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{"citationItems":[{"id":"ITEM-1","itemData":{"author":[{"dropping-particle":"","family":"LKBWI","given":"","non-dropping-particle":"","parse-names":false,"suffix":""}],"id":"ITEM-1","issued":{"date-parts":[["2023"]]},"publisher-place":"Jakarta","title":"LAPORAN PENGELOLAAN CASH WAQF LINKED SUKUK (CWLS SERI SW001) PEMBANGUNAN RETINA CENTER RUMAH SAKIT MATA ACHMAD WARDI PERIODE JUNI 2023","type":"report"},"uris":["http://www.mendeley.com/documents/?uuid=e273e814-e6fc-4d41-90ff-a1ba52b704f4"]}],"mendeley":{"formattedCitation":"(LKBWI, 2023)","plainTextFormattedCitation":"(LKBWI, 2023)","previouslyFormattedCitation":"(LKBWI, 2023)"},"properties":{"noteIndex":0},"schema":"https://github.com/citation-style-language/schema/raw/master/csl-citation.json"}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(LKBWI, 2023)</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w:t>
      </w:r>
    </w:p>
    <w:p w14:paraId="6B0E967E" w14:textId="74CF512F" w:rsidR="000E0E1E" w:rsidRPr="003E59CB" w:rsidRDefault="000E0E1E" w:rsidP="003E59CB">
      <w:pPr>
        <w:spacing w:after="120" w:line="240" w:lineRule="auto"/>
        <w:ind w:left="720"/>
        <w:jc w:val="center"/>
        <w:rPr>
          <w:rFonts w:ascii="Book Antiqua" w:eastAsia="Palatino Linotype" w:hAnsi="Book Antiqua" w:cs="Palatino Linotype"/>
          <w:lang w:val="en"/>
        </w:rPr>
      </w:pPr>
      <w:r w:rsidRPr="003E59CB">
        <w:rPr>
          <w:rFonts w:ascii="Book Antiqua" w:eastAsia="Palatino Linotype" w:hAnsi="Book Antiqua" w:cs="Palatino Linotype"/>
          <w:b/>
          <w:lang w:val="en"/>
        </w:rPr>
        <w:t xml:space="preserve">Table </w:t>
      </w:r>
      <w:r w:rsidR="00B00978">
        <w:rPr>
          <w:rFonts w:ascii="Book Antiqua" w:eastAsia="Palatino Linotype" w:hAnsi="Book Antiqua" w:cs="Palatino Linotype"/>
          <w:b/>
          <w:lang w:val="en"/>
        </w:rPr>
        <w:t>4</w:t>
      </w:r>
      <w:r w:rsidRPr="003E59CB">
        <w:rPr>
          <w:rFonts w:ascii="Book Antiqua" w:eastAsia="Palatino Linotype" w:hAnsi="Book Antiqua" w:cs="Palatino Linotype"/>
          <w:b/>
          <w:lang w:val="en"/>
        </w:rPr>
        <w:t>. Realization of Distribution of Benefits of CWLS SW001 Retina Center Achmad Wardi Eye Hospital</w:t>
      </w:r>
    </w:p>
    <w:p w14:paraId="29B05723" w14:textId="77777777" w:rsidR="000E0E1E" w:rsidRPr="00F03876" w:rsidRDefault="000E0E1E" w:rsidP="003E59CB">
      <w:pPr>
        <w:spacing w:after="0" w:line="240" w:lineRule="auto"/>
        <w:ind w:firstLine="720"/>
        <w:jc w:val="center"/>
        <w:rPr>
          <w:rFonts w:ascii="Book Antiqua" w:eastAsia="Palatino Linotype" w:hAnsi="Book Antiqua" w:cs="Palatino Linotype"/>
          <w:sz w:val="24"/>
          <w:szCs w:val="24"/>
          <w:lang w:val="en"/>
        </w:rPr>
      </w:pPr>
      <w:r w:rsidRPr="00F03876">
        <w:rPr>
          <w:rFonts w:ascii="Book Antiqua" w:eastAsia="Palatino Linotype" w:hAnsi="Book Antiqua" w:cs="Palatino Linotype"/>
          <w:noProof/>
          <w:sz w:val="24"/>
          <w:szCs w:val="24"/>
        </w:rPr>
        <w:drawing>
          <wp:inline distT="114300" distB="114300" distL="114300" distR="114300" wp14:anchorId="3B4020A8" wp14:editId="2631A3BA">
            <wp:extent cx="4575175" cy="1193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4575175" cy="1193800"/>
                    </a:xfrm>
                    <a:prstGeom prst="rect">
                      <a:avLst/>
                    </a:prstGeom>
                    <a:ln/>
                  </pic:spPr>
                </pic:pic>
              </a:graphicData>
            </a:graphic>
          </wp:inline>
        </w:drawing>
      </w:r>
    </w:p>
    <w:p w14:paraId="6D0B9AD3" w14:textId="77777777" w:rsidR="000E0E1E" w:rsidRPr="003E59CB" w:rsidRDefault="000E0E1E" w:rsidP="003E59CB">
      <w:pPr>
        <w:spacing w:after="0" w:line="240" w:lineRule="auto"/>
        <w:ind w:left="720" w:firstLine="720"/>
        <w:rPr>
          <w:rFonts w:ascii="Book Antiqua" w:eastAsia="Palatino Linotype" w:hAnsi="Book Antiqua" w:cs="Palatino Linotype"/>
          <w:i/>
          <w:iCs/>
          <w:sz w:val="20"/>
          <w:szCs w:val="20"/>
          <w:lang w:val="en"/>
        </w:rPr>
      </w:pPr>
      <w:r w:rsidRPr="003E59CB">
        <w:rPr>
          <w:rFonts w:ascii="Book Antiqua" w:eastAsia="Palatino Linotype" w:hAnsi="Book Antiqua" w:cs="Palatino Linotype"/>
          <w:i/>
          <w:iCs/>
          <w:sz w:val="20"/>
          <w:szCs w:val="20"/>
          <w:lang w:val="en"/>
        </w:rPr>
        <w:t xml:space="preserve">Source: </w:t>
      </w:r>
      <w:r w:rsidRPr="003E59CB">
        <w:rPr>
          <w:rFonts w:ascii="Book Antiqua" w:eastAsia="Palatino Linotype" w:hAnsi="Book Antiqua" w:cs="Palatino Linotype"/>
          <w:i/>
          <w:iCs/>
          <w:sz w:val="20"/>
          <w:szCs w:val="20"/>
          <w:lang w:val="en"/>
        </w:rPr>
        <w:fldChar w:fldCharType="begin" w:fldLock="1"/>
      </w:r>
      <w:r w:rsidRPr="003E59CB">
        <w:rPr>
          <w:rFonts w:ascii="Book Antiqua" w:eastAsia="Palatino Linotype" w:hAnsi="Book Antiqua" w:cs="Palatino Linotype"/>
          <w:i/>
          <w:iCs/>
          <w:sz w:val="20"/>
          <w:szCs w:val="20"/>
          <w:lang w:val="en"/>
        </w:rPr>
        <w:instrText>ADDIN CSL_CITATION {"citationItems":[{"id":"ITEM-1","itemData":{"author":[{"dropping-particle":"","family":"LKBWI","given":"","non-dropping-particle":"","parse-names":false,"suffix":""}],"id":"ITEM-1","issued":{"date-parts":[["2023"]]},"publisher-place":"Jakarta","title":"LAPORAN PENGELOLAAN CASH WAQF LINKED SUKUK (CWLS SERI SW001) PEMBANGUNAN RETINA CENTER RUMAH SAKIT MATA ACHMAD WARDI PERIODE JUNI 2023","type":"report"},"uris":["http://www.mendeley.com/documents/?uuid=e273e814-e6fc-4d41-90ff-a1ba52b704f4"]}],"mendeley":{"formattedCitation":"(LKBWI, 2023)","plainTextFormattedCitation":"(LKBWI, 2023)","previouslyFormattedCitation":"(LKBWI, 2023)"},"properties":{"noteIndex":0},"schema":"https://github.com/citation-style-language/schema/raw/master/csl-citation.json"}</w:instrText>
      </w:r>
      <w:r w:rsidRPr="003E59CB">
        <w:rPr>
          <w:rFonts w:ascii="Book Antiqua" w:eastAsia="Palatino Linotype" w:hAnsi="Book Antiqua" w:cs="Palatino Linotype"/>
          <w:i/>
          <w:iCs/>
          <w:sz w:val="20"/>
          <w:szCs w:val="20"/>
          <w:lang w:val="en"/>
        </w:rPr>
        <w:fldChar w:fldCharType="separate"/>
      </w:r>
      <w:r w:rsidRPr="003E59CB">
        <w:rPr>
          <w:rFonts w:ascii="Book Antiqua" w:eastAsia="Palatino Linotype" w:hAnsi="Book Antiqua" w:cs="Palatino Linotype"/>
          <w:i/>
          <w:iCs/>
          <w:noProof/>
          <w:sz w:val="20"/>
          <w:szCs w:val="20"/>
          <w:lang w:val="en"/>
        </w:rPr>
        <w:t>(LKBWI, 2023)</w:t>
      </w:r>
      <w:r w:rsidRPr="003E59CB">
        <w:rPr>
          <w:rFonts w:ascii="Book Antiqua" w:eastAsia="Palatino Linotype" w:hAnsi="Book Antiqua" w:cs="Palatino Linotype"/>
          <w:i/>
          <w:iCs/>
          <w:sz w:val="20"/>
          <w:szCs w:val="20"/>
          <w:lang w:val="en"/>
        </w:rPr>
        <w:fldChar w:fldCharType="end"/>
      </w:r>
    </w:p>
    <w:p w14:paraId="7AEA2DB5" w14:textId="77777777" w:rsidR="003E59CB" w:rsidRDefault="003E59CB">
      <w:pPr>
        <w:spacing w:after="160" w:line="259" w:lineRule="auto"/>
        <w:jc w:val="left"/>
        <w:rPr>
          <w:rFonts w:ascii="Book Antiqua" w:eastAsia="Palatino Linotype" w:hAnsi="Book Antiqua" w:cs="Palatino Linotype"/>
          <w:sz w:val="24"/>
          <w:szCs w:val="24"/>
          <w:lang w:val="en"/>
        </w:rPr>
      </w:pPr>
      <w:r>
        <w:rPr>
          <w:rFonts w:ascii="Book Antiqua" w:eastAsia="Palatino Linotype" w:hAnsi="Book Antiqua" w:cs="Palatino Linotype"/>
          <w:sz w:val="24"/>
          <w:szCs w:val="24"/>
          <w:lang w:val="en"/>
        </w:rPr>
        <w:br w:type="page"/>
      </w:r>
    </w:p>
    <w:p w14:paraId="713F8AEF" w14:textId="3D6F8911"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lastRenderedPageBreak/>
        <w:t xml:space="preserve">The distribution of CWLS SW001 benefits since the inauguration of the Achmad Wardi Eye Hospital Retina Center until June 30 2023 has been provided to 2,670 patients or the equivalent of 21.42% of the total number of patients. The total value of distribution of CWLS SW001 benefits up to the period 30 June 2023 is IDR. 25,566,750,000. Distribution of CWLS SW001 benefits was also carried out in the form of procurement of eye health equipment and ambulance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{"citationItems":[{"id":"ITEM-1","itemData":{"author":[{"dropping-particle":"","family":"LKBWI","given":"","non-dropping-particle":"","parse-names":false,"suffix":""}],"id":"ITEM-1","issued":{"date-parts":[["2023"]]},"publisher-place":"Jakarta","title":"LAPORAN PENGELOLAAN CASH WAQF LINKED SUKUK (CWLS SERI SW001) PEMBANGUNAN RETINA CENTER RUMAH SAKIT MATA ACHMAD WARDI PERIODE JUNI 2023","type":"report"},"uris":["http://www.mendeley.com/documents/?uuid=e273e814-e6fc-4d41-90ff-a1ba52b704f4"]}],"mendeley":{"formattedCitation":"(LKBWI, 2023)","plainTextFormattedCitation":"(LKBWI, 2023)","previouslyFormattedCitation":"(LKBWI, 2023)"},"properties":{"noteIndex":0},"schema":"https://github.com/citation-style-language/schema/raw/master/csl-citation.json"}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(LKBWI, 2023)</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w:t>
      </w:r>
    </w:p>
    <w:p w14:paraId="2DC1DD73" w14:textId="77777777"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In 2021, Achmad Wardi Eye Hospital received the SWR002 Series Retail Waqf Sukuk coupon which was realized in the form of a mobile screening ophthalmoscope for early examination of the retina of the eye. Apart from that, to increase the competency of eye doctors in the Banten area, in 2022 the Hospital will also provide </w:t>
      </w:r>
      <w:proofErr w:type="spellStart"/>
      <w:r w:rsidRPr="00F03876">
        <w:rPr>
          <w:rFonts w:ascii="Book Antiqua" w:eastAsia="Palatino Linotype" w:hAnsi="Book Antiqua" w:cs="Palatino Linotype"/>
          <w:sz w:val="24"/>
          <w:szCs w:val="24"/>
          <w:lang w:val="en"/>
        </w:rPr>
        <w:t>Phaco</w:t>
      </w:r>
      <w:proofErr w:type="spellEnd"/>
      <w:r w:rsidRPr="00F03876">
        <w:rPr>
          <w:rFonts w:ascii="Book Antiqua" w:eastAsia="Palatino Linotype" w:hAnsi="Book Antiqua" w:cs="Palatino Linotype"/>
          <w:sz w:val="24"/>
          <w:szCs w:val="24"/>
          <w:lang w:val="en"/>
        </w:rPr>
        <w:t xml:space="preserve"> Training and Myopia Screening Center Refraction Training. Social service activities are also carried out through the synergy of the Hospital and BAZNAS Banten Province to provide cataract surgery to the poor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{"citationItems":[{"id":"ITEM-1","itemData":{"author":[{"dropping-particle":"","family":"LKBWI","given":"","non-dropping-particle":"","parse-names":false,"suffix":""}],"id":"ITEM-1","issued":{"date-parts":[["2023"]]},"publisher-place":"Jakarta","title":"LAPORAN PENGELOLAAN CASH WAQF LINKED SUKUK (CWLS SERI SW001) PEMBANGUNAN RETINA CENTER RUMAH SAKIT MATA ACHMAD WARDI PERIODE JUNI 2023","type":"report"},"uris":["http://www.mendeley.com/documents/?uuid=e273e814-e6fc-4d41-90ff-a1ba52b704f4"]}],"mendeley":{"formattedCitation":"(LKBWI, 2023)","plainTextFormattedCitation":"(LKBWI, 2023)","previouslyFormattedCitation":"(LKBWI, 2023)"},"properties":{"noteIndex":0},"schema":"https://github.com/citation-style-language/schema/raw/master/csl-citation.json"}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(LKBWI, 2023)</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w:t>
      </w:r>
    </w:p>
    <w:p w14:paraId="01594A8A" w14:textId="77777777" w:rsidR="000E0E1E" w:rsidRPr="003E59CB" w:rsidRDefault="000E0E1E" w:rsidP="003E59CB">
      <w:pPr>
        <w:spacing w:after="120" w:line="240" w:lineRule="auto"/>
        <w:ind w:firstLine="720"/>
        <w:rPr>
          <w:rFonts w:ascii="Book Antiqua" w:eastAsia="Palatino Linotype" w:hAnsi="Book Antiqua" w:cs="Palatino Linotype"/>
          <w:bCs/>
          <w:i/>
          <w:iCs/>
          <w:sz w:val="24"/>
          <w:szCs w:val="24"/>
          <w:lang w:val="en"/>
        </w:rPr>
      </w:pPr>
      <w:r w:rsidRPr="003E59CB">
        <w:rPr>
          <w:rFonts w:ascii="Book Antiqua" w:eastAsia="Palatino Linotype" w:hAnsi="Book Antiqua" w:cs="Palatino Linotype"/>
          <w:bCs/>
          <w:i/>
          <w:iCs/>
          <w:sz w:val="24"/>
          <w:szCs w:val="24"/>
          <w:lang w:val="en"/>
        </w:rPr>
        <w:t>BISWAF IPB Management Agency Livestock Area</w:t>
      </w:r>
    </w:p>
    <w:p w14:paraId="1C05A23C" w14:textId="04E88579" w:rsidR="000E0E1E" w:rsidRPr="003E59CB" w:rsidRDefault="000E0E1E" w:rsidP="003E59CB">
      <w:pPr>
        <w:spacing w:after="120" w:line="240" w:lineRule="auto"/>
        <w:ind w:left="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To distribute SWR004 returns, the LK BWI collaborated with the Business, Investment and Waqf Management Agency (BISWAF) IPB University and MT. Farm. The distribution of SWR004 returns is realized in the form of developing a livestock area in the waqf land area managed by BISWAF IPB covering an area of </w:t>
      </w:r>
      <w:r w:rsidRPr="00F03876">
        <w:rPr>
          <w:rFonts w:ascii="Times New Roman" w:eastAsia="Palatino Linotype" w:hAnsi="Times New Roman" w:cs="Times New Roman"/>
          <w:sz w:val="24"/>
          <w:szCs w:val="24"/>
          <w:lang w:val="en"/>
        </w:rPr>
        <w:t>​​</w:t>
      </w:r>
      <w:r w:rsidRPr="00F03876">
        <w:rPr>
          <w:rFonts w:ascii="Book Antiqua" w:eastAsia="Palatino Linotype" w:hAnsi="Book Antiqua" w:cs="Palatino Linotype"/>
          <w:sz w:val="24"/>
          <w:szCs w:val="24"/>
          <w:lang w:val="en"/>
        </w:rPr>
        <w:t xml:space="preserve">1.3 hectares in </w:t>
      </w:r>
      <w:proofErr w:type="spellStart"/>
      <w:r w:rsidRPr="00F03876">
        <w:rPr>
          <w:rFonts w:ascii="Book Antiqua" w:eastAsia="Palatino Linotype" w:hAnsi="Book Antiqua" w:cs="Palatino Linotype"/>
          <w:sz w:val="24"/>
          <w:szCs w:val="24"/>
          <w:lang w:val="en"/>
        </w:rPr>
        <w:t>Cihideung</w:t>
      </w:r>
      <w:proofErr w:type="spellEnd"/>
      <w:r w:rsidRPr="00F03876">
        <w:rPr>
          <w:rFonts w:ascii="Book Antiqua" w:eastAsia="Palatino Linotype" w:hAnsi="Book Antiqua" w:cs="Palatino Linotype"/>
          <w:sz w:val="24"/>
          <w:szCs w:val="24"/>
          <w:lang w:val="en"/>
        </w:rPr>
        <w:t xml:space="preserve"> Ilir Village, </w:t>
      </w:r>
      <w:proofErr w:type="spellStart"/>
      <w:r w:rsidRPr="00F03876">
        <w:rPr>
          <w:rFonts w:ascii="Book Antiqua" w:eastAsia="Palatino Linotype" w:hAnsi="Book Antiqua" w:cs="Palatino Linotype"/>
          <w:sz w:val="24"/>
          <w:szCs w:val="24"/>
          <w:lang w:val="en"/>
        </w:rPr>
        <w:t>Ciampea</w:t>
      </w:r>
      <w:proofErr w:type="spellEnd"/>
      <w:r w:rsidRPr="00F03876">
        <w:rPr>
          <w:rFonts w:ascii="Book Antiqua" w:eastAsia="Palatino Linotype" w:hAnsi="Book Antiqua" w:cs="Palatino Linotype"/>
          <w:sz w:val="24"/>
          <w:szCs w:val="24"/>
          <w:lang w:val="en"/>
        </w:rPr>
        <w:t xml:space="preserve">, Bogor Regency, West Java. The waqf land, in accordance with the waqf pledge deed, is intended for supporting activities, education, research, productive businesses and community empowerment. Distribution of SWR004 returns in the form of development of livestock areas managed by BISWAF IPB into a model for financing productive waqf assets managed by </w:t>
      </w:r>
      <w:proofErr w:type="spellStart"/>
      <w:r w:rsidRPr="00F03876">
        <w:rPr>
          <w:rFonts w:ascii="Book Antiqua" w:eastAsia="Palatino Linotype" w:hAnsi="Book Antiqua" w:cs="Palatino Linotype"/>
          <w:sz w:val="24"/>
          <w:szCs w:val="24"/>
          <w:lang w:val="en"/>
        </w:rPr>
        <w:t>nazhir</w:t>
      </w:r>
      <w:proofErr w:type="spellEnd"/>
      <w:r w:rsidRPr="00F03876">
        <w:rPr>
          <w:rFonts w:ascii="Book Antiqua" w:eastAsia="Palatino Linotype" w:hAnsi="Book Antiqua" w:cs="Palatino Linotype"/>
          <w:sz w:val="24"/>
          <w:szCs w:val="24"/>
          <w:lang w:val="en"/>
        </w:rPr>
        <w:t xml:space="preserve"> or university that manage waqf assets in the form of land, so that the benefits from waqf are not only to support education and research, but also benefit the community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{"citationItems":[{"id":"ITEM-1","itemData":{"author":[{"dropping-particle":"","family":"LKBWI","given":"","non-dropping-particle":"","parse-names":false,"suffix":""}],"id":"ITEM-1","issued":{"date-parts":[["2024"]]},"publisher-place":"Jakarta","title":"PROPOSAL PEMANFAATAN IMBAL HASIL SUKUK WAKAF RITEL SERI SWR004 UNTUK PEMBANGUNAN KAWASAN PETERNAKAN PEMBERDAYAAN PETERNAK DAN PETANI BERKELANJUTAN","type":"report"},"uris":["http://www.mendeley.com/documents/?uuid=00b4fca0-ad4c-41fd-8900-e18a6c057732"]}],"mendeley":{"formattedCitation":"(LKBWI, 2024)","plainTextFormattedCitation":"(LKBWI, 2024)","previouslyFormattedCitation":"(LKBWI, 2024)"},"properties":{"noteIndex":0},"schema":"https://github.com/citation-style-language/schema/raw/master/csl-citation.json"}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(LKBWI, 2024)</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w:t>
      </w:r>
    </w:p>
    <w:p w14:paraId="1F2D99D0" w14:textId="3836BE85" w:rsidR="000E0E1E" w:rsidRPr="00F03876" w:rsidRDefault="0046182C" w:rsidP="003E59CB">
      <w:pPr>
        <w:spacing w:after="120" w:line="240" w:lineRule="auto"/>
        <w:ind w:firstLine="720"/>
        <w:jc w:val="left"/>
        <w:rPr>
          <w:rFonts w:ascii="Book Antiqua" w:eastAsia="Palatino Linotype" w:hAnsi="Book Antiqua" w:cs="Palatino Linotype"/>
          <w:b/>
          <w:sz w:val="24"/>
          <w:szCs w:val="24"/>
          <w:lang w:val="en"/>
        </w:rPr>
      </w:pPr>
      <w:r w:rsidRPr="00F03876">
        <w:rPr>
          <w:rFonts w:ascii="Book Antiqua" w:eastAsia="Palatino Linotype" w:hAnsi="Book Antiqua" w:cs="Palatino Linotype"/>
          <w:b/>
          <w:sz w:val="24"/>
          <w:szCs w:val="24"/>
          <w:lang w:val="en"/>
        </w:rPr>
        <w:t xml:space="preserve">D.3.2. </w:t>
      </w:r>
      <w:proofErr w:type="spellStart"/>
      <w:r w:rsidR="000E0E1E" w:rsidRPr="00F03876">
        <w:rPr>
          <w:rFonts w:ascii="Book Antiqua" w:eastAsia="Palatino Linotype" w:hAnsi="Book Antiqua" w:cs="Palatino Linotype"/>
          <w:b/>
          <w:sz w:val="24"/>
          <w:szCs w:val="24"/>
          <w:lang w:val="en"/>
        </w:rPr>
        <w:t>Dompet</w:t>
      </w:r>
      <w:proofErr w:type="spellEnd"/>
      <w:r w:rsidR="000E0E1E" w:rsidRPr="00F03876">
        <w:rPr>
          <w:rFonts w:ascii="Book Antiqua" w:eastAsia="Palatino Linotype" w:hAnsi="Book Antiqua" w:cs="Palatino Linotype"/>
          <w:b/>
          <w:sz w:val="24"/>
          <w:szCs w:val="24"/>
          <w:lang w:val="en"/>
        </w:rPr>
        <w:t xml:space="preserve"> </w:t>
      </w:r>
      <w:proofErr w:type="spellStart"/>
      <w:r w:rsidR="000E0E1E" w:rsidRPr="00F03876">
        <w:rPr>
          <w:rFonts w:ascii="Book Antiqua" w:eastAsia="Palatino Linotype" w:hAnsi="Book Antiqua" w:cs="Palatino Linotype"/>
          <w:b/>
          <w:sz w:val="24"/>
          <w:szCs w:val="24"/>
          <w:lang w:val="en"/>
        </w:rPr>
        <w:t>Dhuafa</w:t>
      </w:r>
      <w:proofErr w:type="spellEnd"/>
      <w:r w:rsidR="000E0E1E" w:rsidRPr="00F03876">
        <w:rPr>
          <w:rFonts w:ascii="Book Antiqua" w:eastAsia="Palatino Linotype" w:hAnsi="Book Antiqua" w:cs="Palatino Linotype"/>
          <w:b/>
          <w:sz w:val="24"/>
          <w:szCs w:val="24"/>
          <w:lang w:val="en"/>
        </w:rPr>
        <w:t xml:space="preserve"> </w:t>
      </w:r>
    </w:p>
    <w:p w14:paraId="33727503" w14:textId="77777777" w:rsidR="000E0E1E" w:rsidRPr="00F03876" w:rsidRDefault="000E0E1E" w:rsidP="003E59CB">
      <w:pPr>
        <w:spacing w:after="120" w:line="240" w:lineRule="auto"/>
        <w:ind w:left="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The case study regarding waqf management by the </w:t>
      </w:r>
      <w:proofErr w:type="spellStart"/>
      <w:r w:rsidRPr="00F03876">
        <w:rPr>
          <w:rFonts w:ascii="Book Antiqua" w:eastAsia="Palatino Linotype" w:hAnsi="Book Antiqua" w:cs="Palatino Linotype"/>
          <w:sz w:val="24"/>
          <w:szCs w:val="24"/>
          <w:lang w:val="en"/>
        </w:rPr>
        <w:t>Dompet</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Dhuafa</w:t>
      </w:r>
      <w:proofErr w:type="spellEnd"/>
      <w:r w:rsidRPr="00F03876">
        <w:rPr>
          <w:rFonts w:ascii="Book Antiqua" w:eastAsia="Palatino Linotype" w:hAnsi="Book Antiqua" w:cs="Palatino Linotype"/>
          <w:sz w:val="24"/>
          <w:szCs w:val="24"/>
          <w:lang w:val="en"/>
        </w:rPr>
        <w:t xml:space="preserve"> Foundation was carried out through online interviews and observations of data regarding the institution's activities based on official sources. An online interview was conducted with Muhammad </w:t>
      </w:r>
      <w:proofErr w:type="spellStart"/>
      <w:r w:rsidRPr="00F03876">
        <w:rPr>
          <w:rFonts w:ascii="Book Antiqua" w:eastAsia="Palatino Linotype" w:hAnsi="Book Antiqua" w:cs="Palatino Linotype"/>
          <w:sz w:val="24"/>
          <w:szCs w:val="24"/>
          <w:lang w:val="en"/>
        </w:rPr>
        <w:t>Syafi'i</w:t>
      </w:r>
      <w:proofErr w:type="spellEnd"/>
      <w:r w:rsidRPr="00F03876">
        <w:rPr>
          <w:rFonts w:ascii="Book Antiqua" w:eastAsia="Palatino Linotype" w:hAnsi="Book Antiqua" w:cs="Palatino Linotype"/>
          <w:sz w:val="24"/>
          <w:szCs w:val="24"/>
          <w:lang w:val="en"/>
        </w:rPr>
        <w:t xml:space="preserve"> El-</w:t>
      </w:r>
      <w:proofErr w:type="spellStart"/>
      <w:r w:rsidRPr="00F03876">
        <w:rPr>
          <w:rFonts w:ascii="Book Antiqua" w:eastAsia="Palatino Linotype" w:hAnsi="Book Antiqua" w:cs="Palatino Linotype"/>
          <w:sz w:val="24"/>
          <w:szCs w:val="24"/>
          <w:lang w:val="en"/>
        </w:rPr>
        <w:t>Bantani</w:t>
      </w:r>
      <w:proofErr w:type="spellEnd"/>
      <w:r w:rsidRPr="00F03876">
        <w:rPr>
          <w:rFonts w:ascii="Book Antiqua" w:eastAsia="Palatino Linotype" w:hAnsi="Book Antiqua" w:cs="Palatino Linotype"/>
          <w:sz w:val="24"/>
          <w:szCs w:val="24"/>
          <w:lang w:val="en"/>
        </w:rPr>
        <w:t xml:space="preserve"> as Head of the Waqf Development Department.</w:t>
      </w:r>
    </w:p>
    <w:p w14:paraId="48FFD3A0" w14:textId="77777777"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The choice of </w:t>
      </w:r>
      <w:proofErr w:type="spellStart"/>
      <w:r w:rsidRPr="00F03876">
        <w:rPr>
          <w:rFonts w:ascii="Book Antiqua" w:eastAsia="Palatino Linotype" w:hAnsi="Book Antiqua" w:cs="Palatino Linotype"/>
          <w:sz w:val="24"/>
          <w:szCs w:val="24"/>
          <w:lang w:val="en"/>
        </w:rPr>
        <w:t>Dompet</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Dhuafa</w:t>
      </w:r>
      <w:proofErr w:type="spellEnd"/>
      <w:r w:rsidRPr="00F03876">
        <w:rPr>
          <w:rFonts w:ascii="Book Antiqua" w:eastAsia="Palatino Linotype" w:hAnsi="Book Antiqua" w:cs="Palatino Linotype"/>
          <w:sz w:val="24"/>
          <w:szCs w:val="24"/>
          <w:lang w:val="en"/>
        </w:rPr>
        <w:t xml:space="preserve"> as the research object is partly because </w:t>
      </w:r>
      <w:proofErr w:type="spellStart"/>
      <w:r w:rsidRPr="00F03876">
        <w:rPr>
          <w:rFonts w:ascii="Book Antiqua" w:eastAsia="Palatino Linotype" w:hAnsi="Book Antiqua" w:cs="Palatino Linotype"/>
          <w:sz w:val="24"/>
          <w:szCs w:val="24"/>
          <w:lang w:val="en"/>
        </w:rPr>
        <w:t>Dompet</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Dhuafa</w:t>
      </w:r>
      <w:proofErr w:type="spellEnd"/>
      <w:r w:rsidRPr="00F03876">
        <w:rPr>
          <w:rFonts w:ascii="Book Antiqua" w:eastAsia="Palatino Linotype" w:hAnsi="Book Antiqua" w:cs="Palatino Linotype"/>
          <w:sz w:val="24"/>
          <w:szCs w:val="24"/>
          <w:lang w:val="en"/>
        </w:rPr>
        <w:t xml:space="preserve"> is one of the pioneer institutions of the Islamic philanthropy movement in Indonesia and the distribution of its benefits has reached Indonesia nationally.</w:t>
      </w:r>
    </w:p>
    <w:p w14:paraId="496839B8" w14:textId="77777777" w:rsidR="003E59CB" w:rsidRDefault="003E59CB">
      <w:pPr>
        <w:spacing w:after="160" w:line="259" w:lineRule="auto"/>
        <w:jc w:val="left"/>
        <w:rPr>
          <w:rFonts w:ascii="Book Antiqua" w:eastAsia="Palatino Linotype" w:hAnsi="Book Antiqua" w:cs="Palatino Linotype"/>
          <w:bCs/>
          <w:i/>
          <w:iCs/>
          <w:sz w:val="24"/>
          <w:szCs w:val="24"/>
          <w:lang w:val="en"/>
        </w:rPr>
      </w:pPr>
      <w:r>
        <w:rPr>
          <w:rFonts w:ascii="Book Antiqua" w:eastAsia="Palatino Linotype" w:hAnsi="Book Antiqua" w:cs="Palatino Linotype"/>
          <w:bCs/>
          <w:i/>
          <w:iCs/>
          <w:sz w:val="24"/>
          <w:szCs w:val="24"/>
          <w:lang w:val="en"/>
        </w:rPr>
        <w:br w:type="page"/>
      </w:r>
    </w:p>
    <w:p w14:paraId="19666B4F" w14:textId="67552B3A" w:rsidR="000E0E1E" w:rsidRPr="003E59CB" w:rsidRDefault="000E0E1E" w:rsidP="003E59CB">
      <w:pPr>
        <w:spacing w:after="120" w:line="240" w:lineRule="auto"/>
        <w:ind w:firstLine="720"/>
        <w:rPr>
          <w:rFonts w:ascii="Book Antiqua" w:eastAsia="Palatino Linotype" w:hAnsi="Book Antiqua" w:cs="Palatino Linotype"/>
          <w:bCs/>
          <w:i/>
          <w:iCs/>
          <w:sz w:val="24"/>
          <w:szCs w:val="24"/>
          <w:lang w:val="en"/>
        </w:rPr>
      </w:pPr>
      <w:r w:rsidRPr="003E59CB">
        <w:rPr>
          <w:rFonts w:ascii="Book Antiqua" w:eastAsia="Palatino Linotype" w:hAnsi="Book Antiqua" w:cs="Palatino Linotype"/>
          <w:bCs/>
          <w:i/>
          <w:iCs/>
          <w:sz w:val="24"/>
          <w:szCs w:val="24"/>
          <w:lang w:val="en"/>
        </w:rPr>
        <w:lastRenderedPageBreak/>
        <w:t>Interview result</w:t>
      </w:r>
    </w:p>
    <w:p w14:paraId="092F626F" w14:textId="77777777" w:rsidR="000E0E1E" w:rsidRPr="00F03876" w:rsidRDefault="000E0E1E" w:rsidP="003E59CB">
      <w:pPr>
        <w:spacing w:after="120" w:line="240" w:lineRule="auto"/>
        <w:ind w:left="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Based on the statement of the Head of the Waqf Development Department, </w:t>
      </w:r>
      <w:proofErr w:type="spellStart"/>
      <w:r w:rsidRPr="00F03876">
        <w:rPr>
          <w:rFonts w:ascii="Book Antiqua" w:eastAsia="Palatino Linotype" w:hAnsi="Book Antiqua" w:cs="Palatino Linotype"/>
          <w:sz w:val="24"/>
          <w:szCs w:val="24"/>
          <w:lang w:val="en"/>
        </w:rPr>
        <w:t>Dompet</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Dhuafa</w:t>
      </w:r>
      <w:proofErr w:type="spellEnd"/>
      <w:r w:rsidRPr="00F03876">
        <w:rPr>
          <w:rFonts w:ascii="Book Antiqua" w:eastAsia="Palatino Linotype" w:hAnsi="Book Antiqua" w:cs="Palatino Linotype"/>
          <w:sz w:val="24"/>
          <w:szCs w:val="24"/>
          <w:lang w:val="en"/>
        </w:rPr>
        <w:t xml:space="preserve"> was founded on July 2 1993. On September 14 1994 the legal entity </w:t>
      </w:r>
      <w:proofErr w:type="spellStart"/>
      <w:r w:rsidRPr="00F03876">
        <w:rPr>
          <w:rFonts w:ascii="Book Antiqua" w:eastAsia="Palatino Linotype" w:hAnsi="Book Antiqua" w:cs="Palatino Linotype"/>
          <w:sz w:val="24"/>
          <w:szCs w:val="24"/>
          <w:lang w:val="en"/>
        </w:rPr>
        <w:t>Dompet</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Dhuafa</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Republika</w:t>
      </w:r>
      <w:proofErr w:type="spellEnd"/>
      <w:r w:rsidRPr="00F03876">
        <w:rPr>
          <w:rFonts w:ascii="Book Antiqua" w:eastAsia="Palatino Linotype" w:hAnsi="Book Antiqua" w:cs="Palatino Linotype"/>
          <w:sz w:val="24"/>
          <w:szCs w:val="24"/>
          <w:lang w:val="en"/>
        </w:rPr>
        <w:t xml:space="preserve"> Foundation was formed. </w:t>
      </w:r>
      <w:proofErr w:type="spellStart"/>
      <w:r w:rsidRPr="00F03876">
        <w:rPr>
          <w:rFonts w:ascii="Book Antiqua" w:eastAsia="Palatino Linotype" w:hAnsi="Book Antiqua" w:cs="Palatino Linotype"/>
          <w:sz w:val="24"/>
          <w:szCs w:val="24"/>
          <w:lang w:val="en"/>
        </w:rPr>
        <w:t>Dompet</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Dhuafa</w:t>
      </w:r>
      <w:proofErr w:type="spellEnd"/>
      <w:r w:rsidRPr="00F03876">
        <w:rPr>
          <w:rFonts w:ascii="Book Antiqua" w:eastAsia="Palatino Linotype" w:hAnsi="Book Antiqua" w:cs="Palatino Linotype"/>
          <w:sz w:val="24"/>
          <w:szCs w:val="24"/>
          <w:lang w:val="en"/>
        </w:rPr>
        <w:t xml:space="preserve"> started pioneering the </w:t>
      </w:r>
      <w:proofErr w:type="spellStart"/>
      <w:r w:rsidRPr="00F03876">
        <w:rPr>
          <w:rFonts w:ascii="Book Antiqua" w:eastAsia="Palatino Linotype" w:hAnsi="Book Antiqua" w:cs="Palatino Linotype"/>
          <w:sz w:val="24"/>
          <w:szCs w:val="24"/>
          <w:lang w:val="en"/>
        </w:rPr>
        <w:t>nazhir</w:t>
      </w:r>
      <w:proofErr w:type="spellEnd"/>
      <w:r w:rsidRPr="00F03876">
        <w:rPr>
          <w:rFonts w:ascii="Book Antiqua" w:eastAsia="Palatino Linotype" w:hAnsi="Book Antiqua" w:cs="Palatino Linotype"/>
          <w:sz w:val="24"/>
          <w:szCs w:val="24"/>
          <w:lang w:val="en"/>
        </w:rPr>
        <w:t xml:space="preserve"> waqf section in 2004 called </w:t>
      </w:r>
      <w:proofErr w:type="spellStart"/>
      <w:r w:rsidRPr="00F03876">
        <w:rPr>
          <w:rFonts w:ascii="Book Antiqua" w:eastAsia="Palatino Linotype" w:hAnsi="Book Antiqua" w:cs="Palatino Linotype"/>
          <w:sz w:val="24"/>
          <w:szCs w:val="24"/>
          <w:lang w:val="en"/>
        </w:rPr>
        <w:t>Tabung</w:t>
      </w:r>
      <w:proofErr w:type="spellEnd"/>
      <w:r w:rsidRPr="00F03876">
        <w:rPr>
          <w:rFonts w:ascii="Book Antiqua" w:eastAsia="Palatino Linotype" w:hAnsi="Book Antiqua" w:cs="Palatino Linotype"/>
          <w:sz w:val="24"/>
          <w:szCs w:val="24"/>
          <w:lang w:val="en"/>
        </w:rPr>
        <w:t xml:space="preserve"> Waqf Indonesia. This section is a small organization that is still under the </w:t>
      </w:r>
      <w:proofErr w:type="spellStart"/>
      <w:r w:rsidRPr="00F03876">
        <w:rPr>
          <w:rFonts w:ascii="Book Antiqua" w:eastAsia="Palatino Linotype" w:hAnsi="Book Antiqua" w:cs="Palatino Linotype"/>
          <w:sz w:val="24"/>
          <w:szCs w:val="24"/>
          <w:lang w:val="en"/>
        </w:rPr>
        <w:t>Dompet</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Dhuafa</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Republika</w:t>
      </w:r>
      <w:proofErr w:type="spellEnd"/>
      <w:r w:rsidRPr="00F03876">
        <w:rPr>
          <w:rFonts w:ascii="Book Antiqua" w:eastAsia="Palatino Linotype" w:hAnsi="Book Antiqua" w:cs="Palatino Linotype"/>
          <w:sz w:val="24"/>
          <w:szCs w:val="24"/>
          <w:lang w:val="en"/>
        </w:rPr>
        <w:t xml:space="preserve"> Foundation. In 2016, this section was developed into the Waqf Directorate. The Waqf Directorate was changed to the Waqf Development Division in 2022. Then in 2024 the division was returned to being a foundation organization with the name Waqf Investment Development Institute.</w:t>
      </w:r>
    </w:p>
    <w:p w14:paraId="79E000A8" w14:textId="77777777"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proofErr w:type="spellStart"/>
      <w:r w:rsidRPr="00F03876">
        <w:rPr>
          <w:rFonts w:ascii="Book Antiqua" w:eastAsia="Palatino Linotype" w:hAnsi="Book Antiqua" w:cs="Palatino Linotype"/>
          <w:sz w:val="24"/>
          <w:szCs w:val="24"/>
          <w:lang w:val="en"/>
        </w:rPr>
        <w:t>Dompet</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Dhuafa</w:t>
      </w:r>
      <w:proofErr w:type="spellEnd"/>
      <w:r w:rsidRPr="00F03876">
        <w:rPr>
          <w:rFonts w:ascii="Book Antiqua" w:eastAsia="Palatino Linotype" w:hAnsi="Book Antiqua" w:cs="Palatino Linotype"/>
          <w:sz w:val="24"/>
          <w:szCs w:val="24"/>
          <w:lang w:val="en"/>
        </w:rPr>
        <w:t xml:space="preserve"> carries out several commercial activities to produce its waqf assets. Among them:</w:t>
      </w:r>
    </w:p>
    <w:p w14:paraId="2186200C" w14:textId="776CC7C7" w:rsidR="000E0E1E" w:rsidRPr="003E59CB" w:rsidRDefault="000E0E1E" w:rsidP="003E59CB">
      <w:pPr>
        <w:pStyle w:val="ListParagraph"/>
        <w:numPr>
          <w:ilvl w:val="0"/>
          <w:numId w:val="21"/>
        </w:numPr>
        <w:spacing w:after="120" w:line="240" w:lineRule="auto"/>
        <w:ind w:left="1418"/>
        <w:jc w:val="both"/>
        <w:rPr>
          <w:rFonts w:ascii="Book Antiqua" w:eastAsia="Palatino Linotype" w:hAnsi="Book Antiqua" w:cs="Palatino Linotype"/>
          <w:sz w:val="24"/>
          <w:szCs w:val="24"/>
          <w:lang w:val="en"/>
        </w:rPr>
      </w:pPr>
      <w:proofErr w:type="spellStart"/>
      <w:r w:rsidRPr="003E59CB">
        <w:rPr>
          <w:rFonts w:ascii="Book Antiqua" w:eastAsia="Palatino Linotype" w:hAnsi="Book Antiqua" w:cs="Palatino Linotype"/>
          <w:sz w:val="24"/>
          <w:szCs w:val="24"/>
          <w:lang w:val="en"/>
        </w:rPr>
        <w:t>Mudharabah</w:t>
      </w:r>
      <w:proofErr w:type="spellEnd"/>
      <w:r w:rsidRPr="003E59CB">
        <w:rPr>
          <w:rFonts w:ascii="Book Antiqua" w:eastAsia="Palatino Linotype" w:hAnsi="Book Antiqua" w:cs="Palatino Linotype"/>
          <w:sz w:val="24"/>
          <w:szCs w:val="24"/>
          <w:lang w:val="en"/>
        </w:rPr>
        <w:t xml:space="preserve"> contract-based capital cooperation. In this case </w:t>
      </w:r>
      <w:proofErr w:type="spellStart"/>
      <w:r w:rsidRPr="003E59CB">
        <w:rPr>
          <w:rFonts w:ascii="Book Antiqua" w:eastAsia="Palatino Linotype" w:hAnsi="Book Antiqua" w:cs="Palatino Linotype"/>
          <w:sz w:val="24"/>
          <w:szCs w:val="24"/>
          <w:lang w:val="en"/>
        </w:rPr>
        <w:t>Dompet</w:t>
      </w:r>
      <w:proofErr w:type="spellEnd"/>
      <w:r w:rsidRPr="003E59CB">
        <w:rPr>
          <w:rFonts w:ascii="Book Antiqua" w:eastAsia="Palatino Linotype" w:hAnsi="Book Antiqua" w:cs="Palatino Linotype"/>
          <w:sz w:val="24"/>
          <w:szCs w:val="24"/>
          <w:lang w:val="en"/>
        </w:rPr>
        <w:t xml:space="preserve"> </w:t>
      </w:r>
      <w:proofErr w:type="spellStart"/>
      <w:r w:rsidRPr="003E59CB">
        <w:rPr>
          <w:rFonts w:ascii="Book Antiqua" w:eastAsia="Palatino Linotype" w:hAnsi="Book Antiqua" w:cs="Palatino Linotype"/>
          <w:sz w:val="24"/>
          <w:szCs w:val="24"/>
          <w:lang w:val="en"/>
        </w:rPr>
        <w:t>Dhuafa</w:t>
      </w:r>
      <w:proofErr w:type="spellEnd"/>
      <w:r w:rsidRPr="003E59CB">
        <w:rPr>
          <w:rFonts w:ascii="Book Antiqua" w:eastAsia="Palatino Linotype" w:hAnsi="Book Antiqua" w:cs="Palatino Linotype"/>
          <w:sz w:val="24"/>
          <w:szCs w:val="24"/>
          <w:lang w:val="en"/>
        </w:rPr>
        <w:t xml:space="preserve"> becomes </w:t>
      </w:r>
      <w:proofErr w:type="spellStart"/>
      <w:r w:rsidRPr="003E59CB">
        <w:rPr>
          <w:rFonts w:ascii="Book Antiqua" w:eastAsia="Palatino Linotype" w:hAnsi="Book Antiqua" w:cs="Palatino Linotype"/>
          <w:sz w:val="24"/>
          <w:szCs w:val="24"/>
          <w:lang w:val="en"/>
        </w:rPr>
        <w:t>nazhir</w:t>
      </w:r>
      <w:proofErr w:type="spellEnd"/>
      <w:r w:rsidRPr="003E59CB">
        <w:rPr>
          <w:rFonts w:ascii="Book Antiqua" w:eastAsia="Palatino Linotype" w:hAnsi="Book Antiqua" w:cs="Palatino Linotype"/>
          <w:sz w:val="24"/>
          <w:szCs w:val="24"/>
          <w:lang w:val="en"/>
        </w:rPr>
        <w:t xml:space="preserve"> </w:t>
      </w:r>
      <w:proofErr w:type="spellStart"/>
      <w:r w:rsidRPr="003E59CB">
        <w:rPr>
          <w:rFonts w:ascii="Book Antiqua" w:eastAsia="Palatino Linotype" w:hAnsi="Book Antiqua" w:cs="Palatino Linotype"/>
          <w:i/>
          <w:sz w:val="24"/>
          <w:szCs w:val="24"/>
          <w:lang w:val="en"/>
        </w:rPr>
        <w:t>shahibul</w:t>
      </w:r>
      <w:proofErr w:type="spellEnd"/>
      <w:r w:rsidRPr="003E59CB">
        <w:rPr>
          <w:rFonts w:ascii="Book Antiqua" w:eastAsia="Palatino Linotype" w:hAnsi="Book Antiqua" w:cs="Palatino Linotype"/>
          <w:i/>
          <w:sz w:val="24"/>
          <w:szCs w:val="24"/>
          <w:lang w:val="en"/>
        </w:rPr>
        <w:t xml:space="preserve"> mal </w:t>
      </w:r>
      <w:r w:rsidRPr="003E59CB">
        <w:rPr>
          <w:rFonts w:ascii="Book Antiqua" w:eastAsia="Palatino Linotype" w:hAnsi="Book Antiqua" w:cs="Palatino Linotype"/>
          <w:sz w:val="24"/>
          <w:szCs w:val="24"/>
          <w:lang w:val="en"/>
        </w:rPr>
        <w:t xml:space="preserve">(capital owners) and MSME actors as </w:t>
      </w:r>
      <w:proofErr w:type="spellStart"/>
      <w:r w:rsidRPr="003E59CB">
        <w:rPr>
          <w:rFonts w:ascii="Book Antiqua" w:eastAsia="Palatino Linotype" w:hAnsi="Book Antiqua" w:cs="Palatino Linotype"/>
          <w:i/>
          <w:sz w:val="24"/>
          <w:szCs w:val="24"/>
          <w:lang w:val="en"/>
        </w:rPr>
        <w:t>mudharib</w:t>
      </w:r>
      <w:proofErr w:type="spellEnd"/>
      <w:r w:rsidRPr="003E59CB">
        <w:rPr>
          <w:rFonts w:ascii="Book Antiqua" w:eastAsia="Palatino Linotype" w:hAnsi="Book Antiqua" w:cs="Palatino Linotype"/>
          <w:i/>
          <w:sz w:val="24"/>
          <w:szCs w:val="24"/>
          <w:lang w:val="en"/>
        </w:rPr>
        <w:t xml:space="preserve"> </w:t>
      </w:r>
      <w:r w:rsidRPr="003E59CB">
        <w:rPr>
          <w:rFonts w:ascii="Book Antiqua" w:eastAsia="Palatino Linotype" w:hAnsi="Book Antiqua" w:cs="Palatino Linotype"/>
          <w:sz w:val="24"/>
          <w:szCs w:val="24"/>
          <w:lang w:val="en"/>
        </w:rPr>
        <w:t>(manager). These MSMEs are in the form of medical, culinary, agricultural and other businesses. Capital is in the form of assets from waqf through money. The majority of MSMEs are in Jakarta.</w:t>
      </w:r>
    </w:p>
    <w:p w14:paraId="31883F4E" w14:textId="77777777" w:rsidR="000E0E1E" w:rsidRPr="00F03876" w:rsidRDefault="000E0E1E" w:rsidP="003E59CB">
      <w:pPr>
        <w:numPr>
          <w:ilvl w:val="0"/>
          <w:numId w:val="21"/>
        </w:numPr>
        <w:spacing w:after="120" w:line="240" w:lineRule="auto"/>
        <w:ind w:left="1418"/>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Rental of offices, hospital buildings and equipment.</w:t>
      </w:r>
    </w:p>
    <w:p w14:paraId="0E83558A" w14:textId="77777777" w:rsidR="003E59CB" w:rsidRDefault="000E0E1E" w:rsidP="003E59CB">
      <w:pPr>
        <w:numPr>
          <w:ilvl w:val="0"/>
          <w:numId w:val="21"/>
        </w:numPr>
        <w:spacing w:after="120" w:line="240" w:lineRule="auto"/>
        <w:ind w:left="1418"/>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Cash Waqf Linked Sukuk in collaboration with CIMB </w:t>
      </w:r>
      <w:proofErr w:type="spellStart"/>
      <w:r w:rsidRPr="00F03876">
        <w:rPr>
          <w:rFonts w:ascii="Book Antiqua" w:eastAsia="Palatino Linotype" w:hAnsi="Book Antiqua" w:cs="Palatino Linotype"/>
          <w:sz w:val="24"/>
          <w:szCs w:val="24"/>
          <w:lang w:val="en"/>
        </w:rPr>
        <w:t>Niaga</w:t>
      </w:r>
      <w:proofErr w:type="spellEnd"/>
      <w:r w:rsidRPr="00F03876">
        <w:rPr>
          <w:rFonts w:ascii="Book Antiqua" w:eastAsia="Palatino Linotype" w:hAnsi="Book Antiqua" w:cs="Palatino Linotype"/>
          <w:sz w:val="24"/>
          <w:szCs w:val="24"/>
          <w:lang w:val="en"/>
        </w:rPr>
        <w:t xml:space="preserve"> Syariah.</w:t>
      </w:r>
    </w:p>
    <w:p w14:paraId="136643FB" w14:textId="4B5171B0" w:rsidR="000E0E1E" w:rsidRPr="003E59CB" w:rsidRDefault="000E0E1E" w:rsidP="003E59CB">
      <w:pPr>
        <w:numPr>
          <w:ilvl w:val="0"/>
          <w:numId w:val="21"/>
        </w:numPr>
        <w:spacing w:after="120" w:line="240" w:lineRule="auto"/>
        <w:ind w:left="1418"/>
        <w:rPr>
          <w:rFonts w:ascii="Book Antiqua" w:eastAsia="Palatino Linotype" w:hAnsi="Book Antiqua" w:cs="Palatino Linotype"/>
          <w:sz w:val="24"/>
          <w:szCs w:val="24"/>
          <w:lang w:val="en"/>
        </w:rPr>
      </w:pPr>
      <w:r w:rsidRPr="003E59CB">
        <w:rPr>
          <w:rFonts w:ascii="Book Antiqua" w:eastAsia="Palatino Linotype" w:hAnsi="Book Antiqua" w:cs="Palatino Linotype"/>
          <w:sz w:val="24"/>
          <w:szCs w:val="24"/>
          <w:lang w:val="en"/>
        </w:rPr>
        <w:t xml:space="preserve">Cash Waqf Linked Deposit with BPRS </w:t>
      </w:r>
      <w:proofErr w:type="spellStart"/>
      <w:r w:rsidRPr="003E59CB">
        <w:rPr>
          <w:rFonts w:ascii="Book Antiqua" w:eastAsia="Palatino Linotype" w:hAnsi="Book Antiqua" w:cs="Palatino Linotype"/>
          <w:sz w:val="24"/>
          <w:szCs w:val="24"/>
          <w:lang w:val="en"/>
        </w:rPr>
        <w:t>Sragen</w:t>
      </w:r>
      <w:proofErr w:type="spellEnd"/>
      <w:r w:rsidRPr="003E59CB">
        <w:rPr>
          <w:rFonts w:ascii="Book Antiqua" w:eastAsia="Palatino Linotype" w:hAnsi="Book Antiqua" w:cs="Palatino Linotype"/>
          <w:sz w:val="24"/>
          <w:szCs w:val="24"/>
          <w:lang w:val="en"/>
        </w:rPr>
        <w:t>.</w:t>
      </w:r>
    </w:p>
    <w:p w14:paraId="554A9FF1" w14:textId="77777777"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The benefits from waqf management are distributed in several programs, including: </w:t>
      </w:r>
    </w:p>
    <w:p w14:paraId="2AE6BD63" w14:textId="4920E3DB" w:rsidR="000E0E1E" w:rsidRPr="003E59CB" w:rsidRDefault="000E0E1E" w:rsidP="003E59CB">
      <w:pPr>
        <w:pStyle w:val="ListParagraph"/>
        <w:numPr>
          <w:ilvl w:val="0"/>
          <w:numId w:val="19"/>
        </w:numPr>
        <w:spacing w:after="120" w:line="240" w:lineRule="auto"/>
        <w:ind w:left="1418"/>
        <w:rPr>
          <w:rFonts w:ascii="Book Antiqua" w:eastAsia="Palatino Linotype" w:hAnsi="Book Antiqua" w:cs="Palatino Linotype"/>
          <w:sz w:val="24"/>
          <w:szCs w:val="24"/>
          <w:lang w:val="en"/>
        </w:rPr>
      </w:pPr>
      <w:proofErr w:type="spellStart"/>
      <w:r w:rsidRPr="003E59CB">
        <w:rPr>
          <w:rFonts w:ascii="Book Antiqua" w:eastAsia="Palatino Linotype" w:hAnsi="Book Antiqua" w:cs="Palatino Linotype"/>
          <w:sz w:val="24"/>
          <w:szCs w:val="24"/>
          <w:lang w:val="en"/>
        </w:rPr>
        <w:t>Tahfizh</w:t>
      </w:r>
      <w:proofErr w:type="spellEnd"/>
      <w:r w:rsidRPr="003E59CB">
        <w:rPr>
          <w:rFonts w:ascii="Book Antiqua" w:eastAsia="Palatino Linotype" w:hAnsi="Book Antiqua" w:cs="Palatino Linotype"/>
          <w:sz w:val="24"/>
          <w:szCs w:val="24"/>
          <w:lang w:val="en"/>
        </w:rPr>
        <w:t xml:space="preserve"> Green Lido Islamic Boarding School.</w:t>
      </w:r>
    </w:p>
    <w:p w14:paraId="70FC5AD3" w14:textId="77777777" w:rsidR="000E0E1E" w:rsidRPr="00F03876" w:rsidRDefault="000E0E1E" w:rsidP="003E59CB">
      <w:pPr>
        <w:numPr>
          <w:ilvl w:val="0"/>
          <w:numId w:val="19"/>
        </w:numPr>
        <w:spacing w:after="120" w:line="240" w:lineRule="auto"/>
        <w:ind w:left="1418"/>
        <w:jc w:val="left"/>
        <w:rPr>
          <w:rFonts w:ascii="Book Antiqua" w:eastAsia="Palatino Linotype" w:hAnsi="Book Antiqua" w:cs="Palatino Linotype"/>
          <w:sz w:val="24"/>
          <w:szCs w:val="24"/>
          <w:lang w:val="en"/>
        </w:rPr>
      </w:pPr>
      <w:proofErr w:type="spellStart"/>
      <w:r w:rsidRPr="00F03876">
        <w:rPr>
          <w:rFonts w:ascii="Book Antiqua" w:eastAsia="Palatino Linotype" w:hAnsi="Book Antiqua" w:cs="Palatino Linotype"/>
          <w:sz w:val="24"/>
          <w:szCs w:val="24"/>
          <w:lang w:val="en"/>
        </w:rPr>
        <w:t>Lancang</w:t>
      </w:r>
      <w:proofErr w:type="spellEnd"/>
      <w:r w:rsidRPr="00F03876">
        <w:rPr>
          <w:rFonts w:ascii="Book Antiqua" w:eastAsia="Palatino Linotype" w:hAnsi="Book Antiqua" w:cs="Palatino Linotype"/>
          <w:sz w:val="24"/>
          <w:szCs w:val="24"/>
          <w:lang w:val="en"/>
        </w:rPr>
        <w:t xml:space="preserve"> Kuning Hospital (Riau), </w:t>
      </w:r>
      <w:proofErr w:type="spellStart"/>
      <w:r w:rsidRPr="00F03876">
        <w:rPr>
          <w:rFonts w:ascii="Book Antiqua" w:eastAsia="Palatino Linotype" w:hAnsi="Book Antiqua" w:cs="Palatino Linotype"/>
          <w:sz w:val="24"/>
          <w:szCs w:val="24"/>
          <w:lang w:val="en"/>
        </w:rPr>
        <w:t>Griya</w:t>
      </w:r>
      <w:proofErr w:type="spellEnd"/>
      <w:r w:rsidRPr="00F03876">
        <w:rPr>
          <w:rFonts w:ascii="Book Antiqua" w:eastAsia="Palatino Linotype" w:hAnsi="Book Antiqua" w:cs="Palatino Linotype"/>
          <w:sz w:val="24"/>
          <w:szCs w:val="24"/>
          <w:lang w:val="en"/>
        </w:rPr>
        <w:t xml:space="preserve"> Medika (Lampung), Integrated Hospital (Bogor) and </w:t>
      </w:r>
      <w:proofErr w:type="spellStart"/>
      <w:r w:rsidRPr="00F03876">
        <w:rPr>
          <w:rFonts w:ascii="Book Antiqua" w:eastAsia="Palatino Linotype" w:hAnsi="Book Antiqua" w:cs="Palatino Linotype"/>
          <w:sz w:val="24"/>
          <w:szCs w:val="24"/>
          <w:lang w:val="en"/>
        </w:rPr>
        <w:t>Sayyidah</w:t>
      </w:r>
      <w:proofErr w:type="spellEnd"/>
      <w:r w:rsidRPr="00F03876">
        <w:rPr>
          <w:rFonts w:ascii="Book Antiqua" w:eastAsia="Palatino Linotype" w:hAnsi="Book Antiqua" w:cs="Palatino Linotype"/>
          <w:sz w:val="24"/>
          <w:szCs w:val="24"/>
          <w:lang w:val="en"/>
        </w:rPr>
        <w:t xml:space="preserve"> Hospital (Central Jakarta).</w:t>
      </w:r>
    </w:p>
    <w:p w14:paraId="1C354505" w14:textId="77777777" w:rsidR="000E0E1E" w:rsidRPr="00F03876" w:rsidRDefault="000E0E1E" w:rsidP="003E59CB">
      <w:pPr>
        <w:numPr>
          <w:ilvl w:val="0"/>
          <w:numId w:val="19"/>
        </w:numPr>
        <w:spacing w:after="120" w:line="240" w:lineRule="auto"/>
        <w:ind w:left="1418"/>
        <w:jc w:val="left"/>
        <w:rPr>
          <w:rFonts w:ascii="Book Antiqua" w:eastAsia="Palatino Linotype" w:hAnsi="Book Antiqua" w:cs="Palatino Linotype"/>
          <w:sz w:val="24"/>
          <w:szCs w:val="24"/>
          <w:lang w:val="en"/>
        </w:rPr>
      </w:pPr>
      <w:proofErr w:type="gramStart"/>
      <w:r w:rsidRPr="00F03876">
        <w:rPr>
          <w:rFonts w:ascii="Book Antiqua" w:eastAsia="Palatino Linotype" w:hAnsi="Book Antiqua" w:cs="Palatino Linotype"/>
          <w:sz w:val="24"/>
          <w:szCs w:val="24"/>
          <w:lang w:val="en"/>
        </w:rPr>
        <w:t>Well</w:t>
      </w:r>
      <w:proofErr w:type="gramEnd"/>
      <w:r w:rsidRPr="00F03876">
        <w:rPr>
          <w:rFonts w:ascii="Book Antiqua" w:eastAsia="Palatino Linotype" w:hAnsi="Book Antiqua" w:cs="Palatino Linotype"/>
          <w:sz w:val="24"/>
          <w:szCs w:val="24"/>
          <w:lang w:val="en"/>
        </w:rPr>
        <w:t xml:space="preserve"> Waqf located in 40 locations throughout Indonesia.</w:t>
      </w:r>
    </w:p>
    <w:p w14:paraId="42A587BD" w14:textId="77777777" w:rsidR="000E0E1E" w:rsidRPr="00F03876" w:rsidRDefault="000E0E1E" w:rsidP="003E59CB">
      <w:pPr>
        <w:numPr>
          <w:ilvl w:val="0"/>
          <w:numId w:val="19"/>
        </w:numPr>
        <w:spacing w:after="120" w:line="240" w:lineRule="auto"/>
        <w:ind w:left="1418"/>
        <w:jc w:val="left"/>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Mosque renovation (partial or total renovation).</w:t>
      </w:r>
    </w:p>
    <w:p w14:paraId="63553CF8" w14:textId="77777777" w:rsidR="000E0E1E" w:rsidRPr="00F03876" w:rsidRDefault="000E0E1E" w:rsidP="003E59CB">
      <w:pPr>
        <w:numPr>
          <w:ilvl w:val="0"/>
          <w:numId w:val="19"/>
        </w:numPr>
        <w:spacing w:after="120" w:line="240" w:lineRule="auto"/>
        <w:ind w:left="1418"/>
        <w:jc w:val="left"/>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Inland Islamic Boarding School (procurement of facilities and infrastructure).</w:t>
      </w:r>
    </w:p>
    <w:p w14:paraId="5810D1BB" w14:textId="77777777" w:rsidR="000E0E1E" w:rsidRPr="00F03876" w:rsidRDefault="000E0E1E" w:rsidP="003E59CB">
      <w:pPr>
        <w:numPr>
          <w:ilvl w:val="0"/>
          <w:numId w:val="19"/>
        </w:numPr>
        <w:spacing w:after="240" w:line="240" w:lineRule="auto"/>
        <w:ind w:left="1417" w:hanging="357"/>
        <w:jc w:val="left"/>
        <w:rPr>
          <w:rFonts w:ascii="Book Antiqua" w:eastAsia="Palatino Linotype" w:hAnsi="Book Antiqua" w:cs="Palatino Linotype"/>
          <w:sz w:val="24"/>
          <w:szCs w:val="24"/>
          <w:lang w:val="en"/>
        </w:rPr>
      </w:pPr>
      <w:proofErr w:type="spellStart"/>
      <w:r w:rsidRPr="00F03876">
        <w:rPr>
          <w:rFonts w:ascii="Book Antiqua" w:eastAsia="Palatino Linotype" w:hAnsi="Book Antiqua" w:cs="Palatino Linotype"/>
          <w:sz w:val="24"/>
          <w:szCs w:val="24"/>
          <w:lang w:val="en"/>
        </w:rPr>
        <w:t>Dakwah</w:t>
      </w:r>
      <w:proofErr w:type="spellEnd"/>
      <w:r w:rsidRPr="00F03876">
        <w:rPr>
          <w:rFonts w:ascii="Book Antiqua" w:eastAsia="Palatino Linotype" w:hAnsi="Book Antiqua" w:cs="Palatino Linotype"/>
          <w:sz w:val="24"/>
          <w:szCs w:val="24"/>
          <w:lang w:val="en"/>
        </w:rPr>
        <w:t xml:space="preserve"> vehicles (trail motorbikes for rural </w:t>
      </w:r>
      <w:proofErr w:type="spellStart"/>
      <w:r w:rsidRPr="00F03876">
        <w:rPr>
          <w:rFonts w:ascii="Book Antiqua" w:eastAsia="Palatino Linotype" w:hAnsi="Book Antiqua" w:cs="Palatino Linotype"/>
          <w:i/>
          <w:iCs/>
          <w:sz w:val="24"/>
          <w:szCs w:val="24"/>
          <w:lang w:val="en"/>
        </w:rPr>
        <w:t>da’i</w:t>
      </w:r>
      <w:proofErr w:type="spellEnd"/>
      <w:r w:rsidRPr="00F03876">
        <w:rPr>
          <w:rFonts w:ascii="Book Antiqua" w:eastAsia="Palatino Linotype" w:hAnsi="Book Antiqua" w:cs="Palatino Linotype"/>
          <w:sz w:val="24"/>
          <w:szCs w:val="24"/>
          <w:lang w:val="en"/>
        </w:rPr>
        <w:t>).</w:t>
      </w:r>
    </w:p>
    <w:p w14:paraId="184AD265" w14:textId="77777777" w:rsidR="000E0E1E" w:rsidRPr="003E59CB" w:rsidRDefault="000E0E1E" w:rsidP="003E59CB">
      <w:pPr>
        <w:spacing w:after="120" w:line="240" w:lineRule="auto"/>
        <w:ind w:firstLine="720"/>
        <w:rPr>
          <w:rFonts w:ascii="Book Antiqua" w:eastAsia="Palatino Linotype" w:hAnsi="Book Antiqua" w:cs="Palatino Linotype"/>
          <w:bCs/>
          <w:i/>
          <w:iCs/>
          <w:sz w:val="24"/>
          <w:szCs w:val="24"/>
          <w:lang w:val="en"/>
        </w:rPr>
      </w:pPr>
      <w:r w:rsidRPr="003E59CB">
        <w:rPr>
          <w:rFonts w:ascii="Book Antiqua" w:eastAsia="Palatino Linotype" w:hAnsi="Book Antiqua" w:cs="Palatino Linotype"/>
          <w:bCs/>
          <w:i/>
          <w:iCs/>
          <w:sz w:val="24"/>
          <w:szCs w:val="24"/>
          <w:lang w:val="en"/>
        </w:rPr>
        <w:t>Data of Waqf Management and Distribution</w:t>
      </w:r>
    </w:p>
    <w:p w14:paraId="0B373945" w14:textId="74206629" w:rsidR="0046182C" w:rsidRPr="00F03876" w:rsidRDefault="000E0E1E" w:rsidP="003E59CB">
      <w:pPr>
        <w:spacing w:after="120" w:line="240" w:lineRule="auto"/>
        <w:ind w:left="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Researchers have tried to dig up more detailed data regarding the waqf management programs and reports by </w:t>
      </w:r>
      <w:proofErr w:type="spellStart"/>
      <w:r w:rsidRPr="00F03876">
        <w:rPr>
          <w:rFonts w:ascii="Book Antiqua" w:eastAsia="Palatino Linotype" w:hAnsi="Book Antiqua" w:cs="Palatino Linotype"/>
          <w:sz w:val="24"/>
          <w:szCs w:val="24"/>
          <w:lang w:val="en"/>
        </w:rPr>
        <w:t>Dompet</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Dhuafa</w:t>
      </w:r>
      <w:proofErr w:type="spellEnd"/>
      <w:r w:rsidRPr="00F03876">
        <w:rPr>
          <w:rFonts w:ascii="Book Antiqua" w:eastAsia="Palatino Linotype" w:hAnsi="Book Antiqua" w:cs="Palatino Linotype"/>
          <w:sz w:val="24"/>
          <w:szCs w:val="24"/>
          <w:lang w:val="en"/>
        </w:rPr>
        <w:t>, but due to bureaucratic constraints and time constraints, this data ha</w:t>
      </w:r>
      <w:r w:rsidR="0046182C" w:rsidRPr="00F03876">
        <w:rPr>
          <w:rFonts w:ascii="Book Antiqua" w:eastAsia="Palatino Linotype" w:hAnsi="Book Antiqua" w:cs="Palatino Linotype"/>
          <w:sz w:val="24"/>
          <w:szCs w:val="24"/>
          <w:lang w:val="en"/>
        </w:rPr>
        <w:t>s not been able to be obtained.</w:t>
      </w:r>
    </w:p>
    <w:p w14:paraId="78053D12" w14:textId="77777777" w:rsidR="003E59CB" w:rsidRDefault="003E59CB">
      <w:pPr>
        <w:spacing w:after="160" w:line="259" w:lineRule="auto"/>
        <w:jc w:val="left"/>
        <w:rPr>
          <w:rFonts w:ascii="Book Antiqua" w:eastAsia="Palatino Linotype" w:hAnsi="Book Antiqua" w:cs="Palatino Linotype"/>
          <w:b/>
          <w:sz w:val="24"/>
          <w:szCs w:val="24"/>
          <w:lang w:val="en"/>
        </w:rPr>
      </w:pPr>
      <w:r>
        <w:rPr>
          <w:rFonts w:ascii="Book Antiqua" w:eastAsia="Palatino Linotype" w:hAnsi="Book Antiqua" w:cs="Palatino Linotype"/>
          <w:b/>
          <w:sz w:val="24"/>
          <w:szCs w:val="24"/>
          <w:lang w:val="en"/>
        </w:rPr>
        <w:br w:type="page"/>
      </w:r>
    </w:p>
    <w:p w14:paraId="73868A4A" w14:textId="19FC1D85" w:rsidR="000E0E1E" w:rsidRPr="00F03876" w:rsidRDefault="0046182C" w:rsidP="003E59CB">
      <w:pPr>
        <w:spacing w:after="120" w:line="240" w:lineRule="auto"/>
        <w:ind w:firstLine="720"/>
        <w:jc w:val="left"/>
        <w:rPr>
          <w:rFonts w:ascii="Book Antiqua" w:eastAsia="Palatino Linotype" w:hAnsi="Book Antiqua" w:cs="Palatino Linotype"/>
          <w:b/>
          <w:sz w:val="24"/>
          <w:szCs w:val="24"/>
          <w:lang w:val="en"/>
        </w:rPr>
      </w:pPr>
      <w:r w:rsidRPr="00F03876">
        <w:rPr>
          <w:rFonts w:ascii="Book Antiqua" w:eastAsia="Palatino Linotype" w:hAnsi="Book Antiqua" w:cs="Palatino Linotype"/>
          <w:b/>
          <w:sz w:val="24"/>
          <w:szCs w:val="24"/>
          <w:lang w:val="en"/>
        </w:rPr>
        <w:lastRenderedPageBreak/>
        <w:t xml:space="preserve">D.3.3. </w:t>
      </w:r>
      <w:proofErr w:type="spellStart"/>
      <w:r w:rsidR="000E0E1E" w:rsidRPr="00F03876">
        <w:rPr>
          <w:rFonts w:ascii="Book Antiqua" w:eastAsia="Palatino Linotype" w:hAnsi="Book Antiqua" w:cs="Palatino Linotype"/>
          <w:b/>
          <w:sz w:val="24"/>
          <w:szCs w:val="24"/>
          <w:lang w:val="en"/>
        </w:rPr>
        <w:t>Sinergi</w:t>
      </w:r>
      <w:proofErr w:type="spellEnd"/>
      <w:r w:rsidR="000E0E1E" w:rsidRPr="00F03876">
        <w:rPr>
          <w:rFonts w:ascii="Book Antiqua" w:eastAsia="Palatino Linotype" w:hAnsi="Book Antiqua" w:cs="Palatino Linotype"/>
          <w:b/>
          <w:sz w:val="24"/>
          <w:szCs w:val="24"/>
          <w:lang w:val="en"/>
        </w:rPr>
        <w:t xml:space="preserve"> Foundation</w:t>
      </w:r>
    </w:p>
    <w:p w14:paraId="0B74332B" w14:textId="77777777" w:rsidR="000E0E1E" w:rsidRPr="00F03876" w:rsidRDefault="000E0E1E" w:rsidP="003E59CB">
      <w:pPr>
        <w:spacing w:after="120" w:line="240" w:lineRule="auto"/>
        <w:ind w:left="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The case study regarding waqf management by the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was carried out through online interviews and observations of data regarding the institution's activities based on official sources. The online interview was conducted with </w:t>
      </w:r>
      <w:proofErr w:type="spellStart"/>
      <w:r w:rsidRPr="00F03876">
        <w:rPr>
          <w:rFonts w:ascii="Book Antiqua" w:eastAsia="Palatino Linotype" w:hAnsi="Book Antiqua" w:cs="Palatino Linotype"/>
          <w:sz w:val="24"/>
          <w:szCs w:val="24"/>
          <w:lang w:val="en"/>
        </w:rPr>
        <w:t>Asep</w:t>
      </w:r>
      <w:proofErr w:type="spellEnd"/>
      <w:r w:rsidRPr="00F03876">
        <w:rPr>
          <w:rFonts w:ascii="Book Antiqua" w:eastAsia="Palatino Linotype" w:hAnsi="Book Antiqua" w:cs="Palatino Linotype"/>
          <w:sz w:val="24"/>
          <w:szCs w:val="24"/>
          <w:lang w:val="en"/>
        </w:rPr>
        <w:t xml:space="preserve"> Irawan as CEO of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and Handono Bhakti </w:t>
      </w:r>
      <w:proofErr w:type="spellStart"/>
      <w:r w:rsidRPr="00F03876">
        <w:rPr>
          <w:rFonts w:ascii="Book Antiqua" w:eastAsia="Palatino Linotype" w:hAnsi="Book Antiqua" w:cs="Palatino Linotype"/>
          <w:sz w:val="24"/>
          <w:szCs w:val="24"/>
          <w:lang w:val="en"/>
        </w:rPr>
        <w:t>Sungkaryo</w:t>
      </w:r>
      <w:proofErr w:type="spellEnd"/>
      <w:r w:rsidRPr="00F03876">
        <w:rPr>
          <w:rFonts w:ascii="Book Antiqua" w:eastAsia="Palatino Linotype" w:hAnsi="Book Antiqua" w:cs="Palatino Linotype"/>
          <w:sz w:val="24"/>
          <w:szCs w:val="24"/>
          <w:lang w:val="en"/>
        </w:rPr>
        <w:t xml:space="preserve"> as Director of </w:t>
      </w:r>
      <w:proofErr w:type="spellStart"/>
      <w:r w:rsidRPr="00F03876">
        <w:rPr>
          <w:rFonts w:ascii="Book Antiqua" w:eastAsia="Palatino Linotype" w:hAnsi="Book Antiqua" w:cs="Palatino Linotype"/>
          <w:sz w:val="24"/>
          <w:szCs w:val="24"/>
          <w:lang w:val="en"/>
        </w:rPr>
        <w:t>WakafPRO</w:t>
      </w:r>
      <w:proofErr w:type="spellEnd"/>
      <w:r w:rsidRPr="00F03876">
        <w:rPr>
          <w:rFonts w:ascii="Book Antiqua" w:eastAsia="Palatino Linotype" w:hAnsi="Book Antiqua" w:cs="Palatino Linotype"/>
          <w:sz w:val="24"/>
          <w:szCs w:val="24"/>
          <w:lang w:val="en"/>
        </w:rPr>
        <w:t xml:space="preserve"> 99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w:t>
      </w:r>
    </w:p>
    <w:p w14:paraId="03DBBCE3" w14:textId="77777777"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On the official website sinergifoundation.org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URL":"https://www.sinergifoundation.org/","author":[{"dropping-particle":"","family":"Foundation","given":"Sinergi","non-dropping-particle":"","parse-names":false,"suffix":""}],"id":"ITEM-1","issued":{"date-parts":[["2019"]]},"title":"Sinergi Foundation","type":"webpage"},"uris":["http://www.mendeley.com/documents/?uuid=c7be7f63-09e2-4663-b058-60aeb4049da7"]}],"mendeley":{"formattedCitation":"(Foundation, 2019)","plainTextFormattedCitation":"(Foundation, 2019)","previouslyFormattedCitation":"(Foundation, 2019)"},"properties":{"noteIndex":0},"schema":"https://github.com/citation-style-language/schema/raw/master/csl-citation.json"}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(Foundation, 2019)</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 xml:space="preserve"> mentioned that:</w:t>
      </w:r>
    </w:p>
    <w:p w14:paraId="25C8DADC" w14:textId="77777777" w:rsidR="003E59CB" w:rsidRDefault="000E0E1E" w:rsidP="003E59CB">
      <w:pPr>
        <w:spacing w:after="120" w:line="240" w:lineRule="auto"/>
        <w:ind w:left="1440"/>
        <w:rPr>
          <w:rFonts w:ascii="Book Antiqua" w:eastAsia="Palatino Linotype" w:hAnsi="Book Antiqua" w:cs="Palatino Linotype"/>
          <w:i/>
          <w:sz w:val="24"/>
          <w:szCs w:val="24"/>
          <w:lang w:val="en"/>
        </w:rPr>
      </w:pPr>
      <w:proofErr w:type="spellStart"/>
      <w:r w:rsidRPr="00F03876">
        <w:rPr>
          <w:rFonts w:ascii="Book Antiqua" w:eastAsia="Palatino Linotype" w:hAnsi="Book Antiqua" w:cs="Palatino Linotype"/>
          <w:i/>
          <w:sz w:val="24"/>
          <w:szCs w:val="24"/>
          <w:lang w:val="en"/>
        </w:rPr>
        <w:t>Sinergi</w:t>
      </w:r>
      <w:proofErr w:type="spellEnd"/>
      <w:r w:rsidRPr="00F03876">
        <w:rPr>
          <w:rFonts w:ascii="Book Antiqua" w:eastAsia="Palatino Linotype" w:hAnsi="Book Antiqua" w:cs="Palatino Linotype"/>
          <w:i/>
          <w:sz w:val="24"/>
          <w:szCs w:val="24"/>
          <w:lang w:val="en"/>
        </w:rPr>
        <w:t xml:space="preserve"> Foundation (SF) is a philanthropic institution that manages Waqf, Zakat, </w:t>
      </w:r>
      <w:proofErr w:type="spellStart"/>
      <w:r w:rsidRPr="00F03876">
        <w:rPr>
          <w:rFonts w:ascii="Book Antiqua" w:eastAsia="Palatino Linotype" w:hAnsi="Book Antiqua" w:cs="Palatino Linotype"/>
          <w:i/>
          <w:sz w:val="24"/>
          <w:szCs w:val="24"/>
          <w:lang w:val="en"/>
        </w:rPr>
        <w:t>Infaq</w:t>
      </w:r>
      <w:proofErr w:type="spellEnd"/>
      <w:r w:rsidRPr="00F03876">
        <w:rPr>
          <w:rFonts w:ascii="Book Antiqua" w:eastAsia="Palatino Linotype" w:hAnsi="Book Antiqua" w:cs="Palatino Linotype"/>
          <w:i/>
          <w:sz w:val="24"/>
          <w:szCs w:val="24"/>
          <w:lang w:val="en"/>
        </w:rPr>
        <w:t xml:space="preserve">-Alms funds, and other Social Funds through empowerment social innovation programs. </w:t>
      </w:r>
      <w:proofErr w:type="spellStart"/>
      <w:r w:rsidRPr="00F03876">
        <w:rPr>
          <w:rFonts w:ascii="Book Antiqua" w:eastAsia="Palatino Linotype" w:hAnsi="Book Antiqua" w:cs="Palatino Linotype"/>
          <w:i/>
          <w:sz w:val="24"/>
          <w:szCs w:val="24"/>
          <w:lang w:val="en"/>
        </w:rPr>
        <w:t>Sinergi</w:t>
      </w:r>
      <w:proofErr w:type="spellEnd"/>
      <w:r w:rsidRPr="00F03876">
        <w:rPr>
          <w:rFonts w:ascii="Book Antiqua" w:eastAsia="Palatino Linotype" w:hAnsi="Book Antiqua" w:cs="Palatino Linotype"/>
          <w:i/>
          <w:sz w:val="24"/>
          <w:szCs w:val="24"/>
          <w:lang w:val="en"/>
        </w:rPr>
        <w:t xml:space="preserve"> Foundation is committed to optimizing the spirit of collaboration and the potential of local resources towards the realization of an independent, productive and characterized society. The tagline #BerbagiBersinergi is an effort to encourage a spirit of collaboration in goodness to bring benefits together.</w:t>
      </w:r>
    </w:p>
    <w:p w14:paraId="6CA0C902" w14:textId="620CF2BB" w:rsidR="000E0E1E" w:rsidRPr="00F03876" w:rsidRDefault="000E0E1E" w:rsidP="003E59CB">
      <w:pPr>
        <w:spacing w:after="120" w:line="240" w:lineRule="auto"/>
        <w:ind w:left="1440"/>
        <w:rPr>
          <w:rFonts w:ascii="Book Antiqua" w:eastAsia="Palatino Linotype" w:hAnsi="Book Antiqua" w:cs="Palatino Linotype"/>
          <w:i/>
          <w:sz w:val="24"/>
          <w:szCs w:val="24"/>
          <w:lang w:val="en"/>
        </w:rPr>
      </w:pPr>
      <w:r w:rsidRPr="00F03876">
        <w:rPr>
          <w:rFonts w:ascii="Book Antiqua" w:eastAsia="Palatino Linotype" w:hAnsi="Book Antiqua" w:cs="Palatino Linotype"/>
          <w:i/>
          <w:sz w:val="24"/>
          <w:szCs w:val="24"/>
          <w:lang w:val="en"/>
        </w:rPr>
        <w:t>Vision: To become a reference for waqf management and social innovation for empowerment.</w:t>
      </w:r>
    </w:p>
    <w:p w14:paraId="6F4C4D81" w14:textId="77777777" w:rsidR="000E0E1E" w:rsidRPr="003E59CB" w:rsidRDefault="000E0E1E" w:rsidP="003E59CB">
      <w:pPr>
        <w:spacing w:after="120" w:line="240" w:lineRule="auto"/>
        <w:ind w:firstLine="720"/>
        <w:rPr>
          <w:rFonts w:ascii="Book Antiqua" w:eastAsia="Palatino Linotype" w:hAnsi="Book Antiqua" w:cs="Palatino Linotype"/>
          <w:bCs/>
          <w:i/>
          <w:iCs/>
          <w:sz w:val="24"/>
          <w:szCs w:val="24"/>
          <w:lang w:val="en"/>
        </w:rPr>
      </w:pPr>
      <w:r w:rsidRPr="003E59CB">
        <w:rPr>
          <w:rFonts w:ascii="Book Antiqua" w:eastAsia="Palatino Linotype" w:hAnsi="Book Antiqua" w:cs="Palatino Linotype"/>
          <w:bCs/>
          <w:i/>
          <w:iCs/>
          <w:sz w:val="24"/>
          <w:szCs w:val="24"/>
          <w:lang w:val="en"/>
        </w:rPr>
        <w:t>Interview result</w:t>
      </w:r>
    </w:p>
    <w:p w14:paraId="5D4650C3" w14:textId="77777777" w:rsidR="000E0E1E" w:rsidRPr="00F03876" w:rsidRDefault="000E0E1E" w:rsidP="003E59CB">
      <w:pPr>
        <w:spacing w:after="120" w:line="240" w:lineRule="auto"/>
        <w:ind w:left="720"/>
        <w:rPr>
          <w:rFonts w:ascii="Book Antiqua" w:eastAsia="Palatino Linotype" w:hAnsi="Book Antiqua" w:cs="Palatino Linotype"/>
          <w:sz w:val="24"/>
          <w:szCs w:val="24"/>
          <w:lang w:val="en"/>
        </w:rPr>
      </w:pP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is a ZISWAF (Zakat, </w:t>
      </w:r>
      <w:proofErr w:type="spellStart"/>
      <w:r w:rsidRPr="00F03876">
        <w:rPr>
          <w:rFonts w:ascii="Book Antiqua" w:eastAsia="Palatino Linotype" w:hAnsi="Book Antiqua" w:cs="Palatino Linotype"/>
          <w:sz w:val="24"/>
          <w:szCs w:val="24"/>
          <w:lang w:val="en"/>
        </w:rPr>
        <w:t>Infaq</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Sedekah</w:t>
      </w:r>
      <w:proofErr w:type="spellEnd"/>
      <w:r w:rsidRPr="00F03876">
        <w:rPr>
          <w:rFonts w:ascii="Book Antiqua" w:eastAsia="Palatino Linotype" w:hAnsi="Book Antiqua" w:cs="Palatino Linotype"/>
          <w:sz w:val="24"/>
          <w:szCs w:val="24"/>
          <w:lang w:val="en"/>
        </w:rPr>
        <w:t xml:space="preserve"> (Charity) and Waqf) asset management institution which was established in Bandung in 2011 and is registered under the name </w:t>
      </w:r>
      <w:proofErr w:type="spellStart"/>
      <w:r w:rsidRPr="00F03876">
        <w:rPr>
          <w:rFonts w:ascii="Book Antiqua" w:eastAsia="Palatino Linotype" w:hAnsi="Book Antiqua" w:cs="Palatino Linotype"/>
          <w:sz w:val="24"/>
          <w:szCs w:val="24"/>
          <w:lang w:val="en"/>
        </w:rPr>
        <w:t>Semai</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Umat</w:t>
      </w:r>
      <w:proofErr w:type="spellEnd"/>
      <w:r w:rsidRPr="00F03876">
        <w:rPr>
          <w:rFonts w:ascii="Book Antiqua" w:eastAsia="Palatino Linotype" w:hAnsi="Book Antiqua" w:cs="Palatino Linotype"/>
          <w:sz w:val="24"/>
          <w:szCs w:val="24"/>
          <w:lang w:val="en"/>
        </w:rPr>
        <w:t xml:space="preserve"> Foundation. The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has 3 directorates, namely the ZIS (Zakat, </w:t>
      </w:r>
      <w:proofErr w:type="spellStart"/>
      <w:r w:rsidRPr="00F03876">
        <w:rPr>
          <w:rFonts w:ascii="Book Antiqua" w:eastAsia="Palatino Linotype" w:hAnsi="Book Antiqua" w:cs="Palatino Linotype"/>
          <w:sz w:val="24"/>
          <w:szCs w:val="24"/>
          <w:lang w:val="en"/>
        </w:rPr>
        <w:t>Infaq</w:t>
      </w:r>
      <w:proofErr w:type="spellEnd"/>
      <w:r w:rsidRPr="00F03876">
        <w:rPr>
          <w:rFonts w:ascii="Book Antiqua" w:eastAsia="Palatino Linotype" w:hAnsi="Book Antiqua" w:cs="Palatino Linotype"/>
          <w:sz w:val="24"/>
          <w:szCs w:val="24"/>
          <w:lang w:val="en"/>
        </w:rPr>
        <w:t xml:space="preserve"> and </w:t>
      </w:r>
      <w:proofErr w:type="spellStart"/>
      <w:r w:rsidRPr="00F03876">
        <w:rPr>
          <w:rFonts w:ascii="Book Antiqua" w:eastAsia="Palatino Linotype" w:hAnsi="Book Antiqua" w:cs="Palatino Linotype"/>
          <w:sz w:val="24"/>
          <w:szCs w:val="24"/>
          <w:lang w:val="en"/>
        </w:rPr>
        <w:t>Sedekah</w:t>
      </w:r>
      <w:proofErr w:type="spellEnd"/>
      <w:r w:rsidRPr="00F03876">
        <w:rPr>
          <w:rFonts w:ascii="Book Antiqua" w:eastAsia="Palatino Linotype" w:hAnsi="Book Antiqua" w:cs="Palatino Linotype"/>
          <w:sz w:val="24"/>
          <w:szCs w:val="24"/>
          <w:lang w:val="en"/>
        </w:rPr>
        <w:t>) Directorate, the Waqf Directorate and the Business Directorate. The three directorates have their own scope but strengthen and complement each other in providing socio-economic services to the community. Waqf assets are used to provide various infrastructure development facilities and infrastructure as well as support operations from the results of productive waqf management. ZIS assets are used to fund the operations of various programs and a business directorate was established to build a professional business system.</w:t>
      </w:r>
    </w:p>
    <w:p w14:paraId="6D952F44" w14:textId="77777777"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The choice of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as an example in this research case study was due to considering several things. First, the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has been around for a long time, has a lot of experience and is well known. Second, the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has played a role in managing waqf through various programs and has had a broad impact on the people of Bandung and its surroundings. Third, the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has won many awards at the provincial and national levels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URL":"https://www.sinergifoundation.org/","author":[{"dropping-particle":"","family":"Foundation","given":"Sinergi","non-dropping-particle":"","parse-names":false,"suffix":""}],"id":"ITEM-1","issued":{"date-parts":[["2019"]]},"title":"Sinergi Foundation","type":"webpage"},"uris":["http://www.mendeley.com/documents/?uuid=c7be7f63-09e2-4663-b058-60aeb4049da7"]}],"mendeley":{"formattedCitation":"(Foundation, 2019)","plainTextFormattedCitation":"(Foundation, 2019)","previouslyFormattedCitation":"(Foundation, 2019)"},"properties":{"noteIndex":0},"schema":"https://github.com/citation-style-language/schema/raw/master/csl-citation.json"}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(Foundation, 2019)</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 xml:space="preserve">. </w:t>
      </w:r>
    </w:p>
    <w:p w14:paraId="0F432929" w14:textId="77777777"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Based on the results of interviews with the CEO of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it was found that the </w:t>
      </w:r>
      <w:proofErr w:type="spellStart"/>
      <w:r w:rsidRPr="00F03876">
        <w:rPr>
          <w:rFonts w:ascii="Book Antiqua" w:eastAsia="Palatino Linotype" w:hAnsi="Book Antiqua" w:cs="Palatino Linotype"/>
          <w:sz w:val="24"/>
          <w:szCs w:val="24"/>
          <w:lang w:val="en"/>
        </w:rPr>
        <w:t>WaqfPRO</w:t>
      </w:r>
      <w:proofErr w:type="spellEnd"/>
      <w:r w:rsidRPr="00F03876">
        <w:rPr>
          <w:rFonts w:ascii="Book Antiqua" w:eastAsia="Palatino Linotype" w:hAnsi="Book Antiqua" w:cs="Palatino Linotype"/>
          <w:sz w:val="24"/>
          <w:szCs w:val="24"/>
          <w:lang w:val="en"/>
        </w:rPr>
        <w:t xml:space="preserve"> 99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Directorate manages waqf through programs related to birth, health, education, economic empowerment and funeral services. </w:t>
      </w:r>
    </w:p>
    <w:p w14:paraId="5CE27668" w14:textId="77777777" w:rsidR="003E59CB" w:rsidRDefault="003E59CB">
      <w:pPr>
        <w:spacing w:after="160" w:line="259" w:lineRule="auto"/>
        <w:jc w:val="left"/>
        <w:rPr>
          <w:rFonts w:ascii="Book Antiqua" w:eastAsia="Palatino Linotype" w:hAnsi="Book Antiqua" w:cs="Palatino Linotype"/>
          <w:sz w:val="24"/>
          <w:szCs w:val="24"/>
          <w:lang w:val="en"/>
        </w:rPr>
      </w:pPr>
      <w:r>
        <w:rPr>
          <w:rFonts w:ascii="Book Antiqua" w:eastAsia="Palatino Linotype" w:hAnsi="Book Antiqua" w:cs="Palatino Linotype"/>
          <w:sz w:val="24"/>
          <w:szCs w:val="24"/>
          <w:lang w:val="en"/>
        </w:rPr>
        <w:br w:type="page"/>
      </w:r>
    </w:p>
    <w:p w14:paraId="1E8EBB20" w14:textId="2580E51E"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lastRenderedPageBreak/>
        <w:t xml:space="preserve">The role of waqf in providing maternity and health services is realized through the Free Maternity Home (RBC) program. The role of waqf in providing educational services is realized through the Kuttab Al-Fatih program (primary school level) which was later renamed Kuttab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This </w:t>
      </w:r>
      <w:proofErr w:type="spellStart"/>
      <w:r w:rsidRPr="00F03876">
        <w:rPr>
          <w:rFonts w:ascii="Book Antiqua" w:eastAsia="Palatino Linotype" w:hAnsi="Book Antiqua" w:cs="Palatino Linotype"/>
          <w:sz w:val="24"/>
          <w:szCs w:val="24"/>
          <w:lang w:val="en"/>
        </w:rPr>
        <w:t>kuttab</w:t>
      </w:r>
      <w:proofErr w:type="spellEnd"/>
      <w:r w:rsidRPr="00F03876">
        <w:rPr>
          <w:rFonts w:ascii="Book Antiqua" w:eastAsia="Palatino Linotype" w:hAnsi="Book Antiqua" w:cs="Palatino Linotype"/>
          <w:sz w:val="24"/>
          <w:szCs w:val="24"/>
          <w:lang w:val="en"/>
        </w:rPr>
        <w:t xml:space="preserve"> has been operating for 7 years and provides free scholarships to more than 100 children. Madrasah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Boarding School will also be opened as a secondary level educational institution and the Daarul </w:t>
      </w:r>
      <w:proofErr w:type="spellStart"/>
      <w:r w:rsidRPr="00F03876">
        <w:rPr>
          <w:rFonts w:ascii="Book Antiqua" w:eastAsia="Palatino Linotype" w:hAnsi="Book Antiqua" w:cs="Palatino Linotype"/>
          <w:sz w:val="24"/>
          <w:szCs w:val="24"/>
          <w:lang w:val="en"/>
        </w:rPr>
        <w:t>Aulia</w:t>
      </w:r>
      <w:proofErr w:type="spellEnd"/>
      <w:r w:rsidRPr="00F03876">
        <w:rPr>
          <w:rFonts w:ascii="Book Antiqua" w:eastAsia="Palatino Linotype" w:hAnsi="Book Antiqua" w:cs="Palatino Linotype"/>
          <w:sz w:val="24"/>
          <w:szCs w:val="24"/>
          <w:lang w:val="en"/>
        </w:rPr>
        <w:t xml:space="preserve"> Islamic Boarding School to produce leaders. There is also a </w:t>
      </w:r>
      <w:proofErr w:type="spellStart"/>
      <w:r w:rsidRPr="00F03876">
        <w:rPr>
          <w:rFonts w:ascii="Book Antiqua" w:eastAsia="Palatino Linotype" w:hAnsi="Book Antiqua" w:cs="Palatino Linotype"/>
          <w:sz w:val="24"/>
          <w:szCs w:val="24"/>
          <w:lang w:val="en"/>
        </w:rPr>
        <w:t>Pesantren</w:t>
      </w:r>
      <w:proofErr w:type="spellEnd"/>
      <w:r w:rsidRPr="00F03876">
        <w:rPr>
          <w:rFonts w:ascii="Book Antiqua" w:eastAsia="Palatino Linotype" w:hAnsi="Book Antiqua" w:cs="Palatino Linotype"/>
          <w:sz w:val="24"/>
          <w:szCs w:val="24"/>
          <w:lang w:val="en"/>
        </w:rPr>
        <w:t xml:space="preserve"> Mulia program to equip elderly parents with the jurisprudence of worship and the jurisprudence of inheritance.</w:t>
      </w:r>
    </w:p>
    <w:p w14:paraId="64AD7B10" w14:textId="77777777"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carries out waqf-based economic empowerment activities in the form of cash waqf investments, Baitul Maal Waqf and real sector businesses. Cash waqf investment is carried out in collaboration with Ina Cookies with an agreement </w:t>
      </w:r>
      <w:proofErr w:type="spellStart"/>
      <w:r w:rsidRPr="00F03876">
        <w:rPr>
          <w:rFonts w:ascii="Book Antiqua" w:eastAsia="Palatino Linotype" w:hAnsi="Book Antiqua" w:cs="Palatino Linotype"/>
          <w:i/>
          <w:sz w:val="24"/>
          <w:szCs w:val="24"/>
          <w:lang w:val="en"/>
        </w:rPr>
        <w:t>murabahah</w:t>
      </w:r>
      <w:proofErr w:type="spellEnd"/>
      <w:r w:rsidRPr="00F03876">
        <w:rPr>
          <w:rFonts w:ascii="Book Antiqua" w:eastAsia="Palatino Linotype" w:hAnsi="Book Antiqua" w:cs="Palatino Linotype"/>
          <w:i/>
          <w:sz w:val="24"/>
          <w:szCs w:val="24"/>
          <w:lang w:val="en"/>
        </w:rPr>
        <w:t xml:space="preserve"> </w:t>
      </w:r>
      <w:r w:rsidRPr="00F03876">
        <w:rPr>
          <w:rFonts w:ascii="Book Antiqua" w:eastAsia="Palatino Linotype" w:hAnsi="Book Antiqua" w:cs="Palatino Linotype"/>
          <w:sz w:val="24"/>
          <w:szCs w:val="24"/>
          <w:lang w:val="en"/>
        </w:rPr>
        <w:t xml:space="preserve">whose profits are taken from a percentage of raw material capital. Baitul Maal Waqf is a sharia financial institution that provides consumer and productive loans and financing to people in need without interest. The real sector business is realized through managing the </w:t>
      </w:r>
      <w:proofErr w:type="spellStart"/>
      <w:r w:rsidRPr="00F03876">
        <w:rPr>
          <w:rFonts w:ascii="Book Antiqua" w:eastAsia="Palatino Linotype" w:hAnsi="Book Antiqua" w:cs="Palatino Linotype"/>
          <w:sz w:val="24"/>
          <w:szCs w:val="24"/>
          <w:lang w:val="en"/>
        </w:rPr>
        <w:t>Mi'raj</w:t>
      </w:r>
      <w:proofErr w:type="spellEnd"/>
      <w:r w:rsidRPr="00F03876">
        <w:rPr>
          <w:rFonts w:ascii="Book Antiqua" w:eastAsia="Palatino Linotype" w:hAnsi="Book Antiqua" w:cs="Palatino Linotype"/>
          <w:sz w:val="24"/>
          <w:szCs w:val="24"/>
          <w:lang w:val="en"/>
        </w:rPr>
        <w:t xml:space="preserve"> travel business for Hajj and Umrah, Teras Lembang halal tourism and the culinary business. Culinary businesses managed include RM Ampera and </w:t>
      </w:r>
      <w:proofErr w:type="spellStart"/>
      <w:r w:rsidRPr="00F03876">
        <w:rPr>
          <w:rFonts w:ascii="Book Antiqua" w:eastAsia="Palatino Linotype" w:hAnsi="Book Antiqua" w:cs="Palatino Linotype"/>
          <w:sz w:val="24"/>
          <w:szCs w:val="24"/>
          <w:lang w:val="en"/>
        </w:rPr>
        <w:t>Cuanki</w:t>
      </w:r>
      <w:proofErr w:type="spellEnd"/>
      <w:r w:rsidRPr="00F03876">
        <w:rPr>
          <w:rFonts w:ascii="Book Antiqua" w:eastAsia="Palatino Linotype" w:hAnsi="Book Antiqua" w:cs="Palatino Linotype"/>
          <w:sz w:val="24"/>
          <w:szCs w:val="24"/>
          <w:lang w:val="en"/>
        </w:rPr>
        <w:t xml:space="preserve"> Serayu.</w:t>
      </w:r>
    </w:p>
    <w:p w14:paraId="6E56F6BE" w14:textId="77777777"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Death services are carried out through Firdaus Memorial Park which is located in West Bandung, Bandung City and Bogor Regency. According to the Director of </w:t>
      </w:r>
      <w:proofErr w:type="spellStart"/>
      <w:r w:rsidRPr="00F03876">
        <w:rPr>
          <w:rFonts w:ascii="Book Antiqua" w:eastAsia="Palatino Linotype" w:hAnsi="Book Antiqua" w:cs="Palatino Linotype"/>
          <w:sz w:val="24"/>
          <w:szCs w:val="24"/>
          <w:lang w:val="en"/>
        </w:rPr>
        <w:t>WakafPRO</w:t>
      </w:r>
      <w:proofErr w:type="spellEnd"/>
      <w:r w:rsidRPr="00F03876">
        <w:rPr>
          <w:rFonts w:ascii="Book Antiqua" w:eastAsia="Palatino Linotype" w:hAnsi="Book Antiqua" w:cs="Palatino Linotype"/>
          <w:sz w:val="24"/>
          <w:szCs w:val="24"/>
          <w:lang w:val="en"/>
        </w:rPr>
        <w:t xml:space="preserve"> 99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this cemetery has served 520 corpses free of charge through the bathing, shrouding, prayer and burial processes. The total area of </w:t>
      </w:r>
      <w:r w:rsidRPr="00F03876">
        <w:rPr>
          <w:rFonts w:ascii="Times New Roman" w:eastAsia="Palatino Linotype" w:hAnsi="Times New Roman" w:cs="Times New Roman"/>
          <w:sz w:val="24"/>
          <w:szCs w:val="24"/>
          <w:lang w:val="en"/>
        </w:rPr>
        <w:t>​​</w:t>
      </w:r>
      <w:r w:rsidRPr="00F03876">
        <w:rPr>
          <w:rFonts w:ascii="Book Antiqua" w:eastAsia="Palatino Linotype" w:hAnsi="Book Antiqua" w:cs="Palatino Linotype"/>
          <w:sz w:val="24"/>
          <w:szCs w:val="24"/>
          <w:lang w:val="en"/>
        </w:rPr>
        <w:t>land owned is around 15 hectares.</w:t>
      </w:r>
    </w:p>
    <w:p w14:paraId="1944C060" w14:textId="77777777" w:rsidR="000E0E1E" w:rsidRPr="003E59CB" w:rsidRDefault="000E0E1E" w:rsidP="003E59CB">
      <w:pPr>
        <w:spacing w:after="120" w:line="240" w:lineRule="auto"/>
        <w:ind w:firstLine="720"/>
        <w:rPr>
          <w:rFonts w:ascii="Book Antiqua" w:eastAsia="Palatino Linotype" w:hAnsi="Book Antiqua" w:cs="Palatino Linotype"/>
          <w:bCs/>
          <w:i/>
          <w:iCs/>
          <w:sz w:val="24"/>
          <w:szCs w:val="24"/>
          <w:lang w:val="en"/>
        </w:rPr>
      </w:pPr>
      <w:r w:rsidRPr="003E59CB">
        <w:rPr>
          <w:rFonts w:ascii="Book Antiqua" w:eastAsia="Palatino Linotype" w:hAnsi="Book Antiqua" w:cs="Palatino Linotype"/>
          <w:bCs/>
          <w:i/>
          <w:iCs/>
          <w:sz w:val="24"/>
          <w:szCs w:val="24"/>
          <w:lang w:val="en"/>
        </w:rPr>
        <w:t xml:space="preserve">Data of Waqf Management and Distribution  </w:t>
      </w:r>
    </w:p>
    <w:p w14:paraId="7D94E52F" w14:textId="77777777" w:rsidR="000E0E1E" w:rsidRPr="00F03876" w:rsidRDefault="000E0E1E" w:rsidP="003E59CB">
      <w:pPr>
        <w:spacing w:after="120" w:line="240" w:lineRule="auto"/>
        <w:ind w:left="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Many waqf management and distribution programs were obtained from interviews with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sources and from the official website. Only some programs can be explored in detail from all of these programs due to limited information that can be obtained. The following describes 3 management programs that are commercial in nature (Ampera Pasteur Restaurant, Ina Cookies and </w:t>
      </w:r>
      <w:proofErr w:type="spellStart"/>
      <w:r w:rsidRPr="00F03876">
        <w:rPr>
          <w:rFonts w:ascii="Book Antiqua" w:eastAsia="Palatino Linotype" w:hAnsi="Book Antiqua" w:cs="Palatino Linotype"/>
          <w:sz w:val="24"/>
          <w:szCs w:val="24"/>
          <w:lang w:val="en"/>
        </w:rPr>
        <w:t>Cuanki</w:t>
      </w:r>
      <w:proofErr w:type="spellEnd"/>
      <w:r w:rsidRPr="00F03876">
        <w:rPr>
          <w:rFonts w:ascii="Book Antiqua" w:eastAsia="Palatino Linotype" w:hAnsi="Book Antiqua" w:cs="Palatino Linotype"/>
          <w:sz w:val="24"/>
          <w:szCs w:val="24"/>
          <w:lang w:val="en"/>
        </w:rPr>
        <w:t xml:space="preserve"> Serayu) and 3 distribution programs that are social in nature (Free Maternity Home, Kuttab Al-Fatih and Firdaus Memorial Park).</w:t>
      </w:r>
    </w:p>
    <w:p w14:paraId="542932C2" w14:textId="77777777"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The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Foundation's waqf asset management and distribution program is combined with ZIS (Zakat-</w:t>
      </w:r>
      <w:proofErr w:type="spellStart"/>
      <w:r w:rsidRPr="00F03876">
        <w:rPr>
          <w:rFonts w:ascii="Book Antiqua" w:eastAsia="Palatino Linotype" w:hAnsi="Book Antiqua" w:cs="Palatino Linotype"/>
          <w:sz w:val="24"/>
          <w:szCs w:val="24"/>
          <w:lang w:val="en"/>
        </w:rPr>
        <w:t>Infaq</w:t>
      </w:r>
      <w:proofErr w:type="spellEnd"/>
      <w:r w:rsidRPr="00F03876">
        <w:rPr>
          <w:rFonts w:ascii="Book Antiqua" w:eastAsia="Palatino Linotype" w:hAnsi="Book Antiqua" w:cs="Palatino Linotype"/>
          <w:sz w:val="24"/>
          <w:szCs w:val="24"/>
          <w:lang w:val="en"/>
        </w:rPr>
        <w:t>-</w:t>
      </w:r>
      <w:proofErr w:type="spellStart"/>
      <w:r w:rsidRPr="00F03876">
        <w:rPr>
          <w:rFonts w:ascii="Book Antiqua" w:eastAsia="Palatino Linotype" w:hAnsi="Book Antiqua" w:cs="Palatino Linotype"/>
          <w:sz w:val="24"/>
          <w:szCs w:val="24"/>
          <w:lang w:val="en"/>
        </w:rPr>
        <w:t>Sedekah</w:t>
      </w:r>
      <w:proofErr w:type="spellEnd"/>
      <w:r w:rsidRPr="00F03876">
        <w:rPr>
          <w:rFonts w:ascii="Book Antiqua" w:eastAsia="Palatino Linotype" w:hAnsi="Book Antiqua" w:cs="Palatino Linotype"/>
          <w:sz w:val="24"/>
          <w:szCs w:val="24"/>
          <w:lang w:val="en"/>
        </w:rPr>
        <w:t>) funds. Waqf assets are used to build physical infrastructure and fulfill some program operations, while ZIS is used to meet operational costs that have not been met.</w:t>
      </w:r>
    </w:p>
    <w:p w14:paraId="655B5E1E" w14:textId="77777777" w:rsidR="003E59CB" w:rsidRDefault="003E59CB">
      <w:pPr>
        <w:spacing w:after="160" w:line="259" w:lineRule="auto"/>
        <w:jc w:val="left"/>
        <w:rPr>
          <w:rFonts w:ascii="Book Antiqua" w:eastAsia="Palatino Linotype" w:hAnsi="Book Antiqua" w:cs="Palatino Linotype"/>
          <w:bCs/>
          <w:i/>
          <w:iCs/>
          <w:sz w:val="24"/>
          <w:szCs w:val="24"/>
          <w:lang w:val="en"/>
        </w:rPr>
      </w:pPr>
      <w:r>
        <w:rPr>
          <w:rFonts w:ascii="Book Antiqua" w:eastAsia="Palatino Linotype" w:hAnsi="Book Antiqua" w:cs="Palatino Linotype"/>
          <w:bCs/>
          <w:i/>
          <w:iCs/>
          <w:sz w:val="24"/>
          <w:szCs w:val="24"/>
          <w:lang w:val="en"/>
        </w:rPr>
        <w:br w:type="page"/>
      </w:r>
    </w:p>
    <w:p w14:paraId="4B8D31E4" w14:textId="716FB40E" w:rsidR="000E0E1E" w:rsidRPr="003E59CB" w:rsidRDefault="0046182C" w:rsidP="003E59CB">
      <w:pPr>
        <w:spacing w:after="120" w:line="240" w:lineRule="auto"/>
        <w:ind w:firstLine="720"/>
        <w:rPr>
          <w:rFonts w:ascii="Book Antiqua" w:eastAsia="Palatino Linotype" w:hAnsi="Book Antiqua" w:cs="Palatino Linotype"/>
          <w:bCs/>
          <w:i/>
          <w:iCs/>
          <w:sz w:val="24"/>
          <w:szCs w:val="24"/>
          <w:lang w:val="en"/>
        </w:rPr>
      </w:pPr>
      <w:r w:rsidRPr="003E59CB">
        <w:rPr>
          <w:rFonts w:ascii="Book Antiqua" w:eastAsia="Palatino Linotype" w:hAnsi="Book Antiqua" w:cs="Palatino Linotype"/>
          <w:bCs/>
          <w:i/>
          <w:iCs/>
          <w:sz w:val="24"/>
          <w:szCs w:val="24"/>
          <w:lang w:val="en"/>
        </w:rPr>
        <w:lastRenderedPageBreak/>
        <w:t>Ampera Pasteur Restaurant (RM)</w:t>
      </w:r>
    </w:p>
    <w:p w14:paraId="4AE94102" w14:textId="2FF65B55" w:rsidR="003E59CB" w:rsidRDefault="000E0E1E" w:rsidP="003E59CB">
      <w:pPr>
        <w:spacing w:after="120" w:line="240" w:lineRule="auto"/>
        <w:ind w:left="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RM Ampera Pasteur has been operating since 2016, located on Jl. Dr. </w:t>
      </w:r>
      <w:proofErr w:type="spellStart"/>
      <w:r w:rsidRPr="00F03876">
        <w:rPr>
          <w:rFonts w:ascii="Book Antiqua" w:eastAsia="Palatino Linotype" w:hAnsi="Book Antiqua" w:cs="Palatino Linotype"/>
          <w:sz w:val="24"/>
          <w:szCs w:val="24"/>
          <w:lang w:val="en"/>
        </w:rPr>
        <w:t>Djunjunan</w:t>
      </w:r>
      <w:proofErr w:type="spellEnd"/>
      <w:r w:rsidRPr="00F03876">
        <w:rPr>
          <w:rFonts w:ascii="Book Antiqua" w:eastAsia="Palatino Linotype" w:hAnsi="Book Antiqua" w:cs="Palatino Linotype"/>
          <w:sz w:val="24"/>
          <w:szCs w:val="24"/>
          <w:lang w:val="en"/>
        </w:rPr>
        <w:t xml:space="preserve"> No. 119 D, </w:t>
      </w:r>
      <w:proofErr w:type="spellStart"/>
      <w:r w:rsidRPr="00F03876">
        <w:rPr>
          <w:rFonts w:ascii="Book Antiqua" w:eastAsia="Palatino Linotype" w:hAnsi="Book Antiqua" w:cs="Palatino Linotype"/>
          <w:sz w:val="24"/>
          <w:szCs w:val="24"/>
          <w:lang w:val="en"/>
        </w:rPr>
        <w:t>Pajajaran</w:t>
      </w:r>
      <w:proofErr w:type="spellEnd"/>
      <w:r w:rsidRPr="00F03876">
        <w:rPr>
          <w:rFonts w:ascii="Book Antiqua" w:eastAsia="Palatino Linotype" w:hAnsi="Book Antiqua" w:cs="Palatino Linotype"/>
          <w:sz w:val="24"/>
          <w:szCs w:val="24"/>
          <w:lang w:val="en"/>
        </w:rPr>
        <w:t xml:space="preserve">, District. </w:t>
      </w:r>
      <w:proofErr w:type="spellStart"/>
      <w:r w:rsidRPr="00F03876">
        <w:rPr>
          <w:rFonts w:ascii="Book Antiqua" w:eastAsia="Palatino Linotype" w:hAnsi="Book Antiqua" w:cs="Palatino Linotype"/>
          <w:sz w:val="24"/>
          <w:szCs w:val="24"/>
          <w:lang w:val="en"/>
        </w:rPr>
        <w:t>Cicenda</w:t>
      </w:r>
      <w:proofErr w:type="spellEnd"/>
      <w:r w:rsidRPr="00F03876">
        <w:rPr>
          <w:rFonts w:ascii="Book Antiqua" w:eastAsia="Palatino Linotype" w:hAnsi="Book Antiqua" w:cs="Palatino Linotype"/>
          <w:sz w:val="24"/>
          <w:szCs w:val="24"/>
          <w:lang w:val="en"/>
        </w:rPr>
        <w:t>, Bandung City, West Java. This restaurant has 35 workers and empowers dozens of suppliers in the culinary sector.</w:t>
      </w:r>
    </w:p>
    <w:p w14:paraId="11BC173D" w14:textId="3ABB9FAB"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Collaboration through this business involves the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the land owner and Ampera management as the brand owner. In the first 5 years, profit sharing is divided into 40% for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(investor), 40% for land owner and 20% for Ampera. The monthly profit that is part of the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is estimated at 60-70 million rupiah. 10% of the profits are intended for </w:t>
      </w:r>
      <w:proofErr w:type="spellStart"/>
      <w:r w:rsidRPr="00F03876">
        <w:rPr>
          <w:rFonts w:ascii="Book Antiqua" w:eastAsia="Palatino Linotype" w:hAnsi="Book Antiqua" w:cs="Palatino Linotype"/>
          <w:sz w:val="24"/>
          <w:szCs w:val="24"/>
          <w:lang w:val="en"/>
        </w:rPr>
        <w:t>nazhir</w:t>
      </w:r>
      <w:proofErr w:type="spellEnd"/>
      <w:r w:rsidRPr="00F03876">
        <w:rPr>
          <w:rFonts w:ascii="Book Antiqua" w:eastAsia="Palatino Linotype" w:hAnsi="Book Antiqua" w:cs="Palatino Linotype"/>
          <w:sz w:val="24"/>
          <w:szCs w:val="24"/>
          <w:lang w:val="en"/>
        </w:rPr>
        <w:t xml:space="preserve"> and 90% for social, educational and health programs.</w:t>
      </w:r>
    </w:p>
    <w:p w14:paraId="77D43DCD" w14:textId="77777777" w:rsidR="000E0E1E" w:rsidRPr="003E59CB" w:rsidRDefault="000E0E1E" w:rsidP="003E59CB">
      <w:pPr>
        <w:spacing w:after="120" w:line="240" w:lineRule="auto"/>
        <w:ind w:firstLine="720"/>
        <w:rPr>
          <w:rFonts w:ascii="Book Antiqua" w:eastAsia="Palatino Linotype" w:hAnsi="Book Antiqua" w:cs="Palatino Linotype"/>
          <w:bCs/>
          <w:i/>
          <w:iCs/>
          <w:sz w:val="24"/>
          <w:szCs w:val="24"/>
          <w:lang w:val="en"/>
        </w:rPr>
      </w:pPr>
      <w:r w:rsidRPr="003E59CB">
        <w:rPr>
          <w:rFonts w:ascii="Book Antiqua" w:eastAsia="Palatino Linotype" w:hAnsi="Book Antiqua" w:cs="Palatino Linotype"/>
          <w:bCs/>
          <w:i/>
          <w:iCs/>
          <w:sz w:val="24"/>
          <w:szCs w:val="24"/>
          <w:lang w:val="en"/>
        </w:rPr>
        <w:t>Ina Cookies</w:t>
      </w:r>
    </w:p>
    <w:p w14:paraId="2453CC9F" w14:textId="77777777" w:rsidR="000E0E1E" w:rsidRPr="00F03876" w:rsidRDefault="000E0E1E" w:rsidP="003E59CB">
      <w:pPr>
        <w:spacing w:after="120" w:line="240" w:lineRule="auto"/>
        <w:ind w:left="720"/>
        <w:rPr>
          <w:rFonts w:ascii="Book Antiqua" w:eastAsia="Palatino Linotype" w:hAnsi="Book Antiqua" w:cs="Palatino Linotype"/>
          <w:b/>
          <w:sz w:val="24"/>
          <w:szCs w:val="24"/>
          <w:lang w:val="en"/>
        </w:rPr>
      </w:pPr>
      <w:r w:rsidRPr="00F03876">
        <w:rPr>
          <w:rFonts w:ascii="Book Antiqua" w:eastAsia="Palatino Linotype" w:hAnsi="Book Antiqua" w:cs="Palatino Linotype"/>
          <w:sz w:val="24"/>
          <w:szCs w:val="24"/>
          <w:lang w:val="en"/>
        </w:rPr>
        <w:t xml:space="preserve">The waqf business program with Ina Cookies has been carried out since 2018, located at </w:t>
      </w:r>
      <w:proofErr w:type="spellStart"/>
      <w:r w:rsidRPr="00F03876">
        <w:rPr>
          <w:rFonts w:ascii="Book Antiqua" w:eastAsia="Palatino Linotype" w:hAnsi="Book Antiqua" w:cs="Palatino Linotype"/>
          <w:sz w:val="24"/>
          <w:szCs w:val="24"/>
          <w:lang w:val="en"/>
        </w:rPr>
        <w:t>Bojong</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Koneng</w:t>
      </w:r>
      <w:proofErr w:type="spellEnd"/>
      <w:r w:rsidRPr="00F03876">
        <w:rPr>
          <w:rFonts w:ascii="Book Antiqua" w:eastAsia="Palatino Linotype" w:hAnsi="Book Antiqua" w:cs="Palatino Linotype"/>
          <w:sz w:val="24"/>
          <w:szCs w:val="24"/>
          <w:lang w:val="en"/>
        </w:rPr>
        <w:t xml:space="preserve"> Atas No. 8b, Bandung. This collaboration uses a </w:t>
      </w:r>
      <w:proofErr w:type="spellStart"/>
      <w:r w:rsidRPr="00F03876">
        <w:rPr>
          <w:rFonts w:ascii="Book Antiqua" w:eastAsia="Palatino Linotype" w:hAnsi="Book Antiqua" w:cs="Palatino Linotype"/>
          <w:i/>
          <w:iCs/>
          <w:sz w:val="24"/>
          <w:szCs w:val="24"/>
          <w:lang w:val="en"/>
        </w:rPr>
        <w:t>murabahah</w:t>
      </w:r>
      <w:proofErr w:type="spellEnd"/>
      <w:r w:rsidRPr="00F03876">
        <w:rPr>
          <w:rFonts w:ascii="Book Antiqua" w:eastAsia="Palatino Linotype" w:hAnsi="Book Antiqua" w:cs="Palatino Linotype"/>
          <w:sz w:val="24"/>
          <w:szCs w:val="24"/>
          <w:lang w:val="en"/>
        </w:rPr>
        <w:t xml:space="preserve"> contract scheme.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provides production capital from cash waqf of 1-2 billion rupiah for a duration of 4 months with a margin of 2% per month for </w:t>
      </w:r>
      <w:proofErr w:type="spellStart"/>
      <w:r w:rsidRPr="00F03876">
        <w:rPr>
          <w:rFonts w:ascii="Book Antiqua" w:eastAsia="Palatino Linotype" w:hAnsi="Book Antiqua" w:cs="Palatino Linotype"/>
          <w:sz w:val="24"/>
          <w:szCs w:val="24"/>
          <w:lang w:val="en"/>
        </w:rPr>
        <w:t>nazhir</w:t>
      </w:r>
      <w:proofErr w:type="spellEnd"/>
      <w:r w:rsidRPr="00F03876">
        <w:rPr>
          <w:rFonts w:ascii="Book Antiqua" w:eastAsia="Palatino Linotype" w:hAnsi="Book Antiqua" w:cs="Palatino Linotype"/>
          <w:sz w:val="24"/>
          <w:szCs w:val="24"/>
          <w:lang w:val="en"/>
        </w:rPr>
        <w:t>. This collaboration is usually carried out during the Eid al-Fitr season.</w:t>
      </w:r>
    </w:p>
    <w:p w14:paraId="3DDDBFDC" w14:textId="77777777" w:rsidR="000E0E1E" w:rsidRPr="003E59CB" w:rsidRDefault="000E0E1E" w:rsidP="003E59CB">
      <w:pPr>
        <w:spacing w:after="120" w:line="240" w:lineRule="auto"/>
        <w:ind w:firstLine="720"/>
        <w:rPr>
          <w:rFonts w:ascii="Book Antiqua" w:eastAsia="Palatino Linotype" w:hAnsi="Book Antiqua" w:cs="Palatino Linotype"/>
          <w:bCs/>
          <w:i/>
          <w:iCs/>
          <w:sz w:val="24"/>
          <w:szCs w:val="24"/>
          <w:lang w:val="en"/>
        </w:rPr>
      </w:pPr>
      <w:proofErr w:type="spellStart"/>
      <w:r w:rsidRPr="003E59CB">
        <w:rPr>
          <w:rFonts w:ascii="Book Antiqua" w:eastAsia="Palatino Linotype" w:hAnsi="Book Antiqua" w:cs="Palatino Linotype"/>
          <w:bCs/>
          <w:i/>
          <w:iCs/>
          <w:sz w:val="24"/>
          <w:szCs w:val="24"/>
          <w:lang w:val="en"/>
        </w:rPr>
        <w:t>Cuanki</w:t>
      </w:r>
      <w:proofErr w:type="spellEnd"/>
      <w:r w:rsidRPr="003E59CB">
        <w:rPr>
          <w:rFonts w:ascii="Book Antiqua" w:eastAsia="Palatino Linotype" w:hAnsi="Book Antiqua" w:cs="Palatino Linotype"/>
          <w:bCs/>
          <w:i/>
          <w:iCs/>
          <w:sz w:val="24"/>
          <w:szCs w:val="24"/>
          <w:lang w:val="en"/>
        </w:rPr>
        <w:t xml:space="preserve"> Serayu</w:t>
      </w:r>
    </w:p>
    <w:p w14:paraId="12F2C301" w14:textId="191A93BD" w:rsidR="000E0E1E" w:rsidRPr="00F03876" w:rsidRDefault="000E0E1E" w:rsidP="003E59CB">
      <w:pPr>
        <w:spacing w:after="120" w:line="240" w:lineRule="auto"/>
        <w:ind w:left="720"/>
        <w:rPr>
          <w:rFonts w:ascii="Book Antiqua" w:eastAsia="Palatino Linotype" w:hAnsi="Book Antiqua" w:cs="Palatino Linotype"/>
          <w:sz w:val="24"/>
          <w:szCs w:val="24"/>
          <w:lang w:val="en"/>
        </w:rPr>
      </w:pPr>
      <w:proofErr w:type="spellStart"/>
      <w:r w:rsidRPr="00F03876">
        <w:rPr>
          <w:rFonts w:ascii="Book Antiqua" w:eastAsia="Palatino Linotype" w:hAnsi="Book Antiqua" w:cs="Palatino Linotype"/>
          <w:sz w:val="24"/>
          <w:szCs w:val="24"/>
          <w:lang w:val="en"/>
        </w:rPr>
        <w:t>Cuankie</w:t>
      </w:r>
      <w:proofErr w:type="spellEnd"/>
      <w:r w:rsidRPr="00F03876">
        <w:rPr>
          <w:rFonts w:ascii="Book Antiqua" w:eastAsia="Palatino Linotype" w:hAnsi="Book Antiqua" w:cs="Palatino Linotype"/>
          <w:sz w:val="24"/>
          <w:szCs w:val="24"/>
          <w:lang w:val="en"/>
        </w:rPr>
        <w:t xml:space="preserve"> Serayu is a waqf-based culinary product initiated by the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Capitalized from waqf assets then rolled into business and the profits distributed to people in need. </w:t>
      </w:r>
      <w:proofErr w:type="spellStart"/>
      <w:r w:rsidRPr="00F03876">
        <w:rPr>
          <w:rFonts w:ascii="Book Antiqua" w:eastAsia="Palatino Linotype" w:hAnsi="Book Antiqua" w:cs="Palatino Linotype"/>
          <w:sz w:val="24"/>
          <w:szCs w:val="24"/>
          <w:lang w:val="en"/>
        </w:rPr>
        <w:t>Cuanki</w:t>
      </w:r>
      <w:proofErr w:type="spellEnd"/>
      <w:r w:rsidRPr="00F03876">
        <w:rPr>
          <w:rFonts w:ascii="Book Antiqua" w:eastAsia="Palatino Linotype" w:hAnsi="Book Antiqua" w:cs="Palatino Linotype"/>
          <w:sz w:val="24"/>
          <w:szCs w:val="24"/>
          <w:lang w:val="en"/>
        </w:rPr>
        <w:t xml:space="preserve"> Serayu has been running since 2022 at Waqf Building 99 Jl. </w:t>
      </w:r>
      <w:proofErr w:type="spellStart"/>
      <w:r w:rsidRPr="00F03876">
        <w:rPr>
          <w:rFonts w:ascii="Book Antiqua" w:eastAsia="Palatino Linotype" w:hAnsi="Book Antiqua" w:cs="Palatino Linotype"/>
          <w:sz w:val="24"/>
          <w:szCs w:val="24"/>
          <w:lang w:val="en"/>
        </w:rPr>
        <w:t>Sidomukti</w:t>
      </w:r>
      <w:proofErr w:type="spellEnd"/>
      <w:r w:rsidRPr="00F03876">
        <w:rPr>
          <w:rFonts w:ascii="Book Antiqua" w:eastAsia="Palatino Linotype" w:hAnsi="Book Antiqua" w:cs="Palatino Linotype"/>
          <w:sz w:val="24"/>
          <w:szCs w:val="24"/>
          <w:lang w:val="en"/>
        </w:rPr>
        <w:t xml:space="preserve"> No 99 H, Bandung. The resulting profit is estimated at IDR 20-30 million per month.</w:t>
      </w:r>
    </w:p>
    <w:p w14:paraId="062FC154" w14:textId="77777777" w:rsidR="000E0E1E" w:rsidRPr="003E59CB" w:rsidRDefault="000E0E1E" w:rsidP="003E59CB">
      <w:pPr>
        <w:spacing w:after="120" w:line="240" w:lineRule="auto"/>
        <w:ind w:firstLine="720"/>
        <w:rPr>
          <w:rFonts w:ascii="Book Antiqua" w:eastAsia="Palatino Linotype" w:hAnsi="Book Antiqua" w:cs="Palatino Linotype"/>
          <w:bCs/>
          <w:i/>
          <w:iCs/>
          <w:sz w:val="24"/>
          <w:szCs w:val="24"/>
          <w:lang w:val="en"/>
        </w:rPr>
      </w:pPr>
      <w:r w:rsidRPr="003E59CB">
        <w:rPr>
          <w:rFonts w:ascii="Book Antiqua" w:eastAsia="Palatino Linotype" w:hAnsi="Book Antiqua" w:cs="Palatino Linotype"/>
          <w:bCs/>
          <w:i/>
          <w:iCs/>
          <w:sz w:val="24"/>
          <w:szCs w:val="24"/>
          <w:lang w:val="en"/>
        </w:rPr>
        <w:t>Free Maternity Home (RBC)</w:t>
      </w:r>
    </w:p>
    <w:p w14:paraId="71185D53" w14:textId="77777777" w:rsidR="000E0E1E" w:rsidRPr="00F03876" w:rsidRDefault="000E0E1E" w:rsidP="003E59CB">
      <w:pPr>
        <w:spacing w:after="120" w:line="240" w:lineRule="auto"/>
        <w:ind w:left="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Free Maternity Home (RBC) located on Jl. </w:t>
      </w:r>
      <w:proofErr w:type="spellStart"/>
      <w:r w:rsidRPr="00F03876">
        <w:rPr>
          <w:rFonts w:ascii="Book Antiqua" w:eastAsia="Palatino Linotype" w:hAnsi="Book Antiqua" w:cs="Palatino Linotype"/>
          <w:sz w:val="24"/>
          <w:szCs w:val="24"/>
          <w:lang w:val="en"/>
        </w:rPr>
        <w:t>Holis</w:t>
      </w:r>
      <w:proofErr w:type="spellEnd"/>
      <w:r w:rsidRPr="00F03876">
        <w:rPr>
          <w:rFonts w:ascii="Book Antiqua" w:eastAsia="Palatino Linotype" w:hAnsi="Book Antiqua" w:cs="Palatino Linotype"/>
          <w:sz w:val="24"/>
          <w:szCs w:val="24"/>
          <w:lang w:val="en"/>
        </w:rPr>
        <w:t xml:space="preserve"> No. 448-A, </w:t>
      </w:r>
      <w:proofErr w:type="spellStart"/>
      <w:r w:rsidRPr="00F03876">
        <w:rPr>
          <w:rFonts w:ascii="Book Antiqua" w:eastAsia="Palatino Linotype" w:hAnsi="Book Antiqua" w:cs="Palatino Linotype"/>
          <w:sz w:val="24"/>
          <w:szCs w:val="24"/>
          <w:lang w:val="en"/>
        </w:rPr>
        <w:t>Caringin</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Kec</w:t>
      </w:r>
      <w:proofErr w:type="spellEnd"/>
      <w:r w:rsidRPr="00F03876">
        <w:rPr>
          <w:rFonts w:ascii="Book Antiqua" w:eastAsia="Palatino Linotype" w:hAnsi="Book Antiqua" w:cs="Palatino Linotype"/>
          <w:sz w:val="24"/>
          <w:szCs w:val="24"/>
          <w:lang w:val="en"/>
        </w:rPr>
        <w:t xml:space="preserve">. Bandung Kulon, Bandung City continues to be dedicated to the health of mothers and children among the poor. Since the founding of RBC in 2004, hundreds of thousands of health services have been provided to poor mothers and children for free. Starting from childbirth, providing nutrition and vitamins, pregnant women's exercise and post-natal services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URL":"https://www.sinergifoundation.org/","author":[{"dropping-particle":"","family":"Foundation","given":"Sinergi","non-dropping-particle":"","parse-names":false,"suffix":""}],"id":"ITEM-1","issued":{"date-parts":[["2019"]]},"title":"Sinergi Foundation","type":"webpage"},"uris":["http://www.mendeley.com/documents/?uuid=c7be7f63-09e2-4663-b058-60aeb4049da7"]}],"mendeley":{"formattedCitation":"(Foundation, 2019)","plainTextFormattedCitation":"(Foundation, 2019)","previouslyFormattedCitation":"(Foundation, 2019)"},"properties":{"noteIndex":0},"schema":"https://github.com/citation-style-language/schema/raw/master/csl-citation.json"}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(Foundation, 2019)</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w:t>
      </w:r>
    </w:p>
    <w:p w14:paraId="4EC120A1" w14:textId="2BA2748E" w:rsidR="000E0E1E" w:rsidRPr="00F03876" w:rsidRDefault="000E0E1E" w:rsidP="003E59CB">
      <w:pPr>
        <w:spacing w:after="120" w:line="240" w:lineRule="auto"/>
        <w:ind w:left="720" w:firstLine="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RBC has provided services to 249,715 patients in the form of pregnancy checks, immunizations, childbirth, family planning and health checks in Bandung Raya. The number of employees is 40 people. RBC has served 11,689 babies according to records as of December 2023. This service includes the process during pregnancy, pre-natal, during delivery, post-natal and care for babies up to 2 years old. Parents of babies are also provided with free health services based on information from the Director of Waqf PRO 99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w:t>
      </w:r>
    </w:p>
    <w:p w14:paraId="44470788" w14:textId="77777777" w:rsidR="003E59CB" w:rsidRDefault="003E59CB">
      <w:pPr>
        <w:spacing w:after="160" w:line="259" w:lineRule="auto"/>
        <w:jc w:val="left"/>
        <w:rPr>
          <w:rFonts w:ascii="Book Antiqua" w:eastAsia="Palatino Linotype" w:hAnsi="Book Antiqua" w:cs="Palatino Linotype"/>
          <w:bCs/>
          <w:i/>
          <w:iCs/>
          <w:sz w:val="24"/>
          <w:szCs w:val="24"/>
          <w:lang w:val="en"/>
        </w:rPr>
      </w:pPr>
      <w:r>
        <w:rPr>
          <w:rFonts w:ascii="Book Antiqua" w:eastAsia="Palatino Linotype" w:hAnsi="Book Antiqua" w:cs="Palatino Linotype"/>
          <w:bCs/>
          <w:i/>
          <w:iCs/>
          <w:sz w:val="24"/>
          <w:szCs w:val="24"/>
          <w:lang w:val="en"/>
        </w:rPr>
        <w:br w:type="page"/>
      </w:r>
    </w:p>
    <w:p w14:paraId="620D947B" w14:textId="125E3C96" w:rsidR="000E0E1E" w:rsidRPr="003E59CB" w:rsidRDefault="000E0E1E" w:rsidP="003E59CB">
      <w:pPr>
        <w:spacing w:after="120" w:line="240" w:lineRule="auto"/>
        <w:ind w:firstLine="720"/>
        <w:rPr>
          <w:rFonts w:ascii="Book Antiqua" w:eastAsia="Palatino Linotype" w:hAnsi="Book Antiqua" w:cs="Palatino Linotype"/>
          <w:bCs/>
          <w:i/>
          <w:iCs/>
          <w:sz w:val="24"/>
          <w:szCs w:val="24"/>
          <w:lang w:val="en"/>
        </w:rPr>
      </w:pPr>
      <w:r w:rsidRPr="003E59CB">
        <w:rPr>
          <w:rFonts w:ascii="Book Antiqua" w:eastAsia="Palatino Linotype" w:hAnsi="Book Antiqua" w:cs="Palatino Linotype"/>
          <w:bCs/>
          <w:i/>
          <w:iCs/>
          <w:sz w:val="24"/>
          <w:szCs w:val="24"/>
          <w:lang w:val="en"/>
        </w:rPr>
        <w:lastRenderedPageBreak/>
        <w:t>Kuttab Al-Fatih</w:t>
      </w:r>
    </w:p>
    <w:p w14:paraId="0CAA795C" w14:textId="73F8B95B" w:rsidR="000E0E1E" w:rsidRPr="00F03876" w:rsidRDefault="000E0E1E" w:rsidP="003E59CB">
      <w:pPr>
        <w:spacing w:after="120" w:line="240" w:lineRule="auto"/>
        <w:ind w:left="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The Kuttab Al Fatih </w:t>
      </w:r>
      <w:proofErr w:type="spellStart"/>
      <w:r w:rsidRPr="00F03876">
        <w:rPr>
          <w:rFonts w:ascii="Book Antiqua" w:eastAsia="Palatino Linotype" w:hAnsi="Book Antiqua" w:cs="Palatino Linotype"/>
          <w:sz w:val="24"/>
          <w:szCs w:val="24"/>
          <w:lang w:val="en"/>
        </w:rPr>
        <w:t>Sinergi</w:t>
      </w:r>
      <w:proofErr w:type="spellEnd"/>
      <w:r w:rsidRPr="00F03876">
        <w:rPr>
          <w:rFonts w:ascii="Book Antiqua" w:eastAsia="Palatino Linotype" w:hAnsi="Book Antiqua" w:cs="Palatino Linotype"/>
          <w:sz w:val="24"/>
          <w:szCs w:val="24"/>
          <w:lang w:val="en"/>
        </w:rPr>
        <w:t xml:space="preserve"> Foundation Educational Waqf Area was built on Jl. </w:t>
      </w:r>
      <w:proofErr w:type="spellStart"/>
      <w:r w:rsidRPr="00F03876">
        <w:rPr>
          <w:rFonts w:ascii="Book Antiqua" w:eastAsia="Palatino Linotype" w:hAnsi="Book Antiqua" w:cs="Palatino Linotype"/>
          <w:sz w:val="24"/>
          <w:szCs w:val="24"/>
          <w:lang w:val="en"/>
        </w:rPr>
        <w:t>Cibiru</w:t>
      </w:r>
      <w:proofErr w:type="spellEnd"/>
      <w:r w:rsidRPr="00F03876">
        <w:rPr>
          <w:rFonts w:ascii="Book Antiqua" w:eastAsia="Palatino Linotype" w:hAnsi="Book Antiqua" w:cs="Palatino Linotype"/>
          <w:sz w:val="24"/>
          <w:szCs w:val="24"/>
          <w:lang w:val="en"/>
        </w:rPr>
        <w:t xml:space="preserve"> Beet, Rt 003 </w:t>
      </w:r>
      <w:proofErr w:type="spellStart"/>
      <w:r w:rsidRPr="00F03876">
        <w:rPr>
          <w:rFonts w:ascii="Book Antiqua" w:eastAsia="Palatino Linotype" w:hAnsi="Book Antiqua" w:cs="Palatino Linotype"/>
          <w:sz w:val="24"/>
          <w:szCs w:val="24"/>
          <w:lang w:val="en"/>
        </w:rPr>
        <w:t>Rw</w:t>
      </w:r>
      <w:proofErr w:type="spellEnd"/>
      <w:r w:rsidRPr="00F03876">
        <w:rPr>
          <w:rFonts w:ascii="Book Antiqua" w:eastAsia="Palatino Linotype" w:hAnsi="Book Antiqua" w:cs="Palatino Linotype"/>
          <w:sz w:val="24"/>
          <w:szCs w:val="24"/>
          <w:lang w:val="en"/>
        </w:rPr>
        <w:t xml:space="preserve"> 015, </w:t>
      </w:r>
      <w:proofErr w:type="spellStart"/>
      <w:r w:rsidRPr="00F03876">
        <w:rPr>
          <w:rFonts w:ascii="Book Antiqua" w:eastAsia="Palatino Linotype" w:hAnsi="Book Antiqua" w:cs="Palatino Linotype"/>
          <w:sz w:val="24"/>
          <w:szCs w:val="24"/>
          <w:lang w:val="en"/>
        </w:rPr>
        <w:t>Cileunyi</w:t>
      </w:r>
      <w:proofErr w:type="spellEnd"/>
      <w:r w:rsidRPr="00F03876">
        <w:rPr>
          <w:rFonts w:ascii="Book Antiqua" w:eastAsia="Palatino Linotype" w:hAnsi="Book Antiqua" w:cs="Palatino Linotype"/>
          <w:sz w:val="24"/>
          <w:szCs w:val="24"/>
          <w:lang w:val="en"/>
        </w:rPr>
        <w:t xml:space="preserve"> </w:t>
      </w:r>
      <w:proofErr w:type="spellStart"/>
      <w:r w:rsidRPr="00F03876">
        <w:rPr>
          <w:rFonts w:ascii="Book Antiqua" w:eastAsia="Palatino Linotype" w:hAnsi="Book Antiqua" w:cs="Palatino Linotype"/>
          <w:sz w:val="24"/>
          <w:szCs w:val="24"/>
          <w:lang w:val="en"/>
        </w:rPr>
        <w:t>Wetan</w:t>
      </w:r>
      <w:proofErr w:type="spellEnd"/>
      <w:r w:rsidRPr="00F03876">
        <w:rPr>
          <w:rFonts w:ascii="Book Antiqua" w:eastAsia="Palatino Linotype" w:hAnsi="Book Antiqua" w:cs="Palatino Linotype"/>
          <w:sz w:val="24"/>
          <w:szCs w:val="24"/>
          <w:lang w:val="en"/>
        </w:rPr>
        <w:t xml:space="preserve"> Village, </w:t>
      </w:r>
      <w:proofErr w:type="spellStart"/>
      <w:r w:rsidRPr="00F03876">
        <w:rPr>
          <w:rFonts w:ascii="Book Antiqua" w:eastAsia="Palatino Linotype" w:hAnsi="Book Antiqua" w:cs="Palatino Linotype"/>
          <w:sz w:val="24"/>
          <w:szCs w:val="24"/>
          <w:lang w:val="en"/>
        </w:rPr>
        <w:t>Cileunyi</w:t>
      </w:r>
      <w:proofErr w:type="spellEnd"/>
      <w:r w:rsidRPr="00F03876">
        <w:rPr>
          <w:rFonts w:ascii="Book Antiqua" w:eastAsia="Palatino Linotype" w:hAnsi="Book Antiqua" w:cs="Palatino Linotype"/>
          <w:sz w:val="24"/>
          <w:szCs w:val="24"/>
          <w:lang w:val="en"/>
        </w:rPr>
        <w:t xml:space="preserve"> District, Bandung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URL":"https://www.sinergifoundation.org/","author":[{"dropping-particle":"","family":"Foundation","given":"Sinergi","non-dropping-particle":"","parse-names":false,"suffix":""}],"id":"ITEM-1","issued":{"date-parts":[["2019"]]},"title":"Sinergi Foundation","type":"webpage"},"uris":["http://www.mendeley.com/documents/?uuid=c7be7f63-09e2-4663-b058-60aeb4049da7"]}],"mendeley":{"formattedCitation":"(Foundation, 2019)","plainTextFormattedCitation":"(Foundation, 2019)","previouslyFormattedCitation":"(Foundation, 2019)"},"properties":{"noteIndex":0},"schema":"https://github.com/citation-style-language/schema/raw/master/csl-citation.json"}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(Foundation, 2019)</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 There are 150 students at Kuttab consisting of 12 classes (5 generations). There are 48 teachers and education staff working in Kuttab. In the first to third years, free education was provided for 100 students consisting of 48% middle class and 52% lower middle class. Education costs covered include registration fees, annual activity fees, building fees and monthly fees.</w:t>
      </w:r>
    </w:p>
    <w:p w14:paraId="02FE6F6E" w14:textId="77777777" w:rsidR="000E0E1E" w:rsidRPr="003E59CB" w:rsidRDefault="000E0E1E" w:rsidP="003E59CB">
      <w:pPr>
        <w:spacing w:after="120" w:line="240" w:lineRule="auto"/>
        <w:ind w:firstLine="720"/>
        <w:rPr>
          <w:rFonts w:ascii="Book Antiqua" w:eastAsia="Palatino Linotype" w:hAnsi="Book Antiqua" w:cs="Palatino Linotype"/>
          <w:bCs/>
          <w:i/>
          <w:iCs/>
          <w:sz w:val="24"/>
          <w:szCs w:val="24"/>
          <w:lang w:val="en"/>
        </w:rPr>
      </w:pPr>
      <w:r w:rsidRPr="003E59CB">
        <w:rPr>
          <w:rFonts w:ascii="Book Antiqua" w:eastAsia="Palatino Linotype" w:hAnsi="Book Antiqua" w:cs="Palatino Linotype"/>
          <w:bCs/>
          <w:i/>
          <w:iCs/>
          <w:sz w:val="24"/>
          <w:szCs w:val="24"/>
          <w:lang w:val="en"/>
        </w:rPr>
        <w:t>Firdaus Memorial Park</w:t>
      </w:r>
    </w:p>
    <w:p w14:paraId="1A4583A1" w14:textId="76057A7E" w:rsidR="000E0E1E" w:rsidRPr="00F03876" w:rsidRDefault="000E0E1E" w:rsidP="003E59CB">
      <w:pPr>
        <w:spacing w:after="120" w:line="240" w:lineRule="auto"/>
        <w:ind w:left="720"/>
        <w:rPr>
          <w:rFonts w:ascii="Book Antiqua" w:eastAsia="Palatino Linotype" w:hAnsi="Book Antiqua" w:cs="Palatino Linotype"/>
          <w:sz w:val="24"/>
          <w:szCs w:val="24"/>
          <w:lang w:val="en"/>
        </w:rPr>
      </w:pPr>
      <w:r w:rsidRPr="00F03876">
        <w:rPr>
          <w:rFonts w:ascii="Book Antiqua" w:eastAsia="Palatino Linotype" w:hAnsi="Book Antiqua" w:cs="Palatino Linotype"/>
          <w:sz w:val="24"/>
          <w:szCs w:val="24"/>
          <w:lang w:val="en"/>
        </w:rPr>
        <w:t xml:space="preserve">Firdaus Memorial Park is a program to provide </w:t>
      </w:r>
      <w:proofErr w:type="spellStart"/>
      <w:r w:rsidRPr="00F03876">
        <w:rPr>
          <w:rFonts w:ascii="Book Antiqua" w:eastAsia="Palatino Linotype" w:hAnsi="Book Antiqua" w:cs="Palatino Linotype"/>
          <w:sz w:val="24"/>
          <w:szCs w:val="24"/>
          <w:lang w:val="en"/>
        </w:rPr>
        <w:t>muslim</w:t>
      </w:r>
      <w:proofErr w:type="spellEnd"/>
      <w:r w:rsidRPr="00F03876">
        <w:rPr>
          <w:rFonts w:ascii="Book Antiqua" w:eastAsia="Palatino Linotype" w:hAnsi="Book Antiqua" w:cs="Palatino Linotype"/>
          <w:sz w:val="24"/>
          <w:szCs w:val="24"/>
          <w:lang w:val="en"/>
        </w:rPr>
        <w:t xml:space="preserve"> burials that are beautiful, comfortable, environmentally friendly and in accordance with Sharia and free of charge for the poor with a waqf pattern </w:t>
      </w:r>
      <w:r w:rsidRPr="00F03876">
        <w:rPr>
          <w:rFonts w:ascii="Book Antiqua" w:eastAsia="Palatino Linotype" w:hAnsi="Book Antiqua" w:cs="Palatino Linotype"/>
          <w:sz w:val="24"/>
          <w:szCs w:val="24"/>
          <w:lang w:val="en"/>
        </w:rPr>
        <w:fldChar w:fldCharType="begin" w:fldLock="1"/>
      </w:r>
      <w:r w:rsidRPr="00F03876">
        <w:rPr>
          <w:rFonts w:ascii="Book Antiqua" w:eastAsia="Palatino Linotype" w:hAnsi="Book Antiqua" w:cs="Palatino Linotype"/>
          <w:sz w:val="24"/>
          <w:szCs w:val="24"/>
          <w:lang w:val="en"/>
        </w:rPr>
        <w:instrText>ADDIN CSL_CITATION {"citationItems":[{"id":"ITEM-1","itemData":{"URL":"https://www.sinergifoundation.org/","author":[{"dropping-particle":"","family":"Foundation","given":"Sinergi","non-dropping-particle":"","parse-names":false,"suffix":""}],"id":"ITEM-1","issued":{"date-parts":[["2019"]]},"title":"Sinergi Foundation","type":"webpage"},"uris":["http://www.mendeley.com/documents/?uuid=c7be7f63-09e2-4663-b058-60aeb4049da7"]}],"mendeley":{"formattedCitation":"(Foundation, 2019)","plainTextFormattedCitation":"(Foundation, 2019)","previouslyFormattedCitation":"(Foundation, 2019)"},"properties":{"noteIndex":0},"schema":"https://github.com/citation-style-language/schema/raw/master/csl-citation.json"}</w:instrText>
      </w:r>
      <w:r w:rsidRPr="00F03876">
        <w:rPr>
          <w:rFonts w:ascii="Book Antiqua" w:eastAsia="Palatino Linotype" w:hAnsi="Book Antiqua" w:cs="Palatino Linotype"/>
          <w:sz w:val="24"/>
          <w:szCs w:val="24"/>
          <w:lang w:val="en"/>
        </w:rPr>
        <w:fldChar w:fldCharType="separate"/>
      </w:r>
      <w:r w:rsidRPr="00F03876">
        <w:rPr>
          <w:rFonts w:ascii="Book Antiqua" w:eastAsia="Palatino Linotype" w:hAnsi="Book Antiqua" w:cs="Palatino Linotype"/>
          <w:noProof/>
          <w:sz w:val="24"/>
          <w:szCs w:val="24"/>
          <w:lang w:val="en"/>
        </w:rPr>
        <w:t>(Foundation, 2019)</w:t>
      </w:r>
      <w:r w:rsidRPr="00F03876">
        <w:rPr>
          <w:rFonts w:ascii="Book Antiqua" w:eastAsia="Palatino Linotype" w:hAnsi="Book Antiqua" w:cs="Palatino Linotype"/>
          <w:sz w:val="24"/>
          <w:szCs w:val="24"/>
          <w:lang w:val="en"/>
        </w:rPr>
        <w:fldChar w:fldCharType="end"/>
      </w:r>
      <w:r w:rsidRPr="00F03876">
        <w:rPr>
          <w:rFonts w:ascii="Book Antiqua" w:eastAsia="Palatino Linotype" w:hAnsi="Book Antiqua" w:cs="Palatino Linotype"/>
          <w:sz w:val="24"/>
          <w:szCs w:val="24"/>
          <w:lang w:val="en"/>
        </w:rPr>
        <w:t xml:space="preserve">. There are 2,200 waqifs who contributed to Firdaus Memorial Park which has a total area of </w:t>
      </w:r>
      <w:r w:rsidRPr="00F03876">
        <w:rPr>
          <w:rFonts w:ascii="Times New Roman" w:eastAsia="Palatino Linotype" w:hAnsi="Times New Roman" w:cs="Times New Roman"/>
          <w:sz w:val="24"/>
          <w:szCs w:val="24"/>
          <w:lang w:val="en"/>
        </w:rPr>
        <w:t>​​</w:t>
      </w:r>
      <w:r w:rsidRPr="00F03876">
        <w:rPr>
          <w:rFonts w:ascii="Book Antiqua" w:eastAsia="Palatino Linotype" w:hAnsi="Book Antiqua" w:cs="Palatino Linotype"/>
          <w:sz w:val="24"/>
          <w:szCs w:val="24"/>
          <w:lang w:val="en"/>
        </w:rPr>
        <w:t>15 hectares. There are 520 corpses that have received funeral services since 2013.</w:t>
      </w:r>
    </w:p>
    <w:p w14:paraId="55DB805B" w14:textId="1F2D9233" w:rsidR="00CE7847" w:rsidRPr="003E59CB" w:rsidRDefault="00CE7847" w:rsidP="003E59CB">
      <w:pPr>
        <w:spacing w:after="120" w:line="240" w:lineRule="auto"/>
        <w:ind w:firstLine="720"/>
        <w:jc w:val="center"/>
        <w:rPr>
          <w:rFonts w:ascii="Book Antiqua" w:eastAsia="Palatino Linotype" w:hAnsi="Book Antiqua" w:cs="Palatino Linotype"/>
          <w:b/>
          <w:lang w:val="en"/>
        </w:rPr>
      </w:pPr>
      <w:r w:rsidRPr="003E59CB">
        <w:rPr>
          <w:rFonts w:ascii="Book Antiqua" w:eastAsia="Palatino Linotype" w:hAnsi="Book Antiqua" w:cs="Palatino Linotype"/>
          <w:b/>
          <w:lang w:val="en"/>
        </w:rPr>
        <w:t xml:space="preserve">Table </w:t>
      </w:r>
      <w:r w:rsidR="00B00978">
        <w:rPr>
          <w:rFonts w:ascii="Book Antiqua" w:eastAsia="Palatino Linotype" w:hAnsi="Book Antiqua" w:cs="Palatino Linotype"/>
          <w:b/>
          <w:lang w:val="en"/>
        </w:rPr>
        <w:t>5</w:t>
      </w:r>
      <w:r w:rsidRPr="003E59CB">
        <w:rPr>
          <w:rFonts w:ascii="Book Antiqua" w:eastAsia="Palatino Linotype" w:hAnsi="Book Antiqua" w:cs="Palatino Linotype"/>
          <w:b/>
          <w:lang w:val="en"/>
        </w:rPr>
        <w:t xml:space="preserve">. </w:t>
      </w:r>
      <w:r w:rsidRPr="003E59CB">
        <w:rPr>
          <w:rFonts w:ascii="Book Antiqua" w:eastAsia="Palatino Linotype" w:hAnsi="Book Antiqua" w:cs="Palatino Linotype"/>
          <w:b/>
          <w:bCs/>
          <w:lang w:val="en"/>
        </w:rPr>
        <w:t xml:space="preserve">Coverage of The Impact of the Waqf Programs by 3 </w:t>
      </w:r>
      <w:proofErr w:type="spellStart"/>
      <w:r w:rsidRPr="003E59CB">
        <w:rPr>
          <w:rFonts w:ascii="Book Antiqua" w:eastAsia="Palatino Linotype" w:hAnsi="Book Antiqua" w:cs="Palatino Linotype"/>
          <w:b/>
          <w:bCs/>
          <w:lang w:val="en"/>
        </w:rPr>
        <w:t>Nazhirs</w:t>
      </w:r>
      <w:proofErr w:type="spellEnd"/>
    </w:p>
    <w:tbl>
      <w:tblPr>
        <w:tblStyle w:val="TableGrid1"/>
        <w:tblW w:w="8222" w:type="dxa"/>
        <w:tblInd w:w="704" w:type="dxa"/>
        <w:tblLook w:val="04A0" w:firstRow="1" w:lastRow="0" w:firstColumn="1" w:lastColumn="0" w:noHBand="0" w:noVBand="1"/>
      </w:tblPr>
      <w:tblGrid>
        <w:gridCol w:w="2211"/>
        <w:gridCol w:w="1900"/>
        <w:gridCol w:w="1984"/>
        <w:gridCol w:w="2127"/>
      </w:tblGrid>
      <w:tr w:rsidR="00975123" w:rsidRPr="003E59CB" w14:paraId="32997D18" w14:textId="77777777" w:rsidTr="00975123">
        <w:tc>
          <w:tcPr>
            <w:tcW w:w="2211" w:type="dxa"/>
            <w:vAlign w:val="center"/>
          </w:tcPr>
          <w:p w14:paraId="60D7FB66" w14:textId="77777777" w:rsidR="00CE7847" w:rsidRPr="003E59CB" w:rsidRDefault="00CE7847" w:rsidP="003E59CB">
            <w:pPr>
              <w:spacing w:after="120" w:line="240" w:lineRule="auto"/>
              <w:jc w:val="center"/>
              <w:rPr>
                <w:rFonts w:ascii="Book Antiqua" w:hAnsi="Book Antiqua"/>
                <w:b/>
                <w:bCs/>
                <w:color w:val="000000"/>
                <w:sz w:val="22"/>
                <w:szCs w:val="22"/>
              </w:rPr>
            </w:pPr>
            <w:r w:rsidRPr="003E59CB">
              <w:rPr>
                <w:rFonts w:ascii="Book Antiqua" w:hAnsi="Book Antiqua"/>
                <w:b/>
                <w:bCs/>
                <w:color w:val="000000"/>
                <w:sz w:val="22"/>
                <w:szCs w:val="22"/>
              </w:rPr>
              <w:t>Impact</w:t>
            </w:r>
          </w:p>
        </w:tc>
        <w:tc>
          <w:tcPr>
            <w:tcW w:w="1900" w:type="dxa"/>
            <w:vAlign w:val="center"/>
          </w:tcPr>
          <w:p w14:paraId="58D457D0" w14:textId="77777777" w:rsidR="00CE7847" w:rsidRPr="003E59CB" w:rsidRDefault="00CE7847" w:rsidP="003E59CB">
            <w:pPr>
              <w:spacing w:after="120" w:line="240" w:lineRule="auto"/>
              <w:jc w:val="center"/>
              <w:rPr>
                <w:rFonts w:ascii="Book Antiqua" w:hAnsi="Book Antiqua"/>
                <w:b/>
                <w:bCs/>
                <w:color w:val="000000"/>
                <w:sz w:val="22"/>
                <w:szCs w:val="22"/>
              </w:rPr>
            </w:pPr>
            <w:r w:rsidRPr="003E59CB">
              <w:rPr>
                <w:rFonts w:ascii="Book Antiqua" w:hAnsi="Book Antiqua"/>
                <w:b/>
                <w:bCs/>
                <w:color w:val="000000"/>
                <w:sz w:val="22"/>
                <w:szCs w:val="22"/>
              </w:rPr>
              <w:t>LK BWI</w:t>
            </w:r>
          </w:p>
        </w:tc>
        <w:tc>
          <w:tcPr>
            <w:tcW w:w="1984" w:type="dxa"/>
            <w:vAlign w:val="center"/>
          </w:tcPr>
          <w:p w14:paraId="6539A5A5" w14:textId="77777777" w:rsidR="00CE7847" w:rsidRPr="003E59CB" w:rsidRDefault="00CE7847" w:rsidP="003E59CB">
            <w:pPr>
              <w:spacing w:after="120" w:line="240" w:lineRule="auto"/>
              <w:jc w:val="center"/>
              <w:rPr>
                <w:rFonts w:ascii="Book Antiqua" w:hAnsi="Book Antiqua"/>
                <w:b/>
                <w:bCs/>
                <w:color w:val="000000"/>
                <w:sz w:val="22"/>
                <w:szCs w:val="22"/>
              </w:rPr>
            </w:pPr>
            <w:proofErr w:type="spellStart"/>
            <w:r w:rsidRPr="003E59CB">
              <w:rPr>
                <w:rFonts w:ascii="Book Antiqua" w:hAnsi="Book Antiqua"/>
                <w:b/>
                <w:bCs/>
                <w:color w:val="000000"/>
                <w:sz w:val="22"/>
                <w:szCs w:val="22"/>
              </w:rPr>
              <w:t>Dompet</w:t>
            </w:r>
            <w:proofErr w:type="spellEnd"/>
            <w:r w:rsidRPr="003E59CB">
              <w:rPr>
                <w:rFonts w:ascii="Book Antiqua" w:hAnsi="Book Antiqua"/>
                <w:b/>
                <w:bCs/>
                <w:color w:val="000000"/>
                <w:sz w:val="22"/>
                <w:szCs w:val="22"/>
              </w:rPr>
              <w:t xml:space="preserve"> </w:t>
            </w:r>
            <w:proofErr w:type="spellStart"/>
            <w:r w:rsidRPr="003E59CB">
              <w:rPr>
                <w:rFonts w:ascii="Book Antiqua" w:hAnsi="Book Antiqua"/>
                <w:b/>
                <w:bCs/>
                <w:color w:val="000000"/>
                <w:sz w:val="22"/>
                <w:szCs w:val="22"/>
              </w:rPr>
              <w:t>Dhuafa</w:t>
            </w:r>
            <w:proofErr w:type="spellEnd"/>
          </w:p>
        </w:tc>
        <w:tc>
          <w:tcPr>
            <w:tcW w:w="2127" w:type="dxa"/>
            <w:vAlign w:val="center"/>
          </w:tcPr>
          <w:p w14:paraId="6F949809" w14:textId="77777777" w:rsidR="00CE7847" w:rsidRPr="003E59CB" w:rsidRDefault="00CE7847" w:rsidP="003E59CB">
            <w:pPr>
              <w:spacing w:after="120" w:line="240" w:lineRule="auto"/>
              <w:jc w:val="center"/>
              <w:rPr>
                <w:rFonts w:ascii="Book Antiqua" w:hAnsi="Book Antiqua"/>
                <w:b/>
                <w:bCs/>
                <w:color w:val="000000"/>
                <w:sz w:val="22"/>
                <w:szCs w:val="22"/>
              </w:rPr>
            </w:pPr>
            <w:proofErr w:type="spellStart"/>
            <w:r w:rsidRPr="003E59CB">
              <w:rPr>
                <w:rFonts w:ascii="Book Antiqua" w:hAnsi="Book Antiqua"/>
                <w:b/>
                <w:bCs/>
                <w:color w:val="000000"/>
                <w:sz w:val="22"/>
                <w:szCs w:val="22"/>
              </w:rPr>
              <w:t>Sinergi</w:t>
            </w:r>
            <w:proofErr w:type="spellEnd"/>
            <w:r w:rsidRPr="003E59CB">
              <w:rPr>
                <w:rFonts w:ascii="Book Antiqua" w:hAnsi="Book Antiqua"/>
                <w:b/>
                <w:bCs/>
                <w:color w:val="000000"/>
                <w:sz w:val="22"/>
                <w:szCs w:val="22"/>
              </w:rPr>
              <w:t xml:space="preserve"> Foundation</w:t>
            </w:r>
          </w:p>
        </w:tc>
      </w:tr>
      <w:tr w:rsidR="00975123" w:rsidRPr="003E59CB" w14:paraId="3CB27A75" w14:textId="77777777" w:rsidTr="00975123">
        <w:tc>
          <w:tcPr>
            <w:tcW w:w="2211" w:type="dxa"/>
            <w:shd w:val="clear" w:color="auto" w:fill="C9C9C9" w:themeFill="accent3" w:themeFillTint="99"/>
            <w:vAlign w:val="center"/>
          </w:tcPr>
          <w:p w14:paraId="4560C3E1" w14:textId="77777777" w:rsidR="00CE7847" w:rsidRPr="003E59CB" w:rsidRDefault="00CE7847" w:rsidP="00975123">
            <w:pPr>
              <w:spacing w:after="120" w:line="240" w:lineRule="auto"/>
              <w:jc w:val="center"/>
              <w:rPr>
                <w:rFonts w:ascii="Book Antiqua" w:hAnsi="Book Antiqua"/>
                <w:b/>
                <w:bCs/>
                <w:color w:val="000000"/>
                <w:sz w:val="22"/>
                <w:szCs w:val="22"/>
              </w:rPr>
            </w:pPr>
            <w:r w:rsidRPr="003E59CB">
              <w:rPr>
                <w:rFonts w:ascii="Book Antiqua" w:hAnsi="Book Antiqua"/>
                <w:b/>
                <w:bCs/>
                <w:color w:val="000000"/>
                <w:sz w:val="22"/>
                <w:szCs w:val="22"/>
              </w:rPr>
              <w:t>Economic Development</w:t>
            </w:r>
          </w:p>
        </w:tc>
        <w:tc>
          <w:tcPr>
            <w:tcW w:w="1900" w:type="dxa"/>
            <w:shd w:val="clear" w:color="auto" w:fill="C9C9C9" w:themeFill="accent3" w:themeFillTint="99"/>
            <w:vAlign w:val="center"/>
          </w:tcPr>
          <w:p w14:paraId="7BCEDD71" w14:textId="77777777" w:rsidR="00975123" w:rsidRDefault="00CE7847" w:rsidP="00975123">
            <w:pPr>
              <w:pStyle w:val="ListParagraph"/>
              <w:numPr>
                <w:ilvl w:val="1"/>
                <w:numId w:val="19"/>
              </w:numPr>
              <w:spacing w:after="120" w:line="240" w:lineRule="auto"/>
              <w:ind w:left="288" w:right="-62" w:hanging="198"/>
              <w:rPr>
                <w:rFonts w:ascii="Book Antiqua" w:eastAsia="Palatino Linotype" w:hAnsi="Book Antiqua" w:cs="Palatino Linotype"/>
                <w:color w:val="000000"/>
              </w:rPr>
            </w:pPr>
            <w:r w:rsidRPr="00975123">
              <w:rPr>
                <w:rFonts w:ascii="Book Antiqua" w:eastAsia="Palatino Linotype" w:hAnsi="Book Antiqua" w:cs="Palatino Linotype"/>
                <w:color w:val="000000"/>
              </w:rPr>
              <w:t>CWLS</w:t>
            </w:r>
          </w:p>
          <w:p w14:paraId="7EA63D6D" w14:textId="77777777" w:rsidR="00975123" w:rsidRDefault="00CE7847" w:rsidP="00975123">
            <w:pPr>
              <w:pStyle w:val="ListParagraph"/>
              <w:numPr>
                <w:ilvl w:val="1"/>
                <w:numId w:val="19"/>
              </w:numPr>
              <w:spacing w:after="120" w:line="240" w:lineRule="auto"/>
              <w:ind w:left="288" w:right="-62" w:hanging="198"/>
              <w:rPr>
                <w:rFonts w:ascii="Book Antiqua" w:eastAsia="Palatino Linotype" w:hAnsi="Book Antiqua" w:cs="Palatino Linotype"/>
                <w:color w:val="000000"/>
              </w:rPr>
            </w:pPr>
            <w:r w:rsidRPr="00975123">
              <w:rPr>
                <w:rFonts w:ascii="Book Antiqua" w:eastAsia="Palatino Linotype" w:hAnsi="Book Antiqua" w:cs="Palatino Linotype"/>
                <w:color w:val="000000"/>
              </w:rPr>
              <w:t>Micro financing</w:t>
            </w:r>
          </w:p>
          <w:p w14:paraId="75433D51" w14:textId="29D8D669" w:rsidR="00CE7847" w:rsidRPr="00975123" w:rsidRDefault="00CE7847" w:rsidP="00975123">
            <w:pPr>
              <w:pStyle w:val="ListParagraph"/>
              <w:numPr>
                <w:ilvl w:val="1"/>
                <w:numId w:val="19"/>
              </w:numPr>
              <w:spacing w:after="120" w:line="240" w:lineRule="auto"/>
              <w:ind w:left="288" w:right="-62" w:hanging="198"/>
              <w:rPr>
                <w:rFonts w:ascii="Book Antiqua" w:eastAsia="Palatino Linotype" w:hAnsi="Book Antiqua" w:cs="Palatino Linotype"/>
                <w:color w:val="000000"/>
              </w:rPr>
            </w:pPr>
            <w:r w:rsidRPr="00975123">
              <w:rPr>
                <w:rFonts w:ascii="Book Antiqua" w:eastAsia="Palatino Linotype" w:hAnsi="Book Antiqua" w:cs="Palatino Linotype"/>
                <w:color w:val="000000"/>
              </w:rPr>
              <w:t>Livestock building</w:t>
            </w:r>
          </w:p>
        </w:tc>
        <w:tc>
          <w:tcPr>
            <w:tcW w:w="1984" w:type="dxa"/>
            <w:shd w:val="clear" w:color="auto" w:fill="C9C9C9" w:themeFill="accent3" w:themeFillTint="99"/>
            <w:vAlign w:val="center"/>
          </w:tcPr>
          <w:p w14:paraId="32640AA8" w14:textId="77777777" w:rsidR="00975123" w:rsidRDefault="00CE7847" w:rsidP="00975123">
            <w:pPr>
              <w:pStyle w:val="ListParagraph"/>
              <w:numPr>
                <w:ilvl w:val="1"/>
                <w:numId w:val="19"/>
              </w:numPr>
              <w:spacing w:after="120" w:line="240" w:lineRule="auto"/>
              <w:ind w:left="335" w:hanging="227"/>
              <w:rPr>
                <w:rFonts w:ascii="Book Antiqua" w:eastAsia="Palatino Linotype" w:hAnsi="Book Antiqua" w:cs="Palatino Linotype"/>
                <w:color w:val="000000"/>
              </w:rPr>
            </w:pPr>
            <w:r w:rsidRPr="00975123">
              <w:rPr>
                <w:rFonts w:ascii="Book Antiqua" w:eastAsia="Palatino Linotype" w:hAnsi="Book Antiqua" w:cs="Palatino Linotype"/>
                <w:color w:val="000000"/>
              </w:rPr>
              <w:t>Rental Building</w:t>
            </w:r>
          </w:p>
          <w:p w14:paraId="68EDADEE" w14:textId="77777777" w:rsidR="00975123" w:rsidRDefault="00CE7847" w:rsidP="00975123">
            <w:pPr>
              <w:pStyle w:val="ListParagraph"/>
              <w:numPr>
                <w:ilvl w:val="1"/>
                <w:numId w:val="19"/>
              </w:numPr>
              <w:spacing w:after="120" w:line="240" w:lineRule="auto"/>
              <w:ind w:left="335" w:hanging="227"/>
              <w:rPr>
                <w:rFonts w:ascii="Book Antiqua" w:eastAsia="Palatino Linotype" w:hAnsi="Book Antiqua" w:cs="Palatino Linotype"/>
                <w:color w:val="000000"/>
              </w:rPr>
            </w:pPr>
            <w:r w:rsidRPr="00975123">
              <w:rPr>
                <w:rFonts w:ascii="Book Antiqua" w:eastAsia="Palatino Linotype" w:hAnsi="Book Antiqua" w:cs="Palatino Linotype"/>
                <w:color w:val="000000"/>
              </w:rPr>
              <w:t>Micro financing</w:t>
            </w:r>
          </w:p>
          <w:p w14:paraId="3C5D5846" w14:textId="02E366DC" w:rsidR="00CE7847" w:rsidRPr="00975123" w:rsidRDefault="00CE7847" w:rsidP="00975123">
            <w:pPr>
              <w:pStyle w:val="ListParagraph"/>
              <w:numPr>
                <w:ilvl w:val="1"/>
                <w:numId w:val="19"/>
              </w:numPr>
              <w:spacing w:after="120" w:line="240" w:lineRule="auto"/>
              <w:ind w:left="335" w:hanging="227"/>
              <w:rPr>
                <w:rFonts w:ascii="Book Antiqua" w:eastAsia="Palatino Linotype" w:hAnsi="Book Antiqua" w:cs="Palatino Linotype"/>
                <w:color w:val="000000"/>
              </w:rPr>
            </w:pPr>
            <w:r w:rsidRPr="00975123">
              <w:rPr>
                <w:rFonts w:ascii="Book Antiqua" w:eastAsia="Palatino Linotype" w:hAnsi="Book Antiqua" w:cs="Palatino Linotype"/>
                <w:color w:val="000000"/>
              </w:rPr>
              <w:t>CWLD</w:t>
            </w:r>
          </w:p>
        </w:tc>
        <w:tc>
          <w:tcPr>
            <w:tcW w:w="2127" w:type="dxa"/>
            <w:shd w:val="clear" w:color="auto" w:fill="C9C9C9" w:themeFill="accent3" w:themeFillTint="99"/>
            <w:vAlign w:val="center"/>
          </w:tcPr>
          <w:p w14:paraId="3BC945C2" w14:textId="77777777" w:rsidR="00975123" w:rsidRDefault="00CE7847" w:rsidP="00975123">
            <w:pPr>
              <w:pStyle w:val="ListParagraph"/>
              <w:numPr>
                <w:ilvl w:val="1"/>
                <w:numId w:val="19"/>
              </w:numPr>
              <w:spacing w:after="120" w:line="240" w:lineRule="auto"/>
              <w:ind w:left="321" w:hanging="274"/>
              <w:rPr>
                <w:rFonts w:ascii="Book Antiqua" w:eastAsia="Palatino Linotype" w:hAnsi="Book Antiqua" w:cs="Palatino Linotype"/>
                <w:color w:val="000000"/>
              </w:rPr>
            </w:pPr>
            <w:r w:rsidRPr="00975123">
              <w:rPr>
                <w:rFonts w:ascii="Book Antiqua" w:eastAsia="Palatino Linotype" w:hAnsi="Book Antiqua" w:cs="Palatino Linotype"/>
                <w:color w:val="000000"/>
              </w:rPr>
              <w:t>Hospital Building</w:t>
            </w:r>
          </w:p>
          <w:p w14:paraId="2138DA77" w14:textId="77777777" w:rsidR="00975123" w:rsidRDefault="00CE7847" w:rsidP="00975123">
            <w:pPr>
              <w:pStyle w:val="ListParagraph"/>
              <w:numPr>
                <w:ilvl w:val="1"/>
                <w:numId w:val="19"/>
              </w:numPr>
              <w:spacing w:after="120" w:line="240" w:lineRule="auto"/>
              <w:ind w:left="321" w:hanging="274"/>
              <w:rPr>
                <w:rFonts w:ascii="Book Antiqua" w:eastAsia="Palatino Linotype" w:hAnsi="Book Antiqua" w:cs="Palatino Linotype"/>
                <w:color w:val="000000"/>
              </w:rPr>
            </w:pPr>
            <w:r w:rsidRPr="00975123">
              <w:rPr>
                <w:rFonts w:ascii="Book Antiqua" w:eastAsia="Palatino Linotype" w:hAnsi="Book Antiqua" w:cs="Palatino Linotype"/>
                <w:color w:val="000000"/>
              </w:rPr>
              <w:t>Baitul Maal Waqf</w:t>
            </w:r>
          </w:p>
          <w:p w14:paraId="457BE2A4" w14:textId="259D5E56" w:rsidR="00CE7847" w:rsidRPr="00975123" w:rsidRDefault="00CE7847" w:rsidP="00975123">
            <w:pPr>
              <w:pStyle w:val="ListParagraph"/>
              <w:numPr>
                <w:ilvl w:val="1"/>
                <w:numId w:val="19"/>
              </w:numPr>
              <w:spacing w:after="120" w:line="240" w:lineRule="auto"/>
              <w:ind w:left="321" w:hanging="274"/>
              <w:rPr>
                <w:rFonts w:ascii="Book Antiqua" w:eastAsia="Palatino Linotype" w:hAnsi="Book Antiqua" w:cs="Palatino Linotype"/>
                <w:color w:val="000000"/>
              </w:rPr>
            </w:pPr>
            <w:r w:rsidRPr="00975123">
              <w:rPr>
                <w:rFonts w:ascii="Book Antiqua" w:eastAsia="Palatino Linotype" w:hAnsi="Book Antiqua" w:cs="Palatino Linotype"/>
                <w:color w:val="000000"/>
              </w:rPr>
              <w:t>Culiner investation</w:t>
            </w:r>
          </w:p>
        </w:tc>
      </w:tr>
      <w:tr w:rsidR="00975123" w:rsidRPr="003E59CB" w14:paraId="72B4B03F" w14:textId="77777777" w:rsidTr="00975123">
        <w:tc>
          <w:tcPr>
            <w:tcW w:w="2211" w:type="dxa"/>
            <w:shd w:val="clear" w:color="auto" w:fill="8496B0" w:themeFill="text2" w:themeFillTint="99"/>
            <w:vAlign w:val="center"/>
          </w:tcPr>
          <w:p w14:paraId="26109BEB" w14:textId="77777777" w:rsidR="00CE7847" w:rsidRPr="003E59CB" w:rsidRDefault="00CE7847" w:rsidP="00975123">
            <w:pPr>
              <w:spacing w:after="120" w:line="240" w:lineRule="auto"/>
              <w:jc w:val="center"/>
              <w:rPr>
                <w:rFonts w:ascii="Book Antiqua" w:hAnsi="Book Antiqua"/>
                <w:b/>
                <w:bCs/>
                <w:color w:val="000000"/>
                <w:sz w:val="22"/>
                <w:szCs w:val="22"/>
              </w:rPr>
            </w:pPr>
            <w:r w:rsidRPr="003E59CB">
              <w:rPr>
                <w:rFonts w:ascii="Book Antiqua" w:hAnsi="Book Antiqua"/>
                <w:b/>
                <w:bCs/>
                <w:color w:val="000000"/>
                <w:sz w:val="22"/>
                <w:szCs w:val="22"/>
              </w:rPr>
              <w:t>Knowledge Development</w:t>
            </w:r>
          </w:p>
        </w:tc>
        <w:tc>
          <w:tcPr>
            <w:tcW w:w="1900" w:type="dxa"/>
            <w:shd w:val="clear" w:color="auto" w:fill="8496B0" w:themeFill="text2" w:themeFillTint="99"/>
            <w:vAlign w:val="center"/>
          </w:tcPr>
          <w:p w14:paraId="663A4FCC" w14:textId="01138AFE" w:rsidR="00CE7847" w:rsidRPr="00975123" w:rsidRDefault="00CE7847" w:rsidP="00975123">
            <w:pPr>
              <w:pStyle w:val="ListParagraph"/>
              <w:numPr>
                <w:ilvl w:val="1"/>
                <w:numId w:val="19"/>
              </w:numPr>
              <w:spacing w:after="120" w:line="240" w:lineRule="auto"/>
              <w:ind w:left="288" w:hanging="198"/>
              <w:rPr>
                <w:rFonts w:ascii="Book Antiqua" w:eastAsia="Palatino Linotype" w:hAnsi="Book Antiqua" w:cs="Palatino Linotype"/>
                <w:color w:val="000000"/>
              </w:rPr>
            </w:pPr>
            <w:r w:rsidRPr="00975123">
              <w:rPr>
                <w:rFonts w:ascii="Book Antiqua" w:eastAsia="Palatino Linotype" w:hAnsi="Book Antiqua" w:cs="Palatino Linotype"/>
                <w:color w:val="000000"/>
              </w:rPr>
              <w:t>University scholarship</w:t>
            </w:r>
          </w:p>
        </w:tc>
        <w:tc>
          <w:tcPr>
            <w:tcW w:w="1984" w:type="dxa"/>
            <w:shd w:val="clear" w:color="auto" w:fill="8496B0" w:themeFill="text2" w:themeFillTint="99"/>
            <w:vAlign w:val="center"/>
          </w:tcPr>
          <w:p w14:paraId="6614459C" w14:textId="4A596A80" w:rsidR="00CE7847" w:rsidRPr="00975123" w:rsidRDefault="00CE7847" w:rsidP="00975123">
            <w:pPr>
              <w:pStyle w:val="ListParagraph"/>
              <w:numPr>
                <w:ilvl w:val="1"/>
                <w:numId w:val="19"/>
              </w:numPr>
              <w:spacing w:after="120" w:line="240" w:lineRule="auto"/>
              <w:ind w:left="321" w:hanging="227"/>
              <w:rPr>
                <w:rFonts w:ascii="Book Antiqua" w:eastAsia="Palatino Linotype" w:hAnsi="Book Antiqua" w:cs="Palatino Linotype"/>
                <w:color w:val="000000"/>
              </w:rPr>
            </w:pPr>
            <w:r w:rsidRPr="00975123">
              <w:rPr>
                <w:rFonts w:ascii="Book Antiqua" w:eastAsia="Palatino Linotype" w:hAnsi="Book Antiqua" w:cs="Palatino Linotype"/>
                <w:color w:val="000000"/>
              </w:rPr>
              <w:t>Education scholarship</w:t>
            </w:r>
          </w:p>
        </w:tc>
        <w:tc>
          <w:tcPr>
            <w:tcW w:w="2127" w:type="dxa"/>
            <w:shd w:val="clear" w:color="auto" w:fill="8496B0" w:themeFill="text2" w:themeFillTint="99"/>
            <w:vAlign w:val="center"/>
          </w:tcPr>
          <w:p w14:paraId="32BF5F38" w14:textId="10370549" w:rsidR="00CE7847" w:rsidRPr="00975123" w:rsidRDefault="00CE7847" w:rsidP="00975123">
            <w:pPr>
              <w:pStyle w:val="ListParagraph"/>
              <w:numPr>
                <w:ilvl w:val="1"/>
                <w:numId w:val="19"/>
              </w:numPr>
              <w:spacing w:after="120" w:line="240" w:lineRule="auto"/>
              <w:ind w:left="321" w:hanging="274"/>
              <w:rPr>
                <w:rFonts w:ascii="Book Antiqua" w:eastAsia="Palatino Linotype" w:hAnsi="Book Antiqua" w:cs="Palatino Linotype"/>
                <w:color w:val="000000"/>
              </w:rPr>
            </w:pPr>
            <w:r w:rsidRPr="00975123">
              <w:rPr>
                <w:rFonts w:ascii="Book Antiqua" w:eastAsia="Palatino Linotype" w:hAnsi="Book Antiqua" w:cs="Palatino Linotype"/>
                <w:color w:val="000000"/>
              </w:rPr>
              <w:t>Education scholarship</w:t>
            </w:r>
          </w:p>
        </w:tc>
      </w:tr>
      <w:tr w:rsidR="00975123" w:rsidRPr="003E59CB" w14:paraId="650ADEA3" w14:textId="77777777" w:rsidTr="00975123">
        <w:tc>
          <w:tcPr>
            <w:tcW w:w="2211" w:type="dxa"/>
            <w:shd w:val="clear" w:color="auto" w:fill="70AD47" w:themeFill="accent6"/>
            <w:vAlign w:val="center"/>
          </w:tcPr>
          <w:p w14:paraId="18DA56FA" w14:textId="77777777" w:rsidR="00CE7847" w:rsidRPr="003E59CB" w:rsidRDefault="00CE7847" w:rsidP="00975123">
            <w:pPr>
              <w:spacing w:after="120" w:line="240" w:lineRule="auto"/>
              <w:jc w:val="center"/>
              <w:rPr>
                <w:rFonts w:ascii="Book Antiqua" w:hAnsi="Book Antiqua"/>
                <w:b/>
                <w:bCs/>
                <w:color w:val="000000"/>
                <w:sz w:val="22"/>
                <w:szCs w:val="22"/>
              </w:rPr>
            </w:pPr>
            <w:r w:rsidRPr="003E59CB">
              <w:rPr>
                <w:rFonts w:ascii="Book Antiqua" w:hAnsi="Book Antiqua"/>
                <w:b/>
                <w:bCs/>
                <w:color w:val="000000"/>
                <w:sz w:val="22"/>
                <w:szCs w:val="22"/>
              </w:rPr>
              <w:t>Human Development</w:t>
            </w:r>
          </w:p>
        </w:tc>
        <w:tc>
          <w:tcPr>
            <w:tcW w:w="1900" w:type="dxa"/>
            <w:shd w:val="clear" w:color="auto" w:fill="70AD47" w:themeFill="accent6"/>
            <w:vAlign w:val="center"/>
          </w:tcPr>
          <w:p w14:paraId="0B47727D" w14:textId="12D9CB34" w:rsidR="00CE7847" w:rsidRPr="00975123" w:rsidRDefault="00CE7847" w:rsidP="00975123">
            <w:pPr>
              <w:pStyle w:val="ListParagraph"/>
              <w:numPr>
                <w:ilvl w:val="1"/>
                <w:numId w:val="19"/>
              </w:numPr>
              <w:spacing w:after="120" w:line="240" w:lineRule="auto"/>
              <w:ind w:left="288" w:hanging="198"/>
              <w:rPr>
                <w:rFonts w:ascii="Book Antiqua" w:eastAsia="Palatino Linotype" w:hAnsi="Book Antiqua" w:cs="Palatino Linotype"/>
                <w:color w:val="000000"/>
              </w:rPr>
            </w:pPr>
            <w:r w:rsidRPr="00975123">
              <w:rPr>
                <w:rFonts w:ascii="Book Antiqua" w:eastAsia="Palatino Linotype" w:hAnsi="Book Antiqua" w:cs="Palatino Linotype"/>
                <w:color w:val="000000"/>
              </w:rPr>
              <w:t>Retina center</w:t>
            </w:r>
          </w:p>
        </w:tc>
        <w:tc>
          <w:tcPr>
            <w:tcW w:w="1984" w:type="dxa"/>
            <w:shd w:val="clear" w:color="auto" w:fill="70AD47" w:themeFill="accent6"/>
            <w:vAlign w:val="center"/>
          </w:tcPr>
          <w:p w14:paraId="5D9BD6B3" w14:textId="77777777" w:rsidR="00975123" w:rsidRDefault="00CE7847" w:rsidP="00975123">
            <w:pPr>
              <w:pStyle w:val="ListParagraph"/>
              <w:numPr>
                <w:ilvl w:val="1"/>
                <w:numId w:val="19"/>
              </w:numPr>
              <w:spacing w:after="120" w:line="240" w:lineRule="auto"/>
              <w:ind w:left="321" w:hanging="227"/>
              <w:rPr>
                <w:rFonts w:ascii="Book Antiqua" w:eastAsia="Palatino Linotype" w:hAnsi="Book Antiqua" w:cs="Palatino Linotype"/>
                <w:color w:val="000000"/>
              </w:rPr>
            </w:pPr>
            <w:r w:rsidRPr="00975123">
              <w:rPr>
                <w:rFonts w:ascii="Book Antiqua" w:eastAsia="Palatino Linotype" w:hAnsi="Book Antiqua" w:cs="Palatino Linotype"/>
                <w:color w:val="000000"/>
              </w:rPr>
              <w:t>Water well</w:t>
            </w:r>
          </w:p>
          <w:p w14:paraId="4B01CDAD" w14:textId="4D7005D0" w:rsidR="00CE7847" w:rsidRPr="00975123" w:rsidRDefault="00CE7847" w:rsidP="00975123">
            <w:pPr>
              <w:pStyle w:val="ListParagraph"/>
              <w:numPr>
                <w:ilvl w:val="1"/>
                <w:numId w:val="19"/>
              </w:numPr>
              <w:spacing w:after="120" w:line="240" w:lineRule="auto"/>
              <w:ind w:left="321" w:hanging="227"/>
              <w:rPr>
                <w:rFonts w:ascii="Book Antiqua" w:eastAsia="Palatino Linotype" w:hAnsi="Book Antiqua" w:cs="Palatino Linotype"/>
                <w:color w:val="000000"/>
              </w:rPr>
            </w:pPr>
            <w:r w:rsidRPr="00975123">
              <w:rPr>
                <w:rFonts w:ascii="Book Antiqua" w:eastAsia="Palatino Linotype" w:hAnsi="Book Antiqua" w:cs="Palatino Linotype"/>
                <w:color w:val="000000"/>
              </w:rPr>
              <w:t>Dakwah vehicles</w:t>
            </w:r>
          </w:p>
        </w:tc>
        <w:tc>
          <w:tcPr>
            <w:tcW w:w="2127" w:type="dxa"/>
            <w:shd w:val="clear" w:color="auto" w:fill="70AD47" w:themeFill="accent6"/>
            <w:vAlign w:val="center"/>
          </w:tcPr>
          <w:p w14:paraId="707DC336" w14:textId="77777777" w:rsidR="00975123" w:rsidRDefault="00CE7847" w:rsidP="00975123">
            <w:pPr>
              <w:pStyle w:val="ListParagraph"/>
              <w:numPr>
                <w:ilvl w:val="1"/>
                <w:numId w:val="19"/>
              </w:numPr>
              <w:spacing w:after="120" w:line="240" w:lineRule="auto"/>
              <w:ind w:left="321" w:hanging="274"/>
              <w:rPr>
                <w:rFonts w:ascii="Book Antiqua" w:eastAsia="Palatino Linotype" w:hAnsi="Book Antiqua" w:cs="Palatino Linotype"/>
                <w:color w:val="000000"/>
              </w:rPr>
            </w:pPr>
            <w:r w:rsidRPr="00975123">
              <w:rPr>
                <w:rFonts w:ascii="Book Antiqua" w:eastAsia="Palatino Linotype" w:hAnsi="Book Antiqua" w:cs="Palatino Linotype"/>
                <w:color w:val="000000"/>
              </w:rPr>
              <w:t>RBC</w:t>
            </w:r>
          </w:p>
          <w:p w14:paraId="658972ED" w14:textId="574AED48" w:rsidR="00CE7847" w:rsidRPr="00975123" w:rsidRDefault="00CE7847" w:rsidP="00975123">
            <w:pPr>
              <w:pStyle w:val="ListParagraph"/>
              <w:numPr>
                <w:ilvl w:val="1"/>
                <w:numId w:val="19"/>
              </w:numPr>
              <w:spacing w:after="120" w:line="240" w:lineRule="auto"/>
              <w:ind w:left="321" w:hanging="274"/>
              <w:rPr>
                <w:rFonts w:ascii="Book Antiqua" w:eastAsia="Palatino Linotype" w:hAnsi="Book Antiqua" w:cs="Palatino Linotype"/>
                <w:color w:val="000000"/>
              </w:rPr>
            </w:pPr>
            <w:r w:rsidRPr="00975123">
              <w:rPr>
                <w:rFonts w:ascii="Book Antiqua" w:eastAsia="Palatino Linotype" w:hAnsi="Book Antiqua" w:cs="Palatino Linotype"/>
                <w:color w:val="000000"/>
              </w:rPr>
              <w:t>Firdaus Memorial Park</w:t>
            </w:r>
          </w:p>
        </w:tc>
      </w:tr>
    </w:tbl>
    <w:p w14:paraId="170591BB" w14:textId="77777777" w:rsidR="00B8633A" w:rsidRPr="00F03876" w:rsidRDefault="00B8633A" w:rsidP="005F6ACF">
      <w:pPr>
        <w:spacing w:before="120" w:after="120" w:line="240" w:lineRule="auto"/>
        <w:ind w:right="-331"/>
        <w:rPr>
          <w:rFonts w:ascii="Book Antiqua" w:hAnsi="Book Antiqua" w:cs="Times New Roman"/>
          <w:sz w:val="24"/>
          <w:szCs w:val="24"/>
        </w:rPr>
      </w:pPr>
    </w:p>
    <w:p w14:paraId="3F9DE0F2" w14:textId="67188652" w:rsidR="00545519" w:rsidRPr="00F03876" w:rsidRDefault="00BF10D4" w:rsidP="005F6ACF">
      <w:pPr>
        <w:pStyle w:val="Heading1"/>
        <w:numPr>
          <w:ilvl w:val="0"/>
          <w:numId w:val="11"/>
        </w:numPr>
        <w:spacing w:before="0" w:after="120"/>
        <w:ind w:left="360" w:right="-330"/>
        <w:contextualSpacing/>
        <w:rPr>
          <w:rFonts w:ascii="Book Antiqua" w:hAnsi="Book Antiqua" w:cs="Times New Roman"/>
          <w:sz w:val="24"/>
          <w:szCs w:val="24"/>
          <w:lang w:val="en-US"/>
        </w:rPr>
      </w:pPr>
      <w:r w:rsidRPr="00F03876">
        <w:rPr>
          <w:rFonts w:ascii="Book Antiqua" w:hAnsi="Book Antiqua" w:cs="Times New Roman"/>
          <w:caps w:val="0"/>
          <w:sz w:val="24"/>
          <w:szCs w:val="24"/>
          <w:lang w:val="en-US"/>
        </w:rPr>
        <w:t xml:space="preserve">Conclusions </w:t>
      </w:r>
      <w:r w:rsidR="00545519" w:rsidRPr="00F03876">
        <w:rPr>
          <w:rFonts w:ascii="Book Antiqua" w:hAnsi="Book Antiqua" w:cs="Times New Roman"/>
          <w:caps w:val="0"/>
          <w:sz w:val="24"/>
          <w:szCs w:val="24"/>
          <w:lang w:val="en-US"/>
        </w:rPr>
        <w:t xml:space="preserve">&amp; </w:t>
      </w:r>
      <w:r w:rsidR="008A3C9D" w:rsidRPr="00F03876">
        <w:rPr>
          <w:rFonts w:ascii="Book Antiqua" w:hAnsi="Book Antiqua" w:cs="Times New Roman"/>
          <w:caps w:val="0"/>
          <w:sz w:val="24"/>
          <w:szCs w:val="24"/>
          <w:lang w:val="en-US"/>
        </w:rPr>
        <w:t>Recom</w:t>
      </w:r>
      <w:r w:rsidR="00545519" w:rsidRPr="00F03876">
        <w:rPr>
          <w:rFonts w:ascii="Book Antiqua" w:hAnsi="Book Antiqua" w:cs="Times New Roman"/>
          <w:caps w:val="0"/>
          <w:sz w:val="24"/>
          <w:szCs w:val="24"/>
          <w:lang w:val="en-US"/>
        </w:rPr>
        <w:t>m</w:t>
      </w:r>
      <w:r w:rsidR="008A3C9D" w:rsidRPr="00F03876">
        <w:rPr>
          <w:rFonts w:ascii="Book Antiqua" w:hAnsi="Book Antiqua" w:cs="Times New Roman"/>
          <w:caps w:val="0"/>
          <w:sz w:val="24"/>
          <w:szCs w:val="24"/>
          <w:lang w:val="en-US"/>
        </w:rPr>
        <w:t>endation</w:t>
      </w:r>
    </w:p>
    <w:p w14:paraId="26CB6A0C" w14:textId="77777777" w:rsidR="00545519" w:rsidRPr="00F03876" w:rsidRDefault="00545519" w:rsidP="005F6ACF">
      <w:pPr>
        <w:spacing w:before="120" w:after="120" w:line="240" w:lineRule="auto"/>
        <w:rPr>
          <w:rFonts w:ascii="Book Antiqua" w:eastAsiaTheme="minorEastAsia" w:hAnsi="Book Antiqua" w:cs="Times New Roman"/>
          <w:noProof/>
          <w:sz w:val="24"/>
          <w:szCs w:val="24"/>
        </w:rPr>
      </w:pPr>
      <w:r w:rsidRPr="00F03876">
        <w:rPr>
          <w:rFonts w:ascii="Book Antiqua" w:eastAsiaTheme="minorEastAsia" w:hAnsi="Book Antiqua" w:cs="Times New Roman"/>
          <w:noProof/>
          <w:sz w:val="24"/>
          <w:szCs w:val="24"/>
        </w:rPr>
        <w:t>The role and impact of waqf in building human civilization is very large considering its history over dozens of centuries. The influence of waqf covers various dimensions of community welfare in the form of food, clothing, health, education, worship, housing and transportation. Waqf is a medium that connects Maqashid al-Sharia and SDGs.</w:t>
      </w:r>
    </w:p>
    <w:p w14:paraId="64B028CC" w14:textId="6E2ED604" w:rsidR="00545519" w:rsidRPr="00F03876" w:rsidRDefault="00545519" w:rsidP="00975123">
      <w:pPr>
        <w:spacing w:before="120" w:after="120" w:line="240" w:lineRule="auto"/>
        <w:ind w:firstLine="720"/>
        <w:rPr>
          <w:rFonts w:ascii="Book Antiqua" w:eastAsiaTheme="minorEastAsia" w:hAnsi="Book Antiqua" w:cs="Times New Roman"/>
          <w:noProof/>
          <w:sz w:val="24"/>
          <w:szCs w:val="24"/>
        </w:rPr>
      </w:pPr>
      <w:r w:rsidRPr="00F03876">
        <w:rPr>
          <w:rFonts w:ascii="Book Antiqua" w:eastAsiaTheme="minorEastAsia" w:hAnsi="Book Antiqua" w:cs="Times New Roman"/>
          <w:noProof/>
          <w:sz w:val="24"/>
          <w:szCs w:val="24"/>
        </w:rPr>
        <w:t>Indonesia has known waqf since the sultanate era. The role of waqf in Indonesia is prominent through mosques, Islamic boarding schools and universities. However, the impact is not limited to religious and educational aspects, but its management affects economic and social aspects.</w:t>
      </w:r>
      <w:r w:rsidR="001320B8" w:rsidRPr="00F03876">
        <w:rPr>
          <w:rFonts w:ascii="Book Antiqua" w:eastAsiaTheme="minorEastAsia" w:hAnsi="Book Antiqua" w:cs="Times New Roman"/>
          <w:noProof/>
          <w:sz w:val="24"/>
          <w:szCs w:val="24"/>
        </w:rPr>
        <w:t xml:space="preserve"> </w:t>
      </w:r>
    </w:p>
    <w:p w14:paraId="15D54A05" w14:textId="2AE86241" w:rsidR="001320B8" w:rsidRPr="00F03876" w:rsidRDefault="001320B8" w:rsidP="00975123">
      <w:pPr>
        <w:spacing w:before="120" w:after="120" w:line="240" w:lineRule="auto"/>
        <w:ind w:firstLine="720"/>
        <w:rPr>
          <w:rFonts w:ascii="Book Antiqua" w:eastAsiaTheme="minorEastAsia" w:hAnsi="Book Antiqua" w:cs="Times New Roman"/>
          <w:noProof/>
          <w:sz w:val="24"/>
          <w:szCs w:val="24"/>
        </w:rPr>
      </w:pPr>
      <w:r w:rsidRPr="00F03876">
        <w:rPr>
          <w:rFonts w:ascii="Book Antiqua" w:eastAsiaTheme="minorEastAsia" w:hAnsi="Book Antiqua" w:cs="Times New Roman"/>
          <w:noProof/>
          <w:sz w:val="24"/>
          <w:szCs w:val="24"/>
          <w:lang w:val="en"/>
        </w:rPr>
        <w:t>The unique power of waqf in providing various social facilities for the public is due to its management principle which is centered on the benefit of the people. This positions waqf management to be independent and prioritize long-term public benefits.</w:t>
      </w:r>
      <w:r w:rsidR="00A21DDA" w:rsidRPr="00F03876">
        <w:rPr>
          <w:rFonts w:ascii="Book Antiqua" w:eastAsiaTheme="minorEastAsia" w:hAnsi="Book Antiqua" w:cs="Times New Roman"/>
          <w:noProof/>
          <w:sz w:val="24"/>
          <w:szCs w:val="24"/>
        </w:rPr>
        <w:t xml:space="preserve"> </w:t>
      </w:r>
      <w:r w:rsidR="00A21DDA" w:rsidRPr="00F03876">
        <w:rPr>
          <w:rFonts w:ascii="Book Antiqua" w:eastAsiaTheme="minorEastAsia" w:hAnsi="Book Antiqua" w:cs="Times New Roman"/>
          <w:noProof/>
          <w:sz w:val="24"/>
          <w:szCs w:val="24"/>
          <w:lang w:val="en"/>
        </w:rPr>
        <w:t>Waqf management must also always pay attention to aspects of sharia compliance so that its management gains the trust of the people and produces blessings.</w:t>
      </w:r>
    </w:p>
    <w:p w14:paraId="5519FD2A" w14:textId="77777777" w:rsidR="00545519" w:rsidRPr="00F03876" w:rsidRDefault="00545519" w:rsidP="00975123">
      <w:pPr>
        <w:spacing w:before="120" w:after="120" w:line="240" w:lineRule="auto"/>
        <w:ind w:firstLine="720"/>
        <w:rPr>
          <w:rFonts w:ascii="Book Antiqua" w:eastAsiaTheme="minorEastAsia" w:hAnsi="Book Antiqua" w:cs="Times New Roman"/>
          <w:noProof/>
          <w:sz w:val="24"/>
          <w:szCs w:val="24"/>
        </w:rPr>
      </w:pPr>
      <w:r w:rsidRPr="00F03876">
        <w:rPr>
          <w:rFonts w:ascii="Book Antiqua" w:eastAsiaTheme="minorEastAsia" w:hAnsi="Book Antiqua" w:cs="Times New Roman"/>
          <w:noProof/>
          <w:sz w:val="24"/>
          <w:szCs w:val="24"/>
        </w:rPr>
        <w:lastRenderedPageBreak/>
        <w:t>Based on an in-depth analysis of the practice of waqf throughout history and reinforced by the latest study from the 3 major nazhirs in Indonesia, it can be concluded that the role and impact of waqf which is so large and broad can be categorized into 3 aspects of development, namely economic development, knowledge development and human development.</w:t>
      </w:r>
    </w:p>
    <w:p w14:paraId="4590753A" w14:textId="3B0521DE" w:rsidR="006306CC" w:rsidRPr="00F03876" w:rsidRDefault="00545519" w:rsidP="00294EFA">
      <w:pPr>
        <w:spacing w:before="120" w:after="360" w:line="240" w:lineRule="auto"/>
        <w:ind w:firstLine="720"/>
        <w:rPr>
          <w:rFonts w:ascii="Book Antiqua" w:eastAsiaTheme="minorEastAsia" w:hAnsi="Book Antiqua" w:cs="Times New Roman"/>
          <w:noProof/>
          <w:sz w:val="24"/>
          <w:szCs w:val="24"/>
        </w:rPr>
      </w:pPr>
      <w:r w:rsidRPr="00F03876">
        <w:rPr>
          <w:rFonts w:ascii="Book Antiqua" w:eastAsiaTheme="minorEastAsia" w:hAnsi="Book Antiqua" w:cs="Times New Roman"/>
          <w:noProof/>
          <w:sz w:val="24"/>
          <w:szCs w:val="24"/>
        </w:rPr>
        <w:t>The next study needs to expand the number of sources and measure quantitatively the impact of waqf on the development of community welfare. There</w:t>
      </w:r>
      <w:r w:rsidR="001320B8" w:rsidRPr="00F03876">
        <w:rPr>
          <w:rFonts w:ascii="Book Antiqua" w:eastAsiaTheme="minorEastAsia" w:hAnsi="Book Antiqua" w:cs="Times New Roman"/>
          <w:noProof/>
          <w:sz w:val="24"/>
          <w:szCs w:val="24"/>
        </w:rPr>
        <w:t xml:space="preserve"> is need</w:t>
      </w:r>
      <w:r w:rsidRPr="00F03876">
        <w:rPr>
          <w:rFonts w:ascii="Book Antiqua" w:eastAsiaTheme="minorEastAsia" w:hAnsi="Book Antiqua" w:cs="Times New Roman"/>
          <w:noProof/>
          <w:sz w:val="24"/>
          <w:szCs w:val="24"/>
        </w:rPr>
        <w:t xml:space="preserve"> to be more openness from sources when asked for data regarding the results of waqf management so that it helps in providing more accurate information analysis.</w:t>
      </w:r>
      <w:r w:rsidR="006306CC" w:rsidRPr="00F03876">
        <w:rPr>
          <w:rFonts w:ascii="Book Antiqua" w:eastAsiaTheme="minorEastAsia" w:hAnsi="Book Antiqua" w:cs="Times New Roman"/>
          <w:noProof/>
          <w:sz w:val="24"/>
          <w:szCs w:val="24"/>
        </w:rPr>
        <w:t xml:space="preserve"> </w:t>
      </w:r>
      <w:r w:rsidR="006306CC" w:rsidRPr="00F03876">
        <w:rPr>
          <w:rFonts w:ascii="Book Antiqua" w:eastAsiaTheme="minorEastAsia" w:hAnsi="Book Antiqua" w:cs="Times New Roman"/>
          <w:noProof/>
          <w:sz w:val="24"/>
          <w:szCs w:val="24"/>
          <w:lang w:val="en"/>
        </w:rPr>
        <w:t>Based on the vital role of waqf in developing 3 important aspects starting from the economy, knowledge and people, waqf needs to be an important instrument in national development. The government needs to provide stronger regulations for waqf and make it an important support in building public infrastructure. Waqf needs to be supported as a movement for the economic independence of the people and nation so that they do not depend on financial assistance which can burden the state.</w:t>
      </w:r>
    </w:p>
    <w:bookmarkEnd w:id="0"/>
    <w:p w14:paraId="2DCC850B" w14:textId="6070A512" w:rsidR="00EE5D86" w:rsidRPr="00975123" w:rsidRDefault="00CE4C92" w:rsidP="00975123">
      <w:pPr>
        <w:pStyle w:val="Heading1"/>
        <w:spacing w:before="0" w:after="120"/>
        <w:ind w:right="-329"/>
        <w:rPr>
          <w:rFonts w:ascii="Book Antiqua" w:hAnsi="Book Antiqua" w:cs="Times New Roman"/>
          <w:sz w:val="24"/>
          <w:szCs w:val="24"/>
          <w:lang w:val="en-US"/>
        </w:rPr>
      </w:pPr>
      <w:r w:rsidRPr="00F03876">
        <w:rPr>
          <w:rFonts w:ascii="Book Antiqua" w:hAnsi="Book Antiqua" w:cs="Times New Roman"/>
          <w:sz w:val="24"/>
          <w:szCs w:val="24"/>
          <w:lang w:val="en-US"/>
        </w:rPr>
        <w:t>REFERENCES</w:t>
      </w:r>
    </w:p>
    <w:p w14:paraId="08571050" w14:textId="0E3A21DF"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sz w:val="24"/>
          <w:szCs w:val="24"/>
        </w:rPr>
        <w:fldChar w:fldCharType="begin" w:fldLock="1"/>
      </w:r>
      <w:r w:rsidRPr="00F03876">
        <w:rPr>
          <w:rFonts w:ascii="Book Antiqua" w:hAnsi="Book Antiqua"/>
          <w:sz w:val="24"/>
          <w:szCs w:val="24"/>
        </w:rPr>
        <w:instrText xml:space="preserve">ADDIN Mendeley Bibliography CSL_BIBLIOGRAPHY </w:instrText>
      </w:r>
      <w:r w:rsidRPr="00F03876">
        <w:rPr>
          <w:rFonts w:ascii="Book Antiqua" w:hAnsi="Book Antiqua"/>
          <w:sz w:val="24"/>
          <w:szCs w:val="24"/>
        </w:rPr>
        <w:fldChar w:fldCharType="separate"/>
      </w:r>
      <w:r w:rsidRPr="00F03876">
        <w:rPr>
          <w:rFonts w:ascii="Book Antiqua" w:hAnsi="Book Antiqua" w:cs="Times New Roman"/>
          <w:noProof/>
          <w:sz w:val="24"/>
          <w:szCs w:val="24"/>
        </w:rPr>
        <w:t xml:space="preserve">Abdullah, M. (2018). Waqf, Sustainable Development Goals (SDGs) and maqasid al-shariah. </w:t>
      </w:r>
      <w:r w:rsidRPr="00F03876">
        <w:rPr>
          <w:rFonts w:ascii="Book Antiqua" w:hAnsi="Book Antiqua" w:cs="Times New Roman"/>
          <w:i/>
          <w:iCs/>
          <w:noProof/>
          <w:sz w:val="24"/>
          <w:szCs w:val="24"/>
        </w:rPr>
        <w:t>International Journal of Social Economics</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45</w:t>
      </w:r>
      <w:r w:rsidRPr="00F03876">
        <w:rPr>
          <w:rFonts w:ascii="Book Antiqua" w:hAnsi="Book Antiqua" w:cs="Times New Roman"/>
          <w:noProof/>
          <w:sz w:val="24"/>
          <w:szCs w:val="24"/>
        </w:rPr>
        <w:t>(1), 158–172. https://doi.org/10.1108/IJSE-10-2016-0295</w:t>
      </w:r>
    </w:p>
    <w:p w14:paraId="0F197D65"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Abu Bakar, I. (2006a). Managing Wakaf At Pondok Modern Gontor. In </w:t>
      </w:r>
      <w:r w:rsidRPr="00F03876">
        <w:rPr>
          <w:rFonts w:ascii="Book Antiqua" w:hAnsi="Book Antiqua" w:cs="Times New Roman"/>
          <w:i/>
          <w:iCs/>
          <w:noProof/>
          <w:sz w:val="24"/>
          <w:szCs w:val="24"/>
        </w:rPr>
        <w:t>Islamic Philanthropy &amp; Social Development in Contemporary Indonesia</w:t>
      </w:r>
      <w:r w:rsidRPr="00F03876">
        <w:rPr>
          <w:rFonts w:ascii="Book Antiqua" w:hAnsi="Book Antiqua" w:cs="Times New Roman"/>
          <w:noProof/>
          <w:sz w:val="24"/>
          <w:szCs w:val="24"/>
        </w:rPr>
        <w:t>. Center for the Study of Religion and Culture (CSRC) UIN Syarif Hidayatullah.</w:t>
      </w:r>
    </w:p>
    <w:p w14:paraId="5FEC453C"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Abu Bakar, I. (2006b). The Institunationalization of Wakaf in Pesantren Tebuireng Jombang. In </w:t>
      </w:r>
      <w:r w:rsidRPr="00F03876">
        <w:rPr>
          <w:rFonts w:ascii="Book Antiqua" w:hAnsi="Book Antiqua" w:cs="Times New Roman"/>
          <w:i/>
          <w:iCs/>
          <w:noProof/>
          <w:sz w:val="24"/>
          <w:szCs w:val="24"/>
        </w:rPr>
        <w:t>Islamic Philanthropy &amp; Social Development in Contemporary Indonesia</w:t>
      </w:r>
      <w:r w:rsidRPr="00F03876">
        <w:rPr>
          <w:rFonts w:ascii="Book Antiqua" w:hAnsi="Book Antiqua" w:cs="Times New Roman"/>
          <w:noProof/>
          <w:sz w:val="24"/>
          <w:szCs w:val="24"/>
        </w:rPr>
        <w:t>. Center for the Study of Religion and Culture (CSRC) UIN Syarif Hidayatullah.</w:t>
      </w:r>
    </w:p>
    <w:p w14:paraId="0628FBD2"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Akgunduz, A. (2018). THE OTTOMAN WAQF ADMINISTRATION IN THE 19TH AND EARLY-20TH CENTURIES</w:t>
      </w:r>
      <w:r w:rsidRPr="00F03876">
        <w:rPr>
          <w:rFonts w:ascii="Times New Roman" w:hAnsi="Times New Roman" w:cs="Times New Roman"/>
          <w:noProof/>
          <w:sz w:val="24"/>
          <w:szCs w:val="24"/>
        </w:rPr>
        <w:t> </w:t>
      </w:r>
      <w:r w:rsidRPr="00F03876">
        <w:rPr>
          <w:rFonts w:ascii="Book Antiqua" w:hAnsi="Book Antiqua" w:cs="Times New Roman"/>
          <w:noProof/>
          <w:sz w:val="24"/>
          <w:szCs w:val="24"/>
        </w:rPr>
        <w:t xml:space="preserve">: CONTINUITIES AND DISCONTINUITIES. </w:t>
      </w:r>
      <w:r w:rsidRPr="00F03876">
        <w:rPr>
          <w:rFonts w:ascii="Book Antiqua" w:hAnsi="Book Antiqua" w:cs="Times New Roman"/>
          <w:i/>
          <w:iCs/>
          <w:noProof/>
          <w:sz w:val="24"/>
          <w:szCs w:val="24"/>
        </w:rPr>
        <w:t>Acta Orientalia Academiae Scientiarum Hun</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64</w:t>
      </w:r>
      <w:r w:rsidRPr="00F03876">
        <w:rPr>
          <w:rFonts w:ascii="Book Antiqua" w:hAnsi="Book Antiqua" w:cs="Times New Roman"/>
          <w:noProof/>
          <w:sz w:val="24"/>
          <w:szCs w:val="24"/>
        </w:rPr>
        <w:t>(1), 71–87.</w:t>
      </w:r>
    </w:p>
    <w:p w14:paraId="6D5165C7"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Al-Haddad, S. H., &amp; Suleman, U. (2021). Awqaf in Muslim minority societies. In </w:t>
      </w:r>
      <w:r w:rsidRPr="00F03876">
        <w:rPr>
          <w:rFonts w:ascii="Book Antiqua" w:hAnsi="Book Antiqua" w:cs="Times New Roman"/>
          <w:i/>
          <w:iCs/>
          <w:noProof/>
          <w:sz w:val="24"/>
          <w:szCs w:val="24"/>
        </w:rPr>
        <w:t>Awqaf-Led Islamic Social Finance: Innovative Solutions to Modern Applications</w:t>
      </w:r>
      <w:r w:rsidRPr="00F03876">
        <w:rPr>
          <w:rFonts w:ascii="Book Antiqua" w:hAnsi="Book Antiqua" w:cs="Times New Roman"/>
          <w:noProof/>
          <w:sz w:val="24"/>
          <w:szCs w:val="24"/>
        </w:rPr>
        <w:t>. Routledge.</w:t>
      </w:r>
    </w:p>
    <w:p w14:paraId="66BA6FDD"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Badan Wakaf Indonesia. (2021). </w:t>
      </w:r>
      <w:r w:rsidRPr="00F03876">
        <w:rPr>
          <w:rFonts w:ascii="Book Antiqua" w:hAnsi="Book Antiqua" w:cs="Times New Roman"/>
          <w:i/>
          <w:iCs/>
          <w:noProof/>
          <w:sz w:val="24"/>
          <w:szCs w:val="24"/>
        </w:rPr>
        <w:t>Badan Wakaf Indonesia</w:t>
      </w:r>
      <w:r w:rsidRPr="00F03876">
        <w:rPr>
          <w:rFonts w:ascii="Book Antiqua" w:hAnsi="Book Antiqua" w:cs="Times New Roman"/>
          <w:noProof/>
          <w:sz w:val="24"/>
          <w:szCs w:val="24"/>
        </w:rPr>
        <w:t>. Badan Wakaf Indonesia. https://www.bwi.go.id/</w:t>
      </w:r>
    </w:p>
    <w:p w14:paraId="196252C5"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Badan Wakaf Indonesia. (2022a). Analisis Kinerja Pengelolaan Wakaf Nasional 2022. In </w:t>
      </w:r>
      <w:r w:rsidRPr="00F03876">
        <w:rPr>
          <w:rFonts w:ascii="Book Antiqua" w:hAnsi="Book Antiqua" w:cs="Times New Roman"/>
          <w:i/>
          <w:iCs/>
          <w:noProof/>
          <w:sz w:val="24"/>
          <w:szCs w:val="24"/>
        </w:rPr>
        <w:t>Badan Wakaf Indonesia</w:t>
      </w:r>
      <w:r w:rsidRPr="00F03876">
        <w:rPr>
          <w:rFonts w:ascii="Book Antiqua" w:hAnsi="Book Antiqua" w:cs="Times New Roman"/>
          <w:noProof/>
          <w:sz w:val="24"/>
          <w:szCs w:val="24"/>
        </w:rPr>
        <w:t>.</w:t>
      </w:r>
    </w:p>
    <w:p w14:paraId="6C0E0F1A"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Badan Wakaf Indonesia. (2022b). Laporan Indeks Wakaf Nasional 2021. In </w:t>
      </w:r>
      <w:r w:rsidRPr="00F03876">
        <w:rPr>
          <w:rFonts w:ascii="Book Antiqua" w:hAnsi="Book Antiqua" w:cs="Times New Roman"/>
          <w:i/>
          <w:iCs/>
          <w:noProof/>
          <w:sz w:val="24"/>
          <w:szCs w:val="24"/>
        </w:rPr>
        <w:t>Badan Wakaf Indonesia</w:t>
      </w:r>
      <w:r w:rsidRPr="00F03876">
        <w:rPr>
          <w:rFonts w:ascii="Book Antiqua" w:hAnsi="Book Antiqua" w:cs="Times New Roman"/>
          <w:noProof/>
          <w:sz w:val="24"/>
          <w:szCs w:val="24"/>
        </w:rPr>
        <w:t>. http://link.springer.com/10.1007/978-3-319-59379-1%0Ahttp://dx.doi.org/10.1016/B978-0-12-420070-8.00002-7%0Ahttp://dx.doi.org/10.1016/j.ab.2015.03.024%0Ahttps://doi.org/10.1080/07352689.2018.1441103%0Ahttp://www.chile.bmw-motorrad.cl/sync/showroom/lam/es/</w:t>
      </w:r>
    </w:p>
    <w:p w14:paraId="596D2C60" w14:textId="77777777" w:rsidR="007757FC" w:rsidRDefault="007757FC">
      <w:pPr>
        <w:spacing w:after="160" w:line="259" w:lineRule="auto"/>
        <w:jc w:val="left"/>
        <w:rPr>
          <w:rFonts w:ascii="Book Antiqua" w:hAnsi="Book Antiqua" w:cs="Times New Roman"/>
          <w:noProof/>
          <w:sz w:val="24"/>
          <w:szCs w:val="24"/>
        </w:rPr>
      </w:pPr>
      <w:r>
        <w:rPr>
          <w:rFonts w:ascii="Book Antiqua" w:hAnsi="Book Antiqua" w:cs="Times New Roman"/>
          <w:noProof/>
          <w:sz w:val="24"/>
          <w:szCs w:val="24"/>
        </w:rPr>
        <w:br w:type="page"/>
      </w:r>
    </w:p>
    <w:p w14:paraId="726659D8" w14:textId="52A32FCA"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lastRenderedPageBreak/>
        <w:t xml:space="preserve">Bamualim, C. S. (2006). The Case of Badan Wakaf UII Yogyakarta. In </w:t>
      </w:r>
      <w:r w:rsidRPr="00F03876">
        <w:rPr>
          <w:rFonts w:ascii="Book Antiqua" w:hAnsi="Book Antiqua" w:cs="Times New Roman"/>
          <w:i/>
          <w:iCs/>
          <w:noProof/>
          <w:sz w:val="24"/>
          <w:szCs w:val="24"/>
        </w:rPr>
        <w:t>Islamic Philanthropy &amp; Social Development in Contemporary Indonesia</w:t>
      </w:r>
      <w:r w:rsidRPr="00F03876">
        <w:rPr>
          <w:rFonts w:ascii="Book Antiqua" w:hAnsi="Book Antiqua" w:cs="Times New Roman"/>
          <w:noProof/>
          <w:sz w:val="24"/>
          <w:szCs w:val="24"/>
        </w:rPr>
        <w:t>. Center for the Study of Religion and Culture (CSRC) UIN Syarif Hidayatullah.</w:t>
      </w:r>
    </w:p>
    <w:p w14:paraId="5B91A7FB"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Bamualim, C. S., Scott, C., Meij, D. van der, &amp; Abu Bakar, I. (2006). </w:t>
      </w:r>
      <w:r w:rsidRPr="00F03876">
        <w:rPr>
          <w:rFonts w:ascii="Book Antiqua" w:hAnsi="Book Antiqua" w:cs="Times New Roman"/>
          <w:i/>
          <w:iCs/>
          <w:noProof/>
          <w:sz w:val="24"/>
          <w:szCs w:val="24"/>
        </w:rPr>
        <w:t>Islamic Philanthropy &amp; Social Development in Contemporary Indonesia</w:t>
      </w:r>
      <w:r w:rsidRPr="00F03876">
        <w:rPr>
          <w:rFonts w:ascii="Book Antiqua" w:hAnsi="Book Antiqua" w:cs="Times New Roman"/>
          <w:noProof/>
          <w:sz w:val="24"/>
          <w:szCs w:val="24"/>
        </w:rPr>
        <w:t>. Center for the Study of Religion and Culture (CSRC) UIN Syarif Hidayatullah.</w:t>
      </w:r>
    </w:p>
    <w:p w14:paraId="7DE63367"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Bulut, M., &amp; Korkut, C. E. M. (2019). Ottoman cash waqfs: An alternative financial system. </w:t>
      </w:r>
      <w:r w:rsidRPr="00F03876">
        <w:rPr>
          <w:rFonts w:ascii="Book Antiqua" w:hAnsi="Book Antiqua" w:cs="Times New Roman"/>
          <w:i/>
          <w:iCs/>
          <w:noProof/>
          <w:sz w:val="24"/>
          <w:szCs w:val="24"/>
        </w:rPr>
        <w:t>Insight Turkey</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21</w:t>
      </w:r>
      <w:r w:rsidRPr="00F03876">
        <w:rPr>
          <w:rFonts w:ascii="Book Antiqua" w:hAnsi="Book Antiqua" w:cs="Times New Roman"/>
          <w:noProof/>
          <w:sz w:val="24"/>
          <w:szCs w:val="24"/>
        </w:rPr>
        <w:t>(3), 91–111. https://doi.org/10.25253/99.2018EV.07</w:t>
      </w:r>
    </w:p>
    <w:p w14:paraId="034EF3DA"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Fauzia, A. (2013). </w:t>
      </w:r>
      <w:r w:rsidRPr="00F03876">
        <w:rPr>
          <w:rFonts w:ascii="Book Antiqua" w:hAnsi="Book Antiqua" w:cs="Times New Roman"/>
          <w:i/>
          <w:iCs/>
          <w:noProof/>
          <w:sz w:val="24"/>
          <w:szCs w:val="24"/>
        </w:rPr>
        <w:t>Faith and The State</w:t>
      </w:r>
      <w:r w:rsidRPr="00F03876">
        <w:rPr>
          <w:rFonts w:ascii="Times New Roman" w:hAnsi="Times New Roman" w:cs="Times New Roman"/>
          <w:i/>
          <w:iCs/>
          <w:noProof/>
          <w:sz w:val="24"/>
          <w:szCs w:val="24"/>
        </w:rPr>
        <w:t> </w:t>
      </w:r>
      <w:r w:rsidRPr="00F03876">
        <w:rPr>
          <w:rFonts w:ascii="Book Antiqua" w:hAnsi="Book Antiqua" w:cs="Times New Roman"/>
          <w:i/>
          <w:iCs/>
          <w:noProof/>
          <w:sz w:val="24"/>
          <w:szCs w:val="24"/>
        </w:rPr>
        <w:t>: A History of Islamic Philanthropy in Indonesia</w:t>
      </w:r>
      <w:r w:rsidRPr="00F03876">
        <w:rPr>
          <w:rFonts w:ascii="Book Antiqua" w:hAnsi="Book Antiqua" w:cs="Times New Roman"/>
          <w:noProof/>
          <w:sz w:val="24"/>
          <w:szCs w:val="24"/>
        </w:rPr>
        <w:t>. Brill.</w:t>
      </w:r>
    </w:p>
    <w:p w14:paraId="06EDA839"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Fauziah, N. N. (2021). Developing Cash Waqf Model as an Alternative Financing for Social Enterprises to Support Decent Work and Economic Growth in Indonesia. </w:t>
      </w:r>
      <w:r w:rsidRPr="00F03876">
        <w:rPr>
          <w:rFonts w:ascii="Book Antiqua" w:hAnsi="Book Antiqua" w:cs="Times New Roman"/>
          <w:i/>
          <w:iCs/>
          <w:noProof/>
          <w:sz w:val="24"/>
          <w:szCs w:val="24"/>
        </w:rPr>
        <w:t>Turkish Journal of Islamic Economics</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8</w:t>
      </w:r>
      <w:r w:rsidRPr="00F03876">
        <w:rPr>
          <w:rFonts w:ascii="Book Antiqua" w:hAnsi="Book Antiqua" w:cs="Times New Roman"/>
          <w:noProof/>
          <w:sz w:val="24"/>
          <w:szCs w:val="24"/>
        </w:rPr>
        <w:t>(Special Issue), 195–217. https://doi.org/https://doi.org/10.26414/a2759o Title</w:t>
      </w:r>
    </w:p>
    <w:p w14:paraId="665B44C2"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Fauziah, N. N., Rabiah, E., Ali, A. E., Alvierra Binti Md Bashir, A., &amp; Bacha, A. M. (2019). an Analysis of Cash Waqf Linked Sukuk for Socially Impactful Sustainable Projects in Indonesia. </w:t>
      </w:r>
      <w:r w:rsidRPr="00F03876">
        <w:rPr>
          <w:rFonts w:ascii="Book Antiqua" w:hAnsi="Book Antiqua" w:cs="Times New Roman"/>
          <w:i/>
          <w:iCs/>
          <w:noProof/>
          <w:sz w:val="24"/>
          <w:szCs w:val="24"/>
        </w:rPr>
        <w:t>Journal of Islamic Finance</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10</w:t>
      </w:r>
      <w:r w:rsidRPr="00F03876">
        <w:rPr>
          <w:rFonts w:ascii="Book Antiqua" w:hAnsi="Book Antiqua" w:cs="Times New Roman"/>
          <w:noProof/>
          <w:sz w:val="24"/>
          <w:szCs w:val="24"/>
        </w:rPr>
        <w:t>(1), 001–010.</w:t>
      </w:r>
    </w:p>
    <w:p w14:paraId="5669C432"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Foundation, S. (2019). </w:t>
      </w:r>
      <w:r w:rsidRPr="00F03876">
        <w:rPr>
          <w:rFonts w:ascii="Book Antiqua" w:hAnsi="Book Antiqua" w:cs="Times New Roman"/>
          <w:i/>
          <w:iCs/>
          <w:noProof/>
          <w:sz w:val="24"/>
          <w:szCs w:val="24"/>
        </w:rPr>
        <w:t>Sinergi Foundation</w:t>
      </w:r>
      <w:r w:rsidRPr="00F03876">
        <w:rPr>
          <w:rFonts w:ascii="Book Antiqua" w:hAnsi="Book Antiqua" w:cs="Times New Roman"/>
          <w:noProof/>
          <w:sz w:val="24"/>
          <w:szCs w:val="24"/>
        </w:rPr>
        <w:t>. https://www.sinergifoundation.org/</w:t>
      </w:r>
    </w:p>
    <w:p w14:paraId="32989B24"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Hariyanto, E., Taufiq, M., Abidin, Z., Ulum, M., &amp; Maimun. (2020). Effectiveness of the economic system to Zakat and Waqf for empowerment of the Ummah in Indonesia. </w:t>
      </w:r>
      <w:r w:rsidRPr="00F03876">
        <w:rPr>
          <w:rFonts w:ascii="Book Antiqua" w:hAnsi="Book Antiqua" w:cs="Times New Roman"/>
          <w:i/>
          <w:iCs/>
          <w:noProof/>
          <w:sz w:val="24"/>
          <w:szCs w:val="24"/>
        </w:rPr>
        <w:t>International Journal of Advanced Science and Technology</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29</w:t>
      </w:r>
      <w:r w:rsidRPr="00F03876">
        <w:rPr>
          <w:rFonts w:ascii="Book Antiqua" w:hAnsi="Book Antiqua" w:cs="Times New Roman"/>
          <w:noProof/>
          <w:sz w:val="24"/>
          <w:szCs w:val="24"/>
        </w:rPr>
        <w:t>(6), 1910–1916.</w:t>
      </w:r>
    </w:p>
    <w:p w14:paraId="238479EA"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Iqbal, M., Nadya, P. S., Saripudin, S., &amp; Hadiyati, P. (2019). Increasing Community Awareness and Intention in Encouraging The Growth of Cash Waqf. </w:t>
      </w:r>
      <w:r w:rsidRPr="00F03876">
        <w:rPr>
          <w:rFonts w:ascii="Book Antiqua" w:hAnsi="Book Antiqua" w:cs="Times New Roman"/>
          <w:i/>
          <w:iCs/>
          <w:noProof/>
          <w:sz w:val="24"/>
          <w:szCs w:val="24"/>
        </w:rPr>
        <w:t>Economica: Jurnal Ekonomi Islam</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10</w:t>
      </w:r>
      <w:r w:rsidRPr="00F03876">
        <w:rPr>
          <w:rFonts w:ascii="Book Antiqua" w:hAnsi="Book Antiqua" w:cs="Times New Roman"/>
          <w:noProof/>
          <w:sz w:val="24"/>
          <w:szCs w:val="24"/>
        </w:rPr>
        <w:t>(1), 29–56. https://doi.org/https://doi.org/10.21580/economica.2019.10.1.3152</w:t>
      </w:r>
    </w:p>
    <w:p w14:paraId="2C45C493"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Khan, M. T. (2015). Historical Role of Islamic Waqf in Poverty Reduction in Muslim Society. </w:t>
      </w:r>
      <w:r w:rsidRPr="00F03876">
        <w:rPr>
          <w:rFonts w:ascii="Book Antiqua" w:hAnsi="Book Antiqua" w:cs="Times New Roman"/>
          <w:i/>
          <w:iCs/>
          <w:noProof/>
          <w:sz w:val="24"/>
          <w:szCs w:val="24"/>
        </w:rPr>
        <w:t>Pakistan Institute of Development Economics</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54</w:t>
      </w:r>
      <w:r w:rsidRPr="00F03876">
        <w:rPr>
          <w:rFonts w:ascii="Book Antiqua" w:hAnsi="Book Antiqua" w:cs="Times New Roman"/>
          <w:noProof/>
          <w:sz w:val="24"/>
          <w:szCs w:val="24"/>
        </w:rPr>
        <w:t>(4), 979–996.</w:t>
      </w:r>
    </w:p>
    <w:p w14:paraId="0B930895"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Kresnowati, A. M., &amp; Berakon, I. (2017). FORECASTING THE POTENTIAL ROLE OF CASH WAQF AS A ISLAMIC SOCIAL FUND IN ERADICATING POVERTY AND IMPROVING SOCIAL WELFARE: THE USE OF WEIGHTED MOVING AVERAGE METHOD Study at Special Region of Yogyakarta (DIY). </w:t>
      </w:r>
      <w:r w:rsidRPr="00F03876">
        <w:rPr>
          <w:rFonts w:ascii="Book Antiqua" w:hAnsi="Book Antiqua" w:cs="Times New Roman"/>
          <w:i/>
          <w:iCs/>
          <w:noProof/>
          <w:sz w:val="24"/>
          <w:szCs w:val="24"/>
        </w:rPr>
        <w:t>Global Review of Islamic Economics and Business</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5</w:t>
      </w:r>
      <w:r w:rsidRPr="00F03876">
        <w:rPr>
          <w:rFonts w:ascii="Book Antiqua" w:hAnsi="Book Antiqua" w:cs="Times New Roman"/>
          <w:noProof/>
          <w:sz w:val="24"/>
          <w:szCs w:val="24"/>
        </w:rPr>
        <w:t>(1). https://doi.org/https://doi.org/10.14421/grieb.2017.051-04</w:t>
      </w:r>
    </w:p>
    <w:p w14:paraId="22BCF30E"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Lev, Y. (2003). Politics, Education, and Medicine in Eleventh Century Samarkand: A Waqf Study. </w:t>
      </w:r>
      <w:r w:rsidRPr="00F03876">
        <w:rPr>
          <w:rFonts w:ascii="Book Antiqua" w:hAnsi="Book Antiqua" w:cs="Times New Roman"/>
          <w:i/>
          <w:iCs/>
          <w:noProof/>
          <w:sz w:val="24"/>
          <w:szCs w:val="24"/>
        </w:rPr>
        <w:t>Wiener Zeitschrift Für Die Kunde Des Morgenlandes</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93</w:t>
      </w:r>
      <w:r w:rsidRPr="00F03876">
        <w:rPr>
          <w:rFonts w:ascii="Book Antiqua" w:hAnsi="Book Antiqua" w:cs="Times New Roman"/>
          <w:noProof/>
          <w:sz w:val="24"/>
          <w:szCs w:val="24"/>
        </w:rPr>
        <w:t>(2003), 119–145.</w:t>
      </w:r>
    </w:p>
    <w:p w14:paraId="45C51908"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LKBWI. (2023). </w:t>
      </w:r>
      <w:r w:rsidRPr="00F03876">
        <w:rPr>
          <w:rFonts w:ascii="Book Antiqua" w:hAnsi="Book Antiqua" w:cs="Times New Roman"/>
          <w:i/>
          <w:iCs/>
          <w:noProof/>
          <w:sz w:val="24"/>
          <w:szCs w:val="24"/>
        </w:rPr>
        <w:t>LAPORAN PENGELOLAAN CASH WAQF LINKED SUKUK (CWLS SERI SW001) PEMBANGUNAN RETINA CENTER RUMAH SAKIT MATA ACHMAD WARDI PERIODE JUNI 2023</w:t>
      </w:r>
      <w:r w:rsidRPr="00F03876">
        <w:rPr>
          <w:rFonts w:ascii="Book Antiqua" w:hAnsi="Book Antiqua" w:cs="Times New Roman"/>
          <w:noProof/>
          <w:sz w:val="24"/>
          <w:szCs w:val="24"/>
        </w:rPr>
        <w:t>.</w:t>
      </w:r>
    </w:p>
    <w:p w14:paraId="2C1112D0" w14:textId="77777777" w:rsidR="00975123" w:rsidRDefault="00975123" w:rsidP="00294EFA">
      <w:pPr>
        <w:spacing w:after="120" w:line="240" w:lineRule="auto"/>
        <w:jc w:val="left"/>
        <w:rPr>
          <w:rFonts w:ascii="Book Antiqua" w:hAnsi="Book Antiqua" w:cs="Times New Roman"/>
          <w:noProof/>
          <w:sz w:val="24"/>
          <w:szCs w:val="24"/>
        </w:rPr>
      </w:pPr>
      <w:r>
        <w:rPr>
          <w:rFonts w:ascii="Book Antiqua" w:hAnsi="Book Antiqua" w:cs="Times New Roman"/>
          <w:noProof/>
          <w:sz w:val="24"/>
          <w:szCs w:val="24"/>
        </w:rPr>
        <w:br w:type="page"/>
      </w:r>
    </w:p>
    <w:p w14:paraId="355E238B" w14:textId="5C6F11F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lastRenderedPageBreak/>
        <w:t xml:space="preserve">LKBWI. (2024). </w:t>
      </w:r>
      <w:r w:rsidRPr="00F03876">
        <w:rPr>
          <w:rFonts w:ascii="Book Antiqua" w:hAnsi="Book Antiqua" w:cs="Times New Roman"/>
          <w:i/>
          <w:iCs/>
          <w:noProof/>
          <w:sz w:val="24"/>
          <w:szCs w:val="24"/>
        </w:rPr>
        <w:t>PROPOSAL PEMANFAATAN IMBAL HASIL SUKUK WAKAF RITEL SERI SWR004 UNTUK PEMBANGUNAN KAWASAN PETERNAKAN PEMBERDAYAAN PETERNAK DAN PETANI BERKELANJUTAN</w:t>
      </w:r>
      <w:r w:rsidRPr="00F03876">
        <w:rPr>
          <w:rFonts w:ascii="Book Antiqua" w:hAnsi="Book Antiqua" w:cs="Times New Roman"/>
          <w:noProof/>
          <w:sz w:val="24"/>
          <w:szCs w:val="24"/>
        </w:rPr>
        <w:t>.</w:t>
      </w:r>
    </w:p>
    <w:p w14:paraId="77866AF4"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Medaline, O., Zarzani, T. R., &amp; Sari, A. K. (2020). Revitalization of Complete Systematic Land Registration (PTSL) Program as a form of Agrarian Reform in the Field of Socioeconomic Mapping of Society. </w:t>
      </w:r>
      <w:r w:rsidRPr="00F03876">
        <w:rPr>
          <w:rFonts w:ascii="Book Antiqua" w:hAnsi="Book Antiqua" w:cs="Times New Roman"/>
          <w:i/>
          <w:iCs/>
          <w:noProof/>
          <w:sz w:val="24"/>
          <w:szCs w:val="24"/>
        </w:rPr>
        <w:t>International Journal of Research and Review</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7</w:t>
      </w:r>
      <w:r w:rsidRPr="00F03876">
        <w:rPr>
          <w:rFonts w:ascii="Book Antiqua" w:hAnsi="Book Antiqua" w:cs="Times New Roman"/>
          <w:noProof/>
          <w:sz w:val="24"/>
          <w:szCs w:val="24"/>
        </w:rPr>
        <w:t>(1), 108–114. https://www.ijrrjournal.com/IJRR_Vol.7_Issue.10_Oct2020/IJRR0015.pdf%0Afile:///C:/Users/HP/Downloads/LR/Medaline 2020.pdf</w:t>
      </w:r>
    </w:p>
    <w:p w14:paraId="7AC1FC36"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Mohsin, M. I. A., &amp; Maruf, A. (2021). Smart Waqf City for Education - an experience in Darussalam Gontor, Indonesia. In </w:t>
      </w:r>
      <w:r w:rsidRPr="00F03876">
        <w:rPr>
          <w:rFonts w:ascii="Book Antiqua" w:hAnsi="Book Antiqua" w:cs="Times New Roman"/>
          <w:i/>
          <w:iCs/>
          <w:noProof/>
          <w:sz w:val="24"/>
          <w:szCs w:val="24"/>
        </w:rPr>
        <w:t>Awqaf-Led Islamic Social Finance: Innovative Solutions to Modern Applications</w:t>
      </w:r>
      <w:r w:rsidRPr="00F03876">
        <w:rPr>
          <w:rFonts w:ascii="Book Antiqua" w:hAnsi="Book Antiqua" w:cs="Times New Roman"/>
          <w:noProof/>
          <w:sz w:val="24"/>
          <w:szCs w:val="24"/>
        </w:rPr>
        <w:t>. Routledge.</w:t>
      </w:r>
    </w:p>
    <w:p w14:paraId="7EF5A145"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Novianti, D., &amp; Alamsyah, A. (2023). Literature Review On Waqaf’s Role In Influencing Social Welfare. </w:t>
      </w:r>
      <w:r w:rsidRPr="00F03876">
        <w:rPr>
          <w:rFonts w:ascii="Book Antiqua" w:hAnsi="Book Antiqua" w:cs="Times New Roman"/>
          <w:i/>
          <w:iCs/>
          <w:noProof/>
          <w:sz w:val="24"/>
          <w:szCs w:val="24"/>
        </w:rPr>
        <w:t>Economic and Business Management</w:t>
      </w:r>
      <w:r w:rsidRPr="00F03876">
        <w:rPr>
          <w:rFonts w:ascii="Book Antiqua" w:hAnsi="Book Antiqua" w:cs="Times New Roman"/>
          <w:noProof/>
          <w:sz w:val="24"/>
          <w:szCs w:val="24"/>
        </w:rPr>
        <w:t>. https://mand-ycmm.org/index.php/eabmij/article/view/310%0Ahttps://mand-ycmm.org/index.php/eabmij/article/download/310/491</w:t>
      </w:r>
    </w:p>
    <w:p w14:paraId="3038C56F"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Quddus, M. F., &amp; Hasib, F. F. (2023). Waqf in History a Systematic Literature Review based on Web of Science. </w:t>
      </w:r>
      <w:r w:rsidRPr="00F03876">
        <w:rPr>
          <w:rFonts w:ascii="Book Antiqua" w:hAnsi="Book Antiqua" w:cs="Times New Roman"/>
          <w:i/>
          <w:iCs/>
          <w:noProof/>
          <w:sz w:val="24"/>
          <w:szCs w:val="24"/>
        </w:rPr>
        <w:t>Ijtimā Iyya Journal of Muslim Society Research</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8</w:t>
      </w:r>
      <w:r w:rsidRPr="00F03876">
        <w:rPr>
          <w:rFonts w:ascii="Book Antiqua" w:hAnsi="Book Antiqua" w:cs="Times New Roman"/>
          <w:noProof/>
          <w:sz w:val="24"/>
          <w:szCs w:val="24"/>
        </w:rPr>
        <w:t>(1), 79–94. https://doi.org/10.24090/ijtimaiyya.v8i1.7052</w:t>
      </w:r>
    </w:p>
    <w:p w14:paraId="0CFB066C"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Qurrata, V. A., Yusida, E., Hussain, N. E., Merlinda, S., Purnamasari, V., &amp; Seprillina, L. (2021). Effectiveness of cash waqf management in improving community welfare: Challenges and opportunities. </w:t>
      </w:r>
      <w:r w:rsidRPr="00F03876">
        <w:rPr>
          <w:rFonts w:ascii="Book Antiqua" w:hAnsi="Book Antiqua" w:cs="Times New Roman"/>
          <w:i/>
          <w:iCs/>
          <w:noProof/>
          <w:sz w:val="24"/>
          <w:szCs w:val="24"/>
        </w:rPr>
        <w:t>Review of Integrative Business &amp; Economics Research</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10</w:t>
      </w:r>
      <w:r w:rsidRPr="00F03876">
        <w:rPr>
          <w:rFonts w:ascii="Book Antiqua" w:hAnsi="Book Antiqua" w:cs="Times New Roman"/>
          <w:noProof/>
          <w:sz w:val="24"/>
          <w:szCs w:val="24"/>
        </w:rPr>
        <w:t>(1), 342–359. http://buscompress.com/uploads/3/4/9/8/34980536/riber_10-s1_29_u20-086_342-359.pdf</w:t>
      </w:r>
    </w:p>
    <w:p w14:paraId="15322192"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Raja Adnan, R. A. binti, Abdul Mutalib, M., &amp; Ab Aziz, M. R. (2022). Factors necessary for effective corporate waqf management for Malaysian public healthcare. </w:t>
      </w:r>
      <w:r w:rsidRPr="00F03876">
        <w:rPr>
          <w:rFonts w:ascii="Book Antiqua" w:hAnsi="Book Antiqua" w:cs="Times New Roman"/>
          <w:i/>
          <w:iCs/>
          <w:noProof/>
          <w:sz w:val="24"/>
          <w:szCs w:val="24"/>
        </w:rPr>
        <w:t>ISRA International Journal of Islamic Finance</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14</w:t>
      </w:r>
      <w:r w:rsidRPr="00F03876">
        <w:rPr>
          <w:rFonts w:ascii="Book Antiqua" w:hAnsi="Book Antiqua" w:cs="Times New Roman"/>
          <w:noProof/>
          <w:sz w:val="24"/>
          <w:szCs w:val="24"/>
        </w:rPr>
        <w:t>(1), 73–88. https://doi.org/10.1108/IJIF-11-2019-0178</w:t>
      </w:r>
    </w:p>
    <w:p w14:paraId="3F3EAAB1"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Ratnasari, R. T., Septiarini, D. F., Sukmana, R., &amp; Kirana, K. C. (2019). Optimalization cash waqf for Indonesian welfare. </w:t>
      </w:r>
      <w:r w:rsidRPr="00F03876">
        <w:rPr>
          <w:rFonts w:ascii="Book Antiqua" w:hAnsi="Book Antiqua" w:cs="Times New Roman"/>
          <w:i/>
          <w:iCs/>
          <w:noProof/>
          <w:sz w:val="24"/>
          <w:szCs w:val="24"/>
        </w:rPr>
        <w:t>Editorial Board</w:t>
      </w:r>
      <w:r w:rsidRPr="00F03876">
        <w:rPr>
          <w:rFonts w:ascii="Book Antiqua" w:hAnsi="Book Antiqua" w:cs="Times New Roman"/>
          <w:noProof/>
          <w:sz w:val="24"/>
          <w:szCs w:val="24"/>
        </w:rPr>
        <w:t>. https://www.academia.edu/download/60878083/epro2019_IDMAC20191012-123053-u7ijf4.pdf#page=275</w:t>
      </w:r>
    </w:p>
    <w:p w14:paraId="62271B2B"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Saiti, B., Dembele, A., &amp; Bulut, M. (2021). The global cash waqf: a tool against poverty in Muslim countries. </w:t>
      </w:r>
      <w:r w:rsidRPr="00F03876">
        <w:rPr>
          <w:rFonts w:ascii="Book Antiqua" w:hAnsi="Book Antiqua" w:cs="Times New Roman"/>
          <w:i/>
          <w:iCs/>
          <w:noProof/>
          <w:sz w:val="24"/>
          <w:szCs w:val="24"/>
        </w:rPr>
        <w:t>Qualitative Research in Financial Markets</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13</w:t>
      </w:r>
      <w:r w:rsidRPr="00F03876">
        <w:rPr>
          <w:rFonts w:ascii="Book Antiqua" w:hAnsi="Book Antiqua" w:cs="Times New Roman"/>
          <w:noProof/>
          <w:sz w:val="24"/>
          <w:szCs w:val="24"/>
        </w:rPr>
        <w:t>(3), 277–294. https://doi.org/10.1108/QRFM-05-2020-0085</w:t>
      </w:r>
    </w:p>
    <w:p w14:paraId="114A3CC8"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Sarea, A. M. (2019). ESTABLISHMENT OF THE FIRST WAQF BANK IN BAHRAIN: EXPLORATORY STUDY. </w:t>
      </w:r>
      <w:r w:rsidRPr="00F03876">
        <w:rPr>
          <w:rFonts w:ascii="Book Antiqua" w:hAnsi="Book Antiqua" w:cs="Times New Roman"/>
          <w:i/>
          <w:iCs/>
          <w:noProof/>
          <w:sz w:val="24"/>
          <w:szCs w:val="24"/>
        </w:rPr>
        <w:t>Estuarine, Coastal and Shelf Science</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2020</w:t>
      </w:r>
      <w:r w:rsidRPr="00F03876">
        <w:rPr>
          <w:rFonts w:ascii="Book Antiqua" w:hAnsi="Book Antiqua" w:cs="Times New Roman"/>
          <w:noProof/>
          <w:sz w:val="24"/>
          <w:szCs w:val="24"/>
        </w:rPr>
        <w:t>(1), 473–484.</w:t>
      </w:r>
    </w:p>
    <w:p w14:paraId="680A774E"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Seprillina, L., Qurrata, V. A., Ermawati, N., &amp; Hussain, B. (2020). The effectiveness productive waqf as a social welfare development through community empowering: A case in Islamic Hospital Foundation Malang. </w:t>
      </w:r>
      <w:r w:rsidRPr="00F03876">
        <w:rPr>
          <w:rFonts w:ascii="Book Antiqua" w:hAnsi="Book Antiqua" w:cs="Times New Roman"/>
          <w:i/>
          <w:iCs/>
          <w:noProof/>
          <w:sz w:val="24"/>
          <w:szCs w:val="24"/>
        </w:rPr>
        <w:t>Review of Integrative Business and Economics Research</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9</w:t>
      </w:r>
      <w:r w:rsidRPr="00F03876">
        <w:rPr>
          <w:rFonts w:ascii="Book Antiqua" w:hAnsi="Book Antiqua" w:cs="Times New Roman"/>
          <w:noProof/>
          <w:sz w:val="24"/>
          <w:szCs w:val="24"/>
        </w:rPr>
        <w:t>(3), 67–74.</w:t>
      </w:r>
    </w:p>
    <w:p w14:paraId="6D904490" w14:textId="77777777" w:rsidR="007757FC" w:rsidRDefault="007757FC">
      <w:pPr>
        <w:spacing w:after="160" w:line="259" w:lineRule="auto"/>
        <w:jc w:val="left"/>
        <w:rPr>
          <w:rFonts w:ascii="Book Antiqua" w:hAnsi="Book Antiqua" w:cs="Times New Roman"/>
          <w:noProof/>
          <w:sz w:val="24"/>
          <w:szCs w:val="24"/>
        </w:rPr>
      </w:pPr>
      <w:r>
        <w:rPr>
          <w:rFonts w:ascii="Book Antiqua" w:hAnsi="Book Antiqua" w:cs="Times New Roman"/>
          <w:noProof/>
          <w:sz w:val="24"/>
          <w:szCs w:val="24"/>
        </w:rPr>
        <w:br w:type="page"/>
      </w:r>
    </w:p>
    <w:p w14:paraId="748FE371" w14:textId="2B2CB7B4"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lastRenderedPageBreak/>
        <w:t xml:space="preserve">Shahriar, S. M., Alam, M. M., Said, J., &amp; Monzur-E-Elahi, M. (2018). Waqf as a Tool for Rendering Social Welfare Services in the Social Entrepreneurship Context. </w:t>
      </w:r>
      <w:r w:rsidRPr="00F03876">
        <w:rPr>
          <w:rFonts w:ascii="Book Antiqua" w:hAnsi="Book Antiqua" w:cs="Times New Roman"/>
          <w:i/>
          <w:iCs/>
          <w:noProof/>
          <w:sz w:val="24"/>
          <w:szCs w:val="24"/>
        </w:rPr>
        <w:t>Global Journal Al-Thaqafah</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8</w:t>
      </w:r>
      <w:r w:rsidRPr="00F03876">
        <w:rPr>
          <w:rFonts w:ascii="Book Antiqua" w:hAnsi="Book Antiqua" w:cs="Times New Roman"/>
          <w:noProof/>
          <w:sz w:val="24"/>
          <w:szCs w:val="24"/>
        </w:rPr>
        <w:t>(1), 1–12. https://doi.org/10.31235/OSF.IO/8BFJY</w:t>
      </w:r>
    </w:p>
    <w:p w14:paraId="4F156CC5"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Siswoyo, M., Permana, I., &amp; Arofah, A. (2019). Productive Waqf: Potential Resources for Society Welfare: Case Study in Cirebon City, West Java. </w:t>
      </w:r>
      <w:r w:rsidRPr="00F03876">
        <w:rPr>
          <w:rFonts w:ascii="Book Antiqua" w:hAnsi="Book Antiqua" w:cs="Times New Roman"/>
          <w:i/>
          <w:iCs/>
          <w:noProof/>
          <w:sz w:val="24"/>
          <w:szCs w:val="24"/>
        </w:rPr>
        <w:t>Asian Journal of Social Sciences &amp; Humanities</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8</w:t>
      </w:r>
      <w:r w:rsidRPr="00F03876">
        <w:rPr>
          <w:rFonts w:ascii="Book Antiqua" w:hAnsi="Book Antiqua" w:cs="Times New Roman"/>
          <w:noProof/>
          <w:sz w:val="24"/>
          <w:szCs w:val="24"/>
        </w:rPr>
        <w:t>(3), 28–41. www.ajssh</w:t>
      </w:r>
    </w:p>
    <w:p w14:paraId="03FAB20A"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cs="Times New Roman"/>
          <w:noProof/>
          <w:sz w:val="24"/>
          <w:szCs w:val="24"/>
        </w:rPr>
      </w:pPr>
      <w:r w:rsidRPr="00F03876">
        <w:rPr>
          <w:rFonts w:ascii="Book Antiqua" w:hAnsi="Book Antiqua" w:cs="Times New Roman"/>
          <w:noProof/>
          <w:sz w:val="24"/>
          <w:szCs w:val="24"/>
        </w:rPr>
        <w:t xml:space="preserve">Sudrajat, B., &amp; Imronah, A. (2023). Productive Waqf: Concepts and Its Impact on Improving Community Economy. f. </w:t>
      </w:r>
      <w:r w:rsidRPr="00F03876">
        <w:rPr>
          <w:rFonts w:ascii="Book Antiqua" w:hAnsi="Book Antiqua" w:cs="Times New Roman"/>
          <w:i/>
          <w:iCs/>
          <w:noProof/>
          <w:sz w:val="24"/>
          <w:szCs w:val="24"/>
        </w:rPr>
        <w:t>Proceeding of International Conference on Islamic Economics, Islamic Banking, Zakah and Waq</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1</w:t>
      </w:r>
      <w:r w:rsidRPr="00F03876">
        <w:rPr>
          <w:rFonts w:ascii="Book Antiqua" w:hAnsi="Book Antiqua" w:cs="Times New Roman"/>
          <w:noProof/>
          <w:sz w:val="24"/>
          <w:szCs w:val="24"/>
        </w:rPr>
        <w:t>, 127–140.</w:t>
      </w:r>
    </w:p>
    <w:p w14:paraId="438CCF66" w14:textId="77777777" w:rsidR="00CE7847" w:rsidRPr="00F03876" w:rsidRDefault="00CE7847" w:rsidP="00294EFA">
      <w:pPr>
        <w:widowControl w:val="0"/>
        <w:autoSpaceDE w:val="0"/>
        <w:autoSpaceDN w:val="0"/>
        <w:adjustRightInd w:val="0"/>
        <w:spacing w:after="120" w:line="240" w:lineRule="auto"/>
        <w:ind w:left="480" w:hanging="480"/>
        <w:rPr>
          <w:rFonts w:ascii="Book Antiqua" w:hAnsi="Book Antiqua"/>
          <w:noProof/>
          <w:sz w:val="24"/>
          <w:szCs w:val="24"/>
        </w:rPr>
      </w:pPr>
      <w:r w:rsidRPr="00F03876">
        <w:rPr>
          <w:rFonts w:ascii="Book Antiqua" w:hAnsi="Book Antiqua" w:cs="Times New Roman"/>
          <w:noProof/>
          <w:sz w:val="24"/>
          <w:szCs w:val="24"/>
        </w:rPr>
        <w:t xml:space="preserve">Suryana, Ikram, S., &amp; Agustina, I. L. (2020). The Role of Good Waqf on The Optimalisation of Waqf Assets in Indonesia. </w:t>
      </w:r>
      <w:r w:rsidRPr="00F03876">
        <w:rPr>
          <w:rFonts w:ascii="Book Antiqua" w:hAnsi="Book Antiqua" w:cs="Times New Roman"/>
          <w:i/>
          <w:iCs/>
          <w:noProof/>
          <w:sz w:val="24"/>
          <w:szCs w:val="24"/>
        </w:rPr>
        <w:t>International Journal of Psychosocial Rehabilitation</w:t>
      </w:r>
      <w:r w:rsidRPr="00F03876">
        <w:rPr>
          <w:rFonts w:ascii="Book Antiqua" w:hAnsi="Book Antiqua" w:cs="Times New Roman"/>
          <w:noProof/>
          <w:sz w:val="24"/>
          <w:szCs w:val="24"/>
        </w:rPr>
        <w:t xml:space="preserve">, </w:t>
      </w:r>
      <w:r w:rsidRPr="00F03876">
        <w:rPr>
          <w:rFonts w:ascii="Book Antiqua" w:hAnsi="Book Antiqua" w:cs="Times New Roman"/>
          <w:i/>
          <w:iCs/>
          <w:noProof/>
          <w:sz w:val="24"/>
          <w:szCs w:val="24"/>
        </w:rPr>
        <w:t>24</w:t>
      </w:r>
      <w:r w:rsidRPr="00F03876">
        <w:rPr>
          <w:rFonts w:ascii="Book Antiqua" w:hAnsi="Book Antiqua" w:cs="Times New Roman"/>
          <w:noProof/>
          <w:sz w:val="24"/>
          <w:szCs w:val="24"/>
        </w:rPr>
        <w:t>(7), 7113–7119.</w:t>
      </w:r>
    </w:p>
    <w:p w14:paraId="25A1B83D" w14:textId="4465D809" w:rsidR="00CE7847" w:rsidRDefault="00CE7847" w:rsidP="00294EFA">
      <w:pPr>
        <w:spacing w:after="120" w:line="240" w:lineRule="auto"/>
        <w:rPr>
          <w:rFonts w:ascii="Book Antiqua" w:hAnsi="Book Antiqua"/>
        </w:rPr>
      </w:pPr>
      <w:r w:rsidRPr="00F03876">
        <w:rPr>
          <w:rFonts w:ascii="Book Antiqua" w:hAnsi="Book Antiqua"/>
          <w:sz w:val="24"/>
          <w:szCs w:val="24"/>
        </w:rPr>
        <w:fldChar w:fldCharType="end"/>
      </w:r>
    </w:p>
    <w:p w14:paraId="5853E5BF" w14:textId="77777777" w:rsidR="00CE7847" w:rsidRPr="002A430D" w:rsidRDefault="00CE7847" w:rsidP="00EE5D86">
      <w:pPr>
        <w:rPr>
          <w:rFonts w:ascii="Book Antiqua" w:hAnsi="Book Antiqua"/>
        </w:rPr>
      </w:pPr>
    </w:p>
    <w:p w14:paraId="43F10059" w14:textId="06F4B645" w:rsidR="00EE5D86" w:rsidRPr="002A430D" w:rsidRDefault="00EE5D86" w:rsidP="00CE7847">
      <w:pPr>
        <w:widowControl w:val="0"/>
        <w:autoSpaceDE w:val="0"/>
        <w:autoSpaceDN w:val="0"/>
        <w:adjustRightInd w:val="0"/>
        <w:spacing w:line="240" w:lineRule="auto"/>
        <w:ind w:left="480" w:hanging="480"/>
        <w:rPr>
          <w:rFonts w:ascii="Book Antiqua" w:hAnsi="Book Antiqua"/>
        </w:rPr>
      </w:pPr>
    </w:p>
    <w:p w14:paraId="3CBBEC8A" w14:textId="77777777" w:rsidR="00C82626" w:rsidRPr="002A430D" w:rsidRDefault="00C82626" w:rsidP="00C82626">
      <w:pPr>
        <w:spacing w:after="60" w:line="240" w:lineRule="auto"/>
        <w:jc w:val="center"/>
        <w:rPr>
          <w:rFonts w:ascii="Book Antiqua" w:hAnsi="Book Antiqua" w:cs="Times New Roman"/>
          <w:b/>
          <w:bCs/>
        </w:rPr>
      </w:pPr>
    </w:p>
    <w:sectPr w:rsidR="00C82626" w:rsidRPr="002A430D" w:rsidSect="00FB7515">
      <w:headerReference w:type="even" r:id="rId25"/>
      <w:headerReference w:type="default" r:id="rId26"/>
      <w:headerReference w:type="first" r:id="rId27"/>
      <w:pgSz w:w="11906" w:h="16838" w:code="9"/>
      <w:pgMar w:top="1134" w:right="1418" w:bottom="1134" w:left="1418" w:header="709" w:footer="709" w:gutter="0"/>
      <w:pgNumType w:start="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79DEF" w14:textId="77777777" w:rsidR="00A64971" w:rsidRDefault="00A64971" w:rsidP="00903A26">
      <w:pPr>
        <w:spacing w:after="0" w:line="240" w:lineRule="auto"/>
      </w:pPr>
      <w:r>
        <w:separator/>
      </w:r>
    </w:p>
  </w:endnote>
  <w:endnote w:type="continuationSeparator" w:id="0">
    <w:p w14:paraId="7F7D5885" w14:textId="77777777" w:rsidR="00A64971" w:rsidRDefault="00A64971" w:rsidP="0090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3565F" w14:textId="77777777" w:rsidR="00A64971" w:rsidRDefault="00A64971" w:rsidP="00903A26">
      <w:pPr>
        <w:spacing w:after="0" w:line="240" w:lineRule="auto"/>
      </w:pPr>
      <w:r>
        <w:separator/>
      </w:r>
    </w:p>
  </w:footnote>
  <w:footnote w:type="continuationSeparator" w:id="0">
    <w:p w14:paraId="52840A59" w14:textId="77777777" w:rsidR="00A64971" w:rsidRDefault="00A64971" w:rsidP="00903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36" w:type="pct"/>
      <w:tblInd w:w="-426" w:type="dxa"/>
      <w:tblBorders>
        <w:insideV w:val="single" w:sz="4" w:space="0" w:color="auto"/>
      </w:tblBorders>
      <w:tblCellMar>
        <w:left w:w="113" w:type="dxa"/>
        <w:right w:w="113" w:type="dxa"/>
      </w:tblCellMar>
      <w:tblLook w:val="04A0" w:firstRow="1" w:lastRow="0" w:firstColumn="1" w:lastColumn="0" w:noHBand="0" w:noVBand="1"/>
    </w:tblPr>
    <w:tblGrid>
      <w:gridCol w:w="428"/>
      <w:gridCol w:w="9070"/>
    </w:tblGrid>
    <w:tr w:rsidR="00B37D24" w:rsidRPr="006A6DFE" w14:paraId="0846CED4" w14:textId="77777777" w:rsidTr="00EA3982">
      <w:tc>
        <w:tcPr>
          <w:tcW w:w="428" w:type="dxa"/>
        </w:tcPr>
        <w:p w14:paraId="1588BAA0" w14:textId="77777777" w:rsidR="00B37D24" w:rsidRPr="006A6DFE" w:rsidRDefault="00B37D24" w:rsidP="00222E62">
          <w:pPr>
            <w:pStyle w:val="Header"/>
            <w:jc w:val="right"/>
            <w:rPr>
              <w:rFonts w:ascii="Agency FB" w:hAnsi="Agency FB"/>
            </w:rPr>
          </w:pPr>
          <w:r w:rsidRPr="006A6DFE">
            <w:rPr>
              <w:rFonts w:ascii="Agency FB" w:hAnsi="Agency FB"/>
            </w:rPr>
            <w:fldChar w:fldCharType="begin"/>
          </w:r>
          <w:r w:rsidRPr="006A6DFE">
            <w:rPr>
              <w:rFonts w:ascii="Agency FB" w:hAnsi="Agency FB"/>
            </w:rPr>
            <w:instrText xml:space="preserve"> PAGE   \* MERGEFORMAT </w:instrText>
          </w:r>
          <w:r w:rsidRPr="006A6DFE">
            <w:rPr>
              <w:rFonts w:ascii="Agency FB" w:hAnsi="Agency FB"/>
            </w:rPr>
            <w:fldChar w:fldCharType="separate"/>
          </w:r>
          <w:r w:rsidR="006306CC">
            <w:rPr>
              <w:rFonts w:ascii="Agency FB" w:hAnsi="Agency FB"/>
              <w:noProof/>
            </w:rPr>
            <w:t>24</w:t>
          </w:r>
          <w:r w:rsidRPr="006A6DFE">
            <w:rPr>
              <w:rFonts w:ascii="Agency FB" w:hAnsi="Agency FB"/>
            </w:rPr>
            <w:fldChar w:fldCharType="end"/>
          </w:r>
        </w:p>
      </w:tc>
      <w:tc>
        <w:tcPr>
          <w:tcW w:w="9070" w:type="dxa"/>
          <w:tcBorders>
            <w:left w:val="single" w:sz="4" w:space="0" w:color="auto"/>
          </w:tcBorders>
          <w:noWrap/>
        </w:tcPr>
        <w:p w14:paraId="396C3C01" w14:textId="12D2A37B" w:rsidR="00B37D24" w:rsidRPr="00601C9E" w:rsidRDefault="00FB7515" w:rsidP="00222E62">
          <w:pPr>
            <w:pStyle w:val="Tabel"/>
            <w:tabs>
              <w:tab w:val="clear" w:pos="0"/>
            </w:tabs>
            <w:jc w:val="both"/>
            <w:rPr>
              <w:rFonts w:ascii="Agency FB" w:hAnsi="Agency FB"/>
              <w:b w:val="0"/>
              <w:i/>
              <w:iCs/>
              <w:lang w:val="en-US"/>
            </w:rPr>
          </w:pPr>
          <w:r w:rsidRPr="00FB7515">
            <w:rPr>
              <w:rFonts w:ascii="Agency FB" w:hAnsi="Agency FB"/>
              <w:b w:val="0"/>
              <w:i/>
              <w:iCs/>
              <w:lang w:val="en-US"/>
            </w:rPr>
            <w:t>Ahmad Faisal</w:t>
          </w:r>
          <w:r>
            <w:rPr>
              <w:rFonts w:ascii="Agency FB" w:hAnsi="Agency FB"/>
              <w:b w:val="0"/>
              <w:i/>
              <w:iCs/>
              <w:lang w:val="en-US"/>
            </w:rPr>
            <w:t>,</w:t>
          </w:r>
          <w:r w:rsidRPr="00FB7515">
            <w:rPr>
              <w:rFonts w:ascii="Agency FB" w:hAnsi="Agency FB"/>
              <w:b w:val="0"/>
              <w:i/>
              <w:iCs/>
              <w:lang w:val="en-US"/>
            </w:rPr>
            <w:t xml:space="preserve"> Suhail</w:t>
          </w:r>
          <w:r>
            <w:rPr>
              <w:rFonts w:ascii="Agency FB" w:hAnsi="Agency FB"/>
              <w:b w:val="0"/>
              <w:i/>
              <w:iCs/>
              <w:lang w:val="en-US"/>
            </w:rPr>
            <w:t>,</w:t>
          </w:r>
          <w:r w:rsidRPr="00FB7515">
            <w:rPr>
              <w:rFonts w:ascii="Agency FB" w:hAnsi="Agency FB"/>
              <w:b w:val="0"/>
              <w:i/>
              <w:iCs/>
              <w:lang w:val="en-US"/>
            </w:rPr>
            <w:t xml:space="preserve"> Imam Nur Azis, </w:t>
          </w:r>
          <w:r>
            <w:rPr>
              <w:rFonts w:ascii="Agency FB" w:hAnsi="Agency FB"/>
              <w:b w:val="0"/>
              <w:i/>
              <w:iCs/>
              <w:lang w:val="en-US"/>
            </w:rPr>
            <w:t xml:space="preserve">and </w:t>
          </w:r>
          <w:r w:rsidRPr="00FB7515">
            <w:rPr>
              <w:rFonts w:ascii="Agency FB" w:hAnsi="Agency FB"/>
              <w:b w:val="0"/>
              <w:i/>
              <w:iCs/>
              <w:lang w:val="en-US"/>
            </w:rPr>
            <w:t>Tufail Hussain</w:t>
          </w:r>
          <w:r w:rsidR="00B37D24" w:rsidRPr="005F63B6">
            <w:rPr>
              <w:rFonts w:ascii="Agency FB" w:hAnsi="Agency FB"/>
              <w:b w:val="0"/>
              <w:i/>
              <w:iCs/>
              <w:lang w:val="en-US"/>
            </w:rPr>
            <w:t xml:space="preserve">: </w:t>
          </w:r>
          <w:r w:rsidR="00B37D24">
            <w:rPr>
              <w:rFonts w:ascii="Agency FB" w:hAnsi="Agency FB"/>
              <w:b w:val="0"/>
              <w:i/>
              <w:iCs/>
              <w:lang w:val="en-US"/>
            </w:rPr>
            <w:t xml:space="preserve">Unveiling Waqf’s Role and Impact on Society Welfare: Deep Study </w:t>
          </w:r>
          <w:r>
            <w:rPr>
              <w:rFonts w:ascii="Agency FB" w:hAnsi="Agency FB"/>
              <w:b w:val="0"/>
              <w:i/>
              <w:iCs/>
              <w:lang w:val="en-US"/>
            </w:rPr>
            <w:t>f</w:t>
          </w:r>
          <w:r w:rsidR="00B37D24">
            <w:rPr>
              <w:rFonts w:ascii="Agency FB" w:hAnsi="Agency FB"/>
              <w:b w:val="0"/>
              <w:i/>
              <w:iCs/>
              <w:lang w:val="en-US"/>
            </w:rPr>
            <w:t>rom Indonesia</w:t>
          </w:r>
        </w:p>
      </w:tc>
    </w:tr>
  </w:tbl>
  <w:p w14:paraId="34ECA2CF" w14:textId="77777777" w:rsidR="00B37D24" w:rsidRDefault="00B37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61" w:type="pct"/>
      <w:tblCellMar>
        <w:left w:w="113" w:type="dxa"/>
        <w:right w:w="113" w:type="dxa"/>
      </w:tblCellMar>
      <w:tblLook w:val="01E0" w:firstRow="1" w:lastRow="1" w:firstColumn="1" w:lastColumn="1" w:noHBand="0" w:noVBand="0"/>
    </w:tblPr>
    <w:tblGrid>
      <w:gridCol w:w="9115"/>
      <w:gridCol w:w="428"/>
    </w:tblGrid>
    <w:tr w:rsidR="00B37D24" w:rsidRPr="00735694" w14:paraId="4BF27D5B" w14:textId="77777777" w:rsidTr="00EA3982">
      <w:trPr>
        <w:trHeight w:val="44"/>
      </w:trPr>
      <w:tc>
        <w:tcPr>
          <w:tcW w:w="4776" w:type="pct"/>
          <w:tcBorders>
            <w:right w:val="single" w:sz="6" w:space="0" w:color="000000"/>
          </w:tcBorders>
        </w:tcPr>
        <w:p w14:paraId="291CC941" w14:textId="466BBFB3" w:rsidR="00B37D24" w:rsidRPr="00735694" w:rsidRDefault="00B37D24" w:rsidP="00222E62">
          <w:pPr>
            <w:pStyle w:val="Header"/>
            <w:tabs>
              <w:tab w:val="clear" w:pos="9026"/>
            </w:tabs>
            <w:jc w:val="right"/>
            <w:rPr>
              <w:rFonts w:ascii="Agency FB" w:hAnsi="Agency FB"/>
              <w:i/>
              <w:lang w:val="en-US"/>
            </w:rPr>
          </w:pPr>
          <w:r>
            <w:rPr>
              <w:rFonts w:ascii="Agency FB" w:hAnsi="Agency FB"/>
              <w:i/>
              <w:lang w:val="en-MY"/>
            </w:rPr>
            <w:t>International Journal of Islamic Finance</w:t>
          </w:r>
          <w:r w:rsidRPr="00735694">
            <w:rPr>
              <w:rFonts w:ascii="Agency FB" w:hAnsi="Agency FB"/>
              <w:i/>
              <w:lang w:val="en-MY"/>
            </w:rPr>
            <w:t xml:space="preserve"> Vol. </w:t>
          </w:r>
          <w:r w:rsidR="00FB7515">
            <w:rPr>
              <w:rFonts w:ascii="Agency FB" w:hAnsi="Agency FB"/>
              <w:i/>
              <w:lang w:val="en-MY"/>
            </w:rPr>
            <w:t>2</w:t>
          </w:r>
          <w:r w:rsidRPr="00735694">
            <w:rPr>
              <w:rFonts w:ascii="Agency FB" w:hAnsi="Agency FB"/>
              <w:i/>
              <w:lang w:val="en-MY"/>
            </w:rPr>
            <w:t>, No.</w:t>
          </w:r>
          <w:r w:rsidRPr="00735694">
            <w:rPr>
              <w:rFonts w:ascii="Agency FB" w:hAnsi="Agency FB"/>
              <w:i/>
            </w:rPr>
            <w:t xml:space="preserve"> </w:t>
          </w:r>
          <w:r>
            <w:rPr>
              <w:rFonts w:ascii="Agency FB" w:hAnsi="Agency FB"/>
              <w:i/>
            </w:rPr>
            <w:t>1</w:t>
          </w:r>
          <w:r w:rsidRPr="00735694">
            <w:rPr>
              <w:rFonts w:ascii="Agency FB" w:hAnsi="Agency FB"/>
              <w:i/>
            </w:rPr>
            <w:t xml:space="preserve"> </w:t>
          </w:r>
          <w:r w:rsidRPr="00735694">
            <w:rPr>
              <w:rFonts w:ascii="Agency FB" w:hAnsi="Agency FB"/>
              <w:i/>
              <w:lang w:val="en-MY"/>
            </w:rPr>
            <w:t>(20</w:t>
          </w:r>
          <w:r w:rsidRPr="00735694">
            <w:rPr>
              <w:rFonts w:ascii="Agency FB" w:hAnsi="Agency FB"/>
              <w:i/>
            </w:rPr>
            <w:t>2</w:t>
          </w:r>
          <w:r w:rsidR="00FB7515">
            <w:rPr>
              <w:rFonts w:ascii="Agency FB" w:hAnsi="Agency FB"/>
              <w:i/>
            </w:rPr>
            <w:t>4</w:t>
          </w:r>
          <w:r w:rsidRPr="00735694">
            <w:rPr>
              <w:rFonts w:ascii="Agency FB" w:hAnsi="Agency FB"/>
              <w:i/>
              <w:lang w:val="en-MY"/>
            </w:rPr>
            <w:t>) 0</w:t>
          </w:r>
          <w:r w:rsidR="00294EFA">
            <w:rPr>
              <w:rFonts w:ascii="Agency FB" w:hAnsi="Agency FB"/>
              <w:i/>
              <w:lang w:val="en-MY"/>
            </w:rPr>
            <w:t>19</w:t>
          </w:r>
          <w:r w:rsidRPr="00735694">
            <w:rPr>
              <w:rFonts w:ascii="Agency FB" w:hAnsi="Agency FB"/>
              <w:i/>
              <w:lang w:val="en-MY"/>
            </w:rPr>
            <w:t>-0</w:t>
          </w:r>
          <w:r w:rsidR="00FB7515">
            <w:rPr>
              <w:rFonts w:ascii="Agency FB" w:hAnsi="Agency FB"/>
              <w:i/>
              <w:lang w:val="en-MY"/>
            </w:rPr>
            <w:t>4</w:t>
          </w:r>
          <w:r>
            <w:rPr>
              <w:rFonts w:ascii="Agency FB" w:hAnsi="Agency FB"/>
              <w:i/>
              <w:lang w:val="en-MY"/>
            </w:rPr>
            <w:t>7</w:t>
          </w:r>
        </w:p>
      </w:tc>
      <w:tc>
        <w:tcPr>
          <w:tcW w:w="224" w:type="pct"/>
          <w:tcBorders>
            <w:left w:val="single" w:sz="6" w:space="0" w:color="000000"/>
          </w:tcBorders>
        </w:tcPr>
        <w:p w14:paraId="50619DE0" w14:textId="77777777" w:rsidR="00B37D24" w:rsidRPr="00735694" w:rsidRDefault="00B37D24" w:rsidP="00222E62">
          <w:pPr>
            <w:pStyle w:val="Header"/>
            <w:rPr>
              <w:rFonts w:ascii="Agency FB" w:hAnsi="Agency FB"/>
              <w:noProof/>
            </w:rPr>
          </w:pPr>
          <w:r w:rsidRPr="00735694">
            <w:rPr>
              <w:rFonts w:ascii="Agency FB" w:hAnsi="Agency FB"/>
              <w:noProof/>
            </w:rPr>
            <w:fldChar w:fldCharType="begin"/>
          </w:r>
          <w:r w:rsidRPr="00735694">
            <w:rPr>
              <w:rFonts w:ascii="Agency FB" w:hAnsi="Agency FB"/>
              <w:noProof/>
            </w:rPr>
            <w:instrText xml:space="preserve"> PAGE   \* MERGEFORMAT </w:instrText>
          </w:r>
          <w:r w:rsidRPr="00735694">
            <w:rPr>
              <w:rFonts w:ascii="Agency FB" w:hAnsi="Agency FB"/>
              <w:noProof/>
            </w:rPr>
            <w:fldChar w:fldCharType="separate"/>
          </w:r>
          <w:r w:rsidR="006306CC">
            <w:rPr>
              <w:rFonts w:ascii="Agency FB" w:hAnsi="Agency FB"/>
              <w:noProof/>
            </w:rPr>
            <w:t>23</w:t>
          </w:r>
          <w:r w:rsidRPr="00735694">
            <w:rPr>
              <w:rFonts w:ascii="Agency FB" w:hAnsi="Agency FB"/>
              <w:noProof/>
            </w:rPr>
            <w:fldChar w:fldCharType="end"/>
          </w:r>
        </w:p>
      </w:tc>
    </w:tr>
  </w:tbl>
  <w:p w14:paraId="6DA8B815" w14:textId="2497D77A" w:rsidR="00B37D24" w:rsidRPr="00222E62" w:rsidRDefault="00B37D24" w:rsidP="00222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59" w:type="pct"/>
      <w:tblLook w:val="01E0" w:firstRow="1" w:lastRow="1" w:firstColumn="1" w:lastColumn="1" w:noHBand="0" w:noVBand="0"/>
    </w:tblPr>
    <w:tblGrid>
      <w:gridCol w:w="9540"/>
    </w:tblGrid>
    <w:tr w:rsidR="00B37D24" w:rsidRPr="00EC16F0" w14:paraId="6480DE2E" w14:textId="77777777" w:rsidTr="00EC16F0">
      <w:trPr>
        <w:trHeight w:val="703"/>
      </w:trPr>
      <w:tc>
        <w:tcPr>
          <w:tcW w:w="5000" w:type="pct"/>
        </w:tcPr>
        <w:p w14:paraId="1A07AF21" w14:textId="26BEA72C" w:rsidR="00B37D24" w:rsidRPr="00EC16F0" w:rsidRDefault="00B37D24" w:rsidP="001C11F5">
          <w:pPr>
            <w:pStyle w:val="Header"/>
            <w:contextualSpacing/>
            <w:rPr>
              <w:rFonts w:asciiTheme="majorHAnsi" w:hAnsiTheme="majorHAnsi" w:cstheme="majorHAnsi"/>
              <w:sz w:val="20"/>
              <w:szCs w:val="20"/>
              <w:lang w:val="en-US"/>
            </w:rPr>
          </w:pPr>
          <w:bookmarkStart w:id="1" w:name="_Hlk45008036"/>
          <w:r w:rsidRPr="00EC16F0">
            <w:rPr>
              <w:rFonts w:asciiTheme="majorHAnsi" w:hAnsiTheme="majorHAnsi" w:cstheme="majorHAnsi"/>
              <w:color w:val="4472C4" w:themeColor="accent1"/>
              <w:sz w:val="20"/>
              <w:szCs w:val="20"/>
              <w:u w:val="single"/>
            </w:rPr>
            <w:t>International Journal of Islamic Finance</w:t>
          </w:r>
          <w:r w:rsidRPr="00EC16F0">
            <w:rPr>
              <w:rFonts w:asciiTheme="majorHAnsi" w:hAnsiTheme="majorHAnsi" w:cstheme="majorHAnsi"/>
              <w:sz w:val="20"/>
              <w:szCs w:val="20"/>
              <w:lang w:val="en-MY"/>
            </w:rPr>
            <w:t xml:space="preserve">, Vol. </w:t>
          </w:r>
          <w:r w:rsidR="0088131E">
            <w:rPr>
              <w:rFonts w:asciiTheme="majorHAnsi" w:hAnsiTheme="majorHAnsi" w:cstheme="majorHAnsi"/>
              <w:sz w:val="20"/>
              <w:szCs w:val="20"/>
              <w:lang w:val="en-MY"/>
            </w:rPr>
            <w:t>02</w:t>
          </w:r>
          <w:r w:rsidRPr="00EC16F0">
            <w:rPr>
              <w:rFonts w:asciiTheme="majorHAnsi" w:hAnsiTheme="majorHAnsi" w:cstheme="majorHAnsi"/>
              <w:sz w:val="20"/>
              <w:szCs w:val="20"/>
              <w:lang w:val="en-MY"/>
            </w:rPr>
            <w:t xml:space="preserve">, No. </w:t>
          </w:r>
          <w:r w:rsidR="0088131E">
            <w:rPr>
              <w:rFonts w:asciiTheme="majorHAnsi" w:hAnsiTheme="majorHAnsi" w:cstheme="majorHAnsi"/>
              <w:sz w:val="20"/>
              <w:szCs w:val="20"/>
              <w:lang w:val="en-MY"/>
            </w:rPr>
            <w:t>01</w:t>
          </w:r>
          <w:r w:rsidRPr="00EC16F0">
            <w:rPr>
              <w:rFonts w:asciiTheme="majorHAnsi" w:hAnsiTheme="majorHAnsi" w:cstheme="majorHAnsi"/>
              <w:sz w:val="20"/>
              <w:szCs w:val="20"/>
              <w:lang w:val="en-MY"/>
            </w:rPr>
            <w:t xml:space="preserve"> (20</w:t>
          </w:r>
          <w:r w:rsidR="0088131E">
            <w:rPr>
              <w:rFonts w:asciiTheme="majorHAnsi" w:hAnsiTheme="majorHAnsi" w:cstheme="majorHAnsi"/>
              <w:sz w:val="20"/>
              <w:szCs w:val="20"/>
              <w:lang w:val="en-MY"/>
            </w:rPr>
            <w:t>24</w:t>
          </w:r>
          <w:r w:rsidRPr="00EC16F0">
            <w:rPr>
              <w:rFonts w:asciiTheme="majorHAnsi" w:hAnsiTheme="majorHAnsi" w:cstheme="majorHAnsi"/>
              <w:sz w:val="20"/>
              <w:szCs w:val="20"/>
              <w:lang w:val="en-MY"/>
            </w:rPr>
            <w:t>) 0</w:t>
          </w:r>
          <w:r w:rsidR="00294EFA">
            <w:rPr>
              <w:rFonts w:asciiTheme="majorHAnsi" w:hAnsiTheme="majorHAnsi" w:cstheme="majorHAnsi"/>
              <w:sz w:val="20"/>
              <w:szCs w:val="20"/>
              <w:lang w:val="en-MY"/>
            </w:rPr>
            <w:t>19</w:t>
          </w:r>
          <w:r w:rsidRPr="00EC16F0">
            <w:rPr>
              <w:rFonts w:asciiTheme="majorHAnsi" w:hAnsiTheme="majorHAnsi" w:cstheme="majorHAnsi"/>
              <w:sz w:val="20"/>
              <w:szCs w:val="20"/>
              <w:lang w:val="en-MY"/>
            </w:rPr>
            <w:t>-0</w:t>
          </w:r>
          <w:r w:rsidR="00FB7515">
            <w:rPr>
              <w:rFonts w:asciiTheme="majorHAnsi" w:hAnsiTheme="majorHAnsi" w:cstheme="majorHAnsi"/>
              <w:sz w:val="20"/>
              <w:szCs w:val="20"/>
              <w:lang w:val="en-MY"/>
            </w:rPr>
            <w:t>4</w:t>
          </w:r>
          <w:r w:rsidR="00714B6F">
            <w:rPr>
              <w:rFonts w:asciiTheme="majorHAnsi" w:hAnsiTheme="majorHAnsi" w:cstheme="majorHAnsi"/>
              <w:sz w:val="20"/>
              <w:szCs w:val="20"/>
              <w:lang w:val="en-MY"/>
            </w:rPr>
            <w:t>7</w:t>
          </w:r>
        </w:p>
        <w:p w14:paraId="33D64A4C" w14:textId="70733204" w:rsidR="00B37D24" w:rsidRPr="00EC16F0" w:rsidRDefault="00000000" w:rsidP="001C11F5">
          <w:pPr>
            <w:pStyle w:val="Header"/>
            <w:contextualSpacing/>
            <w:rPr>
              <w:rFonts w:asciiTheme="majorHAnsi" w:hAnsiTheme="majorHAnsi" w:cstheme="majorHAnsi"/>
              <w:b/>
              <w:bCs/>
              <w:sz w:val="20"/>
              <w:szCs w:val="20"/>
            </w:rPr>
          </w:pPr>
          <w:hyperlink r:id="rId1" w:history="1">
            <w:r w:rsidR="00B37D24" w:rsidRPr="00EC16F0">
              <w:rPr>
                <w:rStyle w:val="Hyperlink"/>
                <w:rFonts w:asciiTheme="majorHAnsi" w:hAnsiTheme="majorHAnsi" w:cstheme="majorHAnsi"/>
                <w:sz w:val="20"/>
                <w:szCs w:val="20"/>
                <w:lang w:val="en-US"/>
              </w:rPr>
              <w:t xml:space="preserve">Published by </w:t>
            </w:r>
            <w:r w:rsidR="00B37D24" w:rsidRPr="00EC16F0">
              <w:rPr>
                <w:rStyle w:val="Hyperlink"/>
                <w:rFonts w:asciiTheme="majorHAnsi" w:hAnsiTheme="majorHAnsi" w:cstheme="majorHAnsi"/>
                <w:sz w:val="20"/>
                <w:szCs w:val="20"/>
              </w:rPr>
              <w:t>Department of Islamic</w:t>
            </w:r>
          </w:hyperlink>
          <w:r w:rsidR="00B37D24" w:rsidRPr="00EC16F0">
            <w:rPr>
              <w:rStyle w:val="Hyperlink"/>
              <w:rFonts w:asciiTheme="majorHAnsi" w:hAnsiTheme="majorHAnsi" w:cstheme="majorHAnsi"/>
              <w:sz w:val="20"/>
              <w:szCs w:val="20"/>
            </w:rPr>
            <w:t xml:space="preserve"> Financial Management</w:t>
          </w:r>
          <w:r w:rsidR="00B37D24" w:rsidRPr="00EC16F0">
            <w:rPr>
              <w:rFonts w:asciiTheme="majorHAnsi" w:hAnsiTheme="majorHAnsi" w:cstheme="majorHAnsi"/>
              <w:sz w:val="20"/>
              <w:szCs w:val="20"/>
              <w:lang w:val="en-US"/>
            </w:rPr>
            <w:t xml:space="preserve">, </w:t>
          </w:r>
          <w:r w:rsidR="00B37D24" w:rsidRPr="00EC16F0">
            <w:rPr>
              <w:rFonts w:asciiTheme="majorHAnsi" w:hAnsiTheme="majorHAnsi" w:cstheme="majorHAnsi"/>
              <w:sz w:val="20"/>
              <w:szCs w:val="20"/>
            </w:rPr>
            <w:t xml:space="preserve">Universitas Islam Negeri Sunan </w:t>
          </w:r>
          <w:proofErr w:type="spellStart"/>
          <w:r w:rsidR="00B37D24" w:rsidRPr="00EC16F0">
            <w:rPr>
              <w:rFonts w:asciiTheme="majorHAnsi" w:hAnsiTheme="majorHAnsi" w:cstheme="majorHAnsi"/>
              <w:sz w:val="20"/>
              <w:szCs w:val="20"/>
            </w:rPr>
            <w:t>Kalijaga</w:t>
          </w:r>
          <w:proofErr w:type="spellEnd"/>
          <w:r w:rsidR="00B37D24" w:rsidRPr="00EC16F0">
            <w:rPr>
              <w:rFonts w:asciiTheme="majorHAnsi" w:hAnsiTheme="majorHAnsi" w:cstheme="majorHAnsi"/>
              <w:sz w:val="20"/>
              <w:szCs w:val="20"/>
            </w:rPr>
            <w:t xml:space="preserve"> Yogyakarta</w:t>
          </w:r>
        </w:p>
        <w:p w14:paraId="3C8BE3DE" w14:textId="021BD9E7" w:rsidR="00B37D24" w:rsidRPr="00EC16F0" w:rsidRDefault="00B37D24" w:rsidP="001C11F5">
          <w:pPr>
            <w:pStyle w:val="Header"/>
            <w:tabs>
              <w:tab w:val="right" w:pos="7274"/>
            </w:tabs>
            <w:contextualSpacing/>
            <w:rPr>
              <w:rFonts w:asciiTheme="majorHAnsi" w:hAnsiTheme="majorHAnsi" w:cstheme="majorHAnsi"/>
              <w:sz w:val="20"/>
              <w:szCs w:val="20"/>
              <w:lang w:val="en-MY"/>
            </w:rPr>
          </w:pPr>
          <w:r w:rsidRPr="00EC16F0">
            <w:rPr>
              <w:rFonts w:asciiTheme="majorHAnsi" w:hAnsiTheme="majorHAnsi" w:cstheme="majorHAnsi"/>
              <w:sz w:val="20"/>
              <w:szCs w:val="20"/>
              <w:lang w:val="en-MY"/>
            </w:rPr>
            <w:t xml:space="preserve">e-ISSN:  </w:t>
          </w:r>
          <w:r w:rsidR="00294EFA" w:rsidRPr="001B1AFB">
            <w:rPr>
              <w:rFonts w:asciiTheme="majorHAnsi" w:hAnsiTheme="majorHAnsi" w:cstheme="majorHAnsi"/>
              <w:sz w:val="20"/>
              <w:szCs w:val="20"/>
              <w:lang w:val="en-US"/>
            </w:rPr>
            <w:t>3031-8068</w:t>
          </w:r>
        </w:p>
        <w:p w14:paraId="3EED2020" w14:textId="60073256" w:rsidR="00B37D24" w:rsidRPr="00EC16F0" w:rsidRDefault="00000000" w:rsidP="001C11F5">
          <w:pPr>
            <w:pStyle w:val="Header"/>
            <w:tabs>
              <w:tab w:val="right" w:pos="7274"/>
            </w:tabs>
            <w:contextualSpacing/>
            <w:rPr>
              <w:rFonts w:asciiTheme="majorHAnsi" w:hAnsiTheme="majorHAnsi" w:cstheme="majorHAnsi"/>
              <w:sz w:val="20"/>
              <w:szCs w:val="20"/>
              <w:lang w:val="en-MY"/>
            </w:rPr>
          </w:pPr>
          <w:hyperlink r:id="rId2" w:history="1">
            <w:r w:rsidR="00B37D24" w:rsidRPr="00EC16F0">
              <w:rPr>
                <w:rStyle w:val="Hyperlink"/>
                <w:rFonts w:asciiTheme="majorHAnsi" w:hAnsiTheme="majorHAnsi" w:cstheme="majorHAnsi"/>
                <w:sz w:val="20"/>
                <w:szCs w:val="20"/>
              </w:rPr>
              <w:t>http://ejournal.uinsuka.ac.id/febi/IJIF</w:t>
            </w:r>
          </w:hyperlink>
          <w:r w:rsidR="00B37D24" w:rsidRPr="00EC16F0">
            <w:rPr>
              <w:rFonts w:asciiTheme="majorHAnsi" w:hAnsiTheme="majorHAnsi" w:cstheme="majorHAnsi"/>
              <w:sz w:val="20"/>
              <w:szCs w:val="20"/>
            </w:rPr>
            <w:t xml:space="preserve"> </w:t>
          </w:r>
        </w:p>
      </w:tc>
    </w:tr>
    <w:bookmarkEnd w:id="1"/>
  </w:tbl>
  <w:p w14:paraId="6BE50E18" w14:textId="77777777" w:rsidR="00B37D24" w:rsidRDefault="00B37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ABB"/>
    <w:multiLevelType w:val="hybridMultilevel"/>
    <w:tmpl w:val="1610AC2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04363B"/>
    <w:multiLevelType w:val="multilevel"/>
    <w:tmpl w:val="1F9E3EF2"/>
    <w:lvl w:ilvl="0">
      <w:start w:val="1"/>
      <w:numFmt w:val="decimal"/>
      <w:lvlText w:val="%1."/>
      <w:lvlJc w:val="left"/>
      <w:pPr>
        <w:ind w:left="720" w:hanging="360"/>
      </w:pPr>
      <w:rPr>
        <w:rFonts w:ascii="Book Antiqua" w:eastAsia="Palatino Linotype" w:hAnsi="Book Antiqua" w:cs="Palatino Linotyp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3D600C"/>
    <w:multiLevelType w:val="multilevel"/>
    <w:tmpl w:val="A47CCED8"/>
    <w:lvl w:ilvl="0">
      <w:start w:val="1"/>
      <w:numFmt w:val="decimal"/>
      <w:lvlText w:val="%1."/>
      <w:lvlJc w:val="left"/>
      <w:pPr>
        <w:ind w:left="720" w:hanging="360"/>
      </w:pPr>
      <w:rPr>
        <w:rFonts w:ascii="Book Antiqua" w:eastAsia="Palatino Linotype" w:hAnsi="Book Antiqua" w:cs="Palatino Linotyp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CC38B1"/>
    <w:multiLevelType w:val="multilevel"/>
    <w:tmpl w:val="67BE7B0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2D0648"/>
    <w:multiLevelType w:val="multilevel"/>
    <w:tmpl w:val="3EDA9BB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B897A67"/>
    <w:multiLevelType w:val="hybridMultilevel"/>
    <w:tmpl w:val="284A0C5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F32CCC"/>
    <w:multiLevelType w:val="hybridMultilevel"/>
    <w:tmpl w:val="D354D27A"/>
    <w:lvl w:ilvl="0" w:tplc="CA0A545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48533E"/>
    <w:multiLevelType w:val="hybridMultilevel"/>
    <w:tmpl w:val="651EB3F6"/>
    <w:lvl w:ilvl="0" w:tplc="0421000D">
      <w:start w:val="1"/>
      <w:numFmt w:val="bullet"/>
      <w:lvlText w:val=""/>
      <w:lvlJc w:val="left"/>
      <w:pPr>
        <w:ind w:left="786" w:hanging="360"/>
      </w:pPr>
      <w:rPr>
        <w:rFonts w:ascii="Wingdings" w:hAnsi="Wingding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8" w15:restartNumberingAfterBreak="0">
    <w:nsid w:val="28B9754E"/>
    <w:multiLevelType w:val="hybridMultilevel"/>
    <w:tmpl w:val="1660CD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8FD1998"/>
    <w:multiLevelType w:val="multilevel"/>
    <w:tmpl w:val="A8321C18"/>
    <w:lvl w:ilvl="0">
      <w:start w:val="1"/>
      <w:numFmt w:val="decimal"/>
      <w:lvlText w:val="%1."/>
      <w:lvlJc w:val="left"/>
      <w:pPr>
        <w:ind w:left="720" w:hanging="360"/>
      </w:pPr>
      <w:rPr>
        <w:rFonts w:ascii="Book Antiqua" w:eastAsia="Palatino Linotype" w:hAnsi="Book Antiqua" w:cs="Palatino Linotyp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6A7076"/>
    <w:multiLevelType w:val="hybridMultilevel"/>
    <w:tmpl w:val="68A6218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2AEE2628"/>
    <w:multiLevelType w:val="hybridMultilevel"/>
    <w:tmpl w:val="2AEAB10E"/>
    <w:lvl w:ilvl="0" w:tplc="CC2C62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381B2C50"/>
    <w:multiLevelType w:val="hybridMultilevel"/>
    <w:tmpl w:val="42DA37E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2783883"/>
    <w:multiLevelType w:val="multilevel"/>
    <w:tmpl w:val="96222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66B45"/>
    <w:multiLevelType w:val="hybridMultilevel"/>
    <w:tmpl w:val="0D58533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5B4325D"/>
    <w:multiLevelType w:val="hybridMultilevel"/>
    <w:tmpl w:val="111EEC2A"/>
    <w:lvl w:ilvl="0" w:tplc="376C88CA">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A0F4574"/>
    <w:multiLevelType w:val="hybridMultilevel"/>
    <w:tmpl w:val="7F94EFE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97D3BEA"/>
    <w:multiLevelType w:val="hybridMultilevel"/>
    <w:tmpl w:val="8AA20B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780D5FF6"/>
    <w:multiLevelType w:val="hybridMultilevel"/>
    <w:tmpl w:val="67A6D9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A1A015B"/>
    <w:multiLevelType w:val="hybridMultilevel"/>
    <w:tmpl w:val="4FF84C4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B165060"/>
    <w:multiLevelType w:val="multilevel"/>
    <w:tmpl w:val="D6A89D2E"/>
    <w:lvl w:ilvl="0">
      <w:start w:val="1"/>
      <w:numFmt w:val="decimal"/>
      <w:lvlText w:val="%1."/>
      <w:lvlJc w:val="left"/>
      <w:pPr>
        <w:ind w:left="360" w:hanging="360"/>
      </w:pPr>
      <w:rPr>
        <w:rFonts w:hint="default"/>
      </w:rPr>
    </w:lvl>
    <w:lvl w:ilvl="1">
      <w:start w:val="1"/>
      <w:numFmt w:val="decimal"/>
      <w:lvlText w:val="B.%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34752983">
    <w:abstractNumId w:val="17"/>
  </w:num>
  <w:num w:numId="2" w16cid:durableId="1109397470">
    <w:abstractNumId w:val="13"/>
  </w:num>
  <w:num w:numId="3" w16cid:durableId="1979217094">
    <w:abstractNumId w:val="7"/>
  </w:num>
  <w:num w:numId="4" w16cid:durableId="1878423504">
    <w:abstractNumId w:val="18"/>
  </w:num>
  <w:num w:numId="5" w16cid:durableId="457527014">
    <w:abstractNumId w:val="15"/>
  </w:num>
  <w:num w:numId="6" w16cid:durableId="1332679903">
    <w:abstractNumId w:val="6"/>
  </w:num>
  <w:num w:numId="7" w16cid:durableId="2138522514">
    <w:abstractNumId w:val="10"/>
  </w:num>
  <w:num w:numId="8" w16cid:durableId="924539002">
    <w:abstractNumId w:val="11"/>
  </w:num>
  <w:num w:numId="9" w16cid:durableId="581373934">
    <w:abstractNumId w:val="8"/>
  </w:num>
  <w:num w:numId="10" w16cid:durableId="1706901704">
    <w:abstractNumId w:val="0"/>
  </w:num>
  <w:num w:numId="11" w16cid:durableId="1979920106">
    <w:abstractNumId w:val="4"/>
  </w:num>
  <w:num w:numId="12" w16cid:durableId="564336173">
    <w:abstractNumId w:val="3"/>
  </w:num>
  <w:num w:numId="13" w16cid:durableId="1641763304">
    <w:abstractNumId w:val="5"/>
  </w:num>
  <w:num w:numId="14" w16cid:durableId="218904155">
    <w:abstractNumId w:val="20"/>
  </w:num>
  <w:num w:numId="15" w16cid:durableId="1468425816">
    <w:abstractNumId w:val="12"/>
  </w:num>
  <w:num w:numId="16" w16cid:durableId="372001740">
    <w:abstractNumId w:val="14"/>
  </w:num>
  <w:num w:numId="17" w16cid:durableId="27149677">
    <w:abstractNumId w:val="19"/>
  </w:num>
  <w:num w:numId="18" w16cid:durableId="616066640">
    <w:abstractNumId w:val="16"/>
  </w:num>
  <w:num w:numId="19" w16cid:durableId="999385318">
    <w:abstractNumId w:val="1"/>
  </w:num>
  <w:num w:numId="20" w16cid:durableId="55978049">
    <w:abstractNumId w:val="2"/>
  </w:num>
  <w:num w:numId="21" w16cid:durableId="761533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26"/>
    <w:rsid w:val="00004C67"/>
    <w:rsid w:val="0000666D"/>
    <w:rsid w:val="00007667"/>
    <w:rsid w:val="00007A19"/>
    <w:rsid w:val="000131FC"/>
    <w:rsid w:val="00020A57"/>
    <w:rsid w:val="000231DC"/>
    <w:rsid w:val="0004769B"/>
    <w:rsid w:val="000660D6"/>
    <w:rsid w:val="00067CFB"/>
    <w:rsid w:val="000848A9"/>
    <w:rsid w:val="000873C3"/>
    <w:rsid w:val="000A24C6"/>
    <w:rsid w:val="000A7F69"/>
    <w:rsid w:val="000B712A"/>
    <w:rsid w:val="000C5DC5"/>
    <w:rsid w:val="000D7065"/>
    <w:rsid w:val="000E0362"/>
    <w:rsid w:val="000E0E1E"/>
    <w:rsid w:val="000E1C41"/>
    <w:rsid w:val="000E1D14"/>
    <w:rsid w:val="000F2ADF"/>
    <w:rsid w:val="001051D6"/>
    <w:rsid w:val="001202BB"/>
    <w:rsid w:val="001229FB"/>
    <w:rsid w:val="00124CF2"/>
    <w:rsid w:val="00125809"/>
    <w:rsid w:val="001320B8"/>
    <w:rsid w:val="00135641"/>
    <w:rsid w:val="001401E5"/>
    <w:rsid w:val="001453B0"/>
    <w:rsid w:val="00171328"/>
    <w:rsid w:val="00171929"/>
    <w:rsid w:val="00176656"/>
    <w:rsid w:val="001837AB"/>
    <w:rsid w:val="00196AB1"/>
    <w:rsid w:val="001B7B2A"/>
    <w:rsid w:val="001C11F5"/>
    <w:rsid w:val="001C78F0"/>
    <w:rsid w:val="001D50FB"/>
    <w:rsid w:val="001D7043"/>
    <w:rsid w:val="001E77A8"/>
    <w:rsid w:val="00201161"/>
    <w:rsid w:val="00202138"/>
    <w:rsid w:val="00207044"/>
    <w:rsid w:val="002127E5"/>
    <w:rsid w:val="00220D14"/>
    <w:rsid w:val="00222E62"/>
    <w:rsid w:val="00235143"/>
    <w:rsid w:val="002374E0"/>
    <w:rsid w:val="00241DCE"/>
    <w:rsid w:val="0027509A"/>
    <w:rsid w:val="00283FB2"/>
    <w:rsid w:val="00284FBC"/>
    <w:rsid w:val="002862BF"/>
    <w:rsid w:val="0029429A"/>
    <w:rsid w:val="002943AC"/>
    <w:rsid w:val="00294EFA"/>
    <w:rsid w:val="002952E7"/>
    <w:rsid w:val="00295907"/>
    <w:rsid w:val="002A430D"/>
    <w:rsid w:val="002A4BC2"/>
    <w:rsid w:val="002A5788"/>
    <w:rsid w:val="002C072E"/>
    <w:rsid w:val="002C4E4E"/>
    <w:rsid w:val="002C5019"/>
    <w:rsid w:val="002C51CE"/>
    <w:rsid w:val="002E3A9B"/>
    <w:rsid w:val="003011AB"/>
    <w:rsid w:val="0030560F"/>
    <w:rsid w:val="00310EB7"/>
    <w:rsid w:val="00313053"/>
    <w:rsid w:val="00314453"/>
    <w:rsid w:val="00327654"/>
    <w:rsid w:val="00337153"/>
    <w:rsid w:val="00340207"/>
    <w:rsid w:val="0034650E"/>
    <w:rsid w:val="00354426"/>
    <w:rsid w:val="003731C3"/>
    <w:rsid w:val="00391289"/>
    <w:rsid w:val="003959F7"/>
    <w:rsid w:val="003A23C1"/>
    <w:rsid w:val="003A56B7"/>
    <w:rsid w:val="003B30D2"/>
    <w:rsid w:val="003B46CD"/>
    <w:rsid w:val="003C1E2A"/>
    <w:rsid w:val="003C2F9D"/>
    <w:rsid w:val="003C6DF1"/>
    <w:rsid w:val="003D0715"/>
    <w:rsid w:val="003D6ED2"/>
    <w:rsid w:val="003E0EE5"/>
    <w:rsid w:val="003E4E2B"/>
    <w:rsid w:val="003E59CB"/>
    <w:rsid w:val="00401963"/>
    <w:rsid w:val="00417019"/>
    <w:rsid w:val="00425559"/>
    <w:rsid w:val="004366CD"/>
    <w:rsid w:val="0044169A"/>
    <w:rsid w:val="00446A05"/>
    <w:rsid w:val="0046182C"/>
    <w:rsid w:val="00463EF0"/>
    <w:rsid w:val="004735BE"/>
    <w:rsid w:val="004756CD"/>
    <w:rsid w:val="00483369"/>
    <w:rsid w:val="004842FB"/>
    <w:rsid w:val="00486CC2"/>
    <w:rsid w:val="004A3788"/>
    <w:rsid w:val="004A5F68"/>
    <w:rsid w:val="004A623B"/>
    <w:rsid w:val="004A638F"/>
    <w:rsid w:val="004C36A9"/>
    <w:rsid w:val="004D2CD1"/>
    <w:rsid w:val="004E250A"/>
    <w:rsid w:val="004F3FDB"/>
    <w:rsid w:val="00510AA0"/>
    <w:rsid w:val="00511740"/>
    <w:rsid w:val="00516C51"/>
    <w:rsid w:val="0052083B"/>
    <w:rsid w:val="00520D80"/>
    <w:rsid w:val="00523442"/>
    <w:rsid w:val="00530C15"/>
    <w:rsid w:val="00530CEA"/>
    <w:rsid w:val="00535686"/>
    <w:rsid w:val="0054102E"/>
    <w:rsid w:val="00545519"/>
    <w:rsid w:val="00547B1C"/>
    <w:rsid w:val="00550BC0"/>
    <w:rsid w:val="00552498"/>
    <w:rsid w:val="0055458D"/>
    <w:rsid w:val="00581FAF"/>
    <w:rsid w:val="00593324"/>
    <w:rsid w:val="005A1004"/>
    <w:rsid w:val="005A295F"/>
    <w:rsid w:val="005A40CD"/>
    <w:rsid w:val="005B4A02"/>
    <w:rsid w:val="005F57BD"/>
    <w:rsid w:val="005F58FC"/>
    <w:rsid w:val="005F6ACF"/>
    <w:rsid w:val="005F7702"/>
    <w:rsid w:val="006140E8"/>
    <w:rsid w:val="00614C46"/>
    <w:rsid w:val="0062178B"/>
    <w:rsid w:val="006306CC"/>
    <w:rsid w:val="006410F2"/>
    <w:rsid w:val="006563C8"/>
    <w:rsid w:val="00663099"/>
    <w:rsid w:val="00667092"/>
    <w:rsid w:val="00682911"/>
    <w:rsid w:val="0068612F"/>
    <w:rsid w:val="006971B4"/>
    <w:rsid w:val="006A6ADA"/>
    <w:rsid w:val="006B2B9A"/>
    <w:rsid w:val="006B7B2F"/>
    <w:rsid w:val="006C01A6"/>
    <w:rsid w:val="006D1557"/>
    <w:rsid w:val="006D58AF"/>
    <w:rsid w:val="006E01AE"/>
    <w:rsid w:val="007015A0"/>
    <w:rsid w:val="00710DDC"/>
    <w:rsid w:val="00712043"/>
    <w:rsid w:val="00714B6F"/>
    <w:rsid w:val="00715345"/>
    <w:rsid w:val="00725048"/>
    <w:rsid w:val="00732C2E"/>
    <w:rsid w:val="00741200"/>
    <w:rsid w:val="00746B39"/>
    <w:rsid w:val="00756A67"/>
    <w:rsid w:val="00763CDD"/>
    <w:rsid w:val="00766350"/>
    <w:rsid w:val="007757FC"/>
    <w:rsid w:val="00776559"/>
    <w:rsid w:val="007A4A7F"/>
    <w:rsid w:val="007A6359"/>
    <w:rsid w:val="007A6786"/>
    <w:rsid w:val="007A6C6F"/>
    <w:rsid w:val="007B0447"/>
    <w:rsid w:val="007B0F84"/>
    <w:rsid w:val="007B1027"/>
    <w:rsid w:val="007B1FC5"/>
    <w:rsid w:val="007B4170"/>
    <w:rsid w:val="007C687B"/>
    <w:rsid w:val="007F195D"/>
    <w:rsid w:val="007F3540"/>
    <w:rsid w:val="00801BEC"/>
    <w:rsid w:val="008034E2"/>
    <w:rsid w:val="00821AA3"/>
    <w:rsid w:val="0082300B"/>
    <w:rsid w:val="00824D81"/>
    <w:rsid w:val="008255B4"/>
    <w:rsid w:val="0083083B"/>
    <w:rsid w:val="00833137"/>
    <w:rsid w:val="0083485A"/>
    <w:rsid w:val="00842B09"/>
    <w:rsid w:val="008438F8"/>
    <w:rsid w:val="0084400D"/>
    <w:rsid w:val="008454F4"/>
    <w:rsid w:val="008555C9"/>
    <w:rsid w:val="008561B3"/>
    <w:rsid w:val="00865F09"/>
    <w:rsid w:val="008811B8"/>
    <w:rsid w:val="0088131E"/>
    <w:rsid w:val="008970EE"/>
    <w:rsid w:val="008A07A9"/>
    <w:rsid w:val="008A0B5A"/>
    <w:rsid w:val="008A3C9D"/>
    <w:rsid w:val="008A5BEE"/>
    <w:rsid w:val="008B7AE2"/>
    <w:rsid w:val="008D2B41"/>
    <w:rsid w:val="008E1588"/>
    <w:rsid w:val="008E4341"/>
    <w:rsid w:val="008E67A5"/>
    <w:rsid w:val="00903A26"/>
    <w:rsid w:val="009134BF"/>
    <w:rsid w:val="00913DFE"/>
    <w:rsid w:val="00920BEA"/>
    <w:rsid w:val="00923147"/>
    <w:rsid w:val="00930989"/>
    <w:rsid w:val="0093106E"/>
    <w:rsid w:val="009526B0"/>
    <w:rsid w:val="0096312D"/>
    <w:rsid w:val="009736B9"/>
    <w:rsid w:val="00974887"/>
    <w:rsid w:val="00975123"/>
    <w:rsid w:val="00975A9B"/>
    <w:rsid w:val="009878E2"/>
    <w:rsid w:val="00990826"/>
    <w:rsid w:val="00991B4E"/>
    <w:rsid w:val="009C122F"/>
    <w:rsid w:val="009E74DA"/>
    <w:rsid w:val="009F5323"/>
    <w:rsid w:val="00A0282C"/>
    <w:rsid w:val="00A033B6"/>
    <w:rsid w:val="00A060C2"/>
    <w:rsid w:val="00A21DDA"/>
    <w:rsid w:val="00A31CF4"/>
    <w:rsid w:val="00A322CF"/>
    <w:rsid w:val="00A35A29"/>
    <w:rsid w:val="00A47EC1"/>
    <w:rsid w:val="00A52275"/>
    <w:rsid w:val="00A57D9D"/>
    <w:rsid w:val="00A64971"/>
    <w:rsid w:val="00A655E1"/>
    <w:rsid w:val="00AA4394"/>
    <w:rsid w:val="00AA4F81"/>
    <w:rsid w:val="00AB577B"/>
    <w:rsid w:val="00AD0CF8"/>
    <w:rsid w:val="00AD3FB3"/>
    <w:rsid w:val="00AE1230"/>
    <w:rsid w:val="00AF097F"/>
    <w:rsid w:val="00B00978"/>
    <w:rsid w:val="00B15A7C"/>
    <w:rsid w:val="00B16303"/>
    <w:rsid w:val="00B22CDC"/>
    <w:rsid w:val="00B37556"/>
    <w:rsid w:val="00B37D24"/>
    <w:rsid w:val="00B400AE"/>
    <w:rsid w:val="00B50DDC"/>
    <w:rsid w:val="00B62E72"/>
    <w:rsid w:val="00B8633A"/>
    <w:rsid w:val="00B912AC"/>
    <w:rsid w:val="00B976B8"/>
    <w:rsid w:val="00BA58F8"/>
    <w:rsid w:val="00BB03B2"/>
    <w:rsid w:val="00BC5458"/>
    <w:rsid w:val="00BD02B0"/>
    <w:rsid w:val="00BF10D4"/>
    <w:rsid w:val="00C00064"/>
    <w:rsid w:val="00C124C9"/>
    <w:rsid w:val="00C15E3F"/>
    <w:rsid w:val="00C2661C"/>
    <w:rsid w:val="00C309C4"/>
    <w:rsid w:val="00C57899"/>
    <w:rsid w:val="00C601B1"/>
    <w:rsid w:val="00C8078F"/>
    <w:rsid w:val="00C82626"/>
    <w:rsid w:val="00C901F7"/>
    <w:rsid w:val="00CB1A73"/>
    <w:rsid w:val="00CB2DDF"/>
    <w:rsid w:val="00CC2A71"/>
    <w:rsid w:val="00CC37C9"/>
    <w:rsid w:val="00CD2782"/>
    <w:rsid w:val="00CD4757"/>
    <w:rsid w:val="00CE3AC2"/>
    <w:rsid w:val="00CE4C92"/>
    <w:rsid w:val="00CE7847"/>
    <w:rsid w:val="00CF1458"/>
    <w:rsid w:val="00CF316B"/>
    <w:rsid w:val="00D16696"/>
    <w:rsid w:val="00D17C7B"/>
    <w:rsid w:val="00D37FCF"/>
    <w:rsid w:val="00D56E99"/>
    <w:rsid w:val="00D570D9"/>
    <w:rsid w:val="00D61E3C"/>
    <w:rsid w:val="00D90A8F"/>
    <w:rsid w:val="00D929E0"/>
    <w:rsid w:val="00D96E05"/>
    <w:rsid w:val="00DB3ACE"/>
    <w:rsid w:val="00DD5167"/>
    <w:rsid w:val="00DE166E"/>
    <w:rsid w:val="00DE64EE"/>
    <w:rsid w:val="00DE66F4"/>
    <w:rsid w:val="00E041A6"/>
    <w:rsid w:val="00E101E1"/>
    <w:rsid w:val="00E16457"/>
    <w:rsid w:val="00E30C09"/>
    <w:rsid w:val="00E327E7"/>
    <w:rsid w:val="00E40D61"/>
    <w:rsid w:val="00E501AA"/>
    <w:rsid w:val="00E57709"/>
    <w:rsid w:val="00E602B3"/>
    <w:rsid w:val="00E70F5D"/>
    <w:rsid w:val="00E71E24"/>
    <w:rsid w:val="00E77DE9"/>
    <w:rsid w:val="00E8228A"/>
    <w:rsid w:val="00E82E45"/>
    <w:rsid w:val="00EA3982"/>
    <w:rsid w:val="00EC16F0"/>
    <w:rsid w:val="00ED165E"/>
    <w:rsid w:val="00ED7585"/>
    <w:rsid w:val="00EE4A0F"/>
    <w:rsid w:val="00EE5D86"/>
    <w:rsid w:val="00F03876"/>
    <w:rsid w:val="00F04BA2"/>
    <w:rsid w:val="00F360EE"/>
    <w:rsid w:val="00F361B3"/>
    <w:rsid w:val="00F56663"/>
    <w:rsid w:val="00F87378"/>
    <w:rsid w:val="00FB4CC3"/>
    <w:rsid w:val="00FB6A68"/>
    <w:rsid w:val="00FB7515"/>
    <w:rsid w:val="00FC2733"/>
    <w:rsid w:val="00FC4FA4"/>
    <w:rsid w:val="00FD47F3"/>
    <w:rsid w:val="00FF7B02"/>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FBCF5"/>
  <w15:docId w15:val="{C263BA19-5E8C-4A43-9B36-82A364A1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9 Normal"/>
    <w:rsid w:val="00C8078F"/>
    <w:pPr>
      <w:spacing w:after="200" w:line="276" w:lineRule="auto"/>
      <w:jc w:val="both"/>
    </w:pPr>
    <w:rPr>
      <w:rFonts w:ascii="Minion Pro" w:hAnsi="Minion Pro"/>
      <w:lang w:val="en-US"/>
    </w:rPr>
  </w:style>
  <w:style w:type="paragraph" w:styleId="Heading1">
    <w:name w:val="heading 1"/>
    <w:aliases w:val="1 BAB"/>
    <w:basedOn w:val="Normal"/>
    <w:next w:val="Normal"/>
    <w:link w:val="Heading1Char"/>
    <w:uiPriority w:val="9"/>
    <w:qFormat/>
    <w:rsid w:val="00CE4C92"/>
    <w:pPr>
      <w:keepNext/>
      <w:keepLines/>
      <w:spacing w:before="240" w:after="240" w:line="240" w:lineRule="auto"/>
      <w:outlineLvl w:val="0"/>
    </w:pPr>
    <w:rPr>
      <w:rFonts w:eastAsiaTheme="majorEastAsia" w:cstheme="majorBidi"/>
      <w:b/>
      <w:bCs/>
      <w:caps/>
      <w:szCs w:val="28"/>
      <w:lang w:val="en-GB"/>
    </w:rPr>
  </w:style>
  <w:style w:type="paragraph" w:styleId="Heading2">
    <w:name w:val="heading 2"/>
    <w:aliases w:val="3 ISI"/>
    <w:basedOn w:val="Normal"/>
    <w:next w:val="Normal"/>
    <w:link w:val="Heading2Char"/>
    <w:uiPriority w:val="9"/>
    <w:unhideWhenUsed/>
    <w:qFormat/>
    <w:rsid w:val="00CE4C92"/>
    <w:pPr>
      <w:spacing w:after="0"/>
      <w:ind w:firstLine="459"/>
      <w:outlineLvl w:val="1"/>
    </w:pPr>
    <w:rPr>
      <w:bCs/>
      <w:lang w:val="en-GB"/>
    </w:rPr>
  </w:style>
  <w:style w:type="paragraph" w:styleId="Heading7">
    <w:name w:val="heading 7"/>
    <w:aliases w:val="7 DAFTAR PUSTAKA"/>
    <w:basedOn w:val="Normal"/>
    <w:next w:val="Normal"/>
    <w:link w:val="Heading7Char"/>
    <w:uiPriority w:val="9"/>
    <w:unhideWhenUsed/>
    <w:qFormat/>
    <w:rsid w:val="00CE4C92"/>
    <w:pPr>
      <w:spacing w:after="0"/>
      <w:ind w:left="426" w:hanging="426"/>
      <w:outlineLvl w:val="6"/>
    </w:pPr>
    <w:rPr>
      <w:sz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A26"/>
    <w:pPr>
      <w:tabs>
        <w:tab w:val="center" w:pos="4513"/>
        <w:tab w:val="right" w:pos="9026"/>
      </w:tabs>
      <w:spacing w:after="0" w:line="240" w:lineRule="auto"/>
      <w:jc w:val="left"/>
    </w:pPr>
    <w:rPr>
      <w:rFonts w:asciiTheme="minorHAnsi" w:hAnsiTheme="minorHAnsi"/>
      <w:lang w:val="en-ID"/>
    </w:rPr>
  </w:style>
  <w:style w:type="character" w:customStyle="1" w:styleId="HeaderChar">
    <w:name w:val="Header Char"/>
    <w:basedOn w:val="DefaultParagraphFont"/>
    <w:link w:val="Header"/>
    <w:uiPriority w:val="99"/>
    <w:rsid w:val="00903A26"/>
    <w:rPr>
      <w:lang w:val="id-ID"/>
    </w:rPr>
  </w:style>
  <w:style w:type="paragraph" w:styleId="Footer">
    <w:name w:val="footer"/>
    <w:basedOn w:val="Normal"/>
    <w:link w:val="FooterChar"/>
    <w:uiPriority w:val="99"/>
    <w:unhideWhenUsed/>
    <w:rsid w:val="00903A26"/>
    <w:pPr>
      <w:tabs>
        <w:tab w:val="center" w:pos="4513"/>
        <w:tab w:val="right" w:pos="9026"/>
      </w:tabs>
      <w:spacing w:after="0" w:line="240" w:lineRule="auto"/>
      <w:jc w:val="left"/>
    </w:pPr>
    <w:rPr>
      <w:rFonts w:asciiTheme="minorHAnsi" w:hAnsiTheme="minorHAnsi"/>
      <w:lang w:val="en-ID"/>
    </w:rPr>
  </w:style>
  <w:style w:type="character" w:customStyle="1" w:styleId="FooterChar">
    <w:name w:val="Footer Char"/>
    <w:basedOn w:val="DefaultParagraphFont"/>
    <w:link w:val="Footer"/>
    <w:uiPriority w:val="99"/>
    <w:rsid w:val="00903A26"/>
    <w:rPr>
      <w:lang w:val="id-ID"/>
    </w:rPr>
  </w:style>
  <w:style w:type="character" w:styleId="Hyperlink">
    <w:name w:val="Hyperlink"/>
    <w:basedOn w:val="DefaultParagraphFont"/>
    <w:uiPriority w:val="99"/>
    <w:unhideWhenUsed/>
    <w:rsid w:val="00824D81"/>
    <w:rPr>
      <w:color w:val="0563C1" w:themeColor="hyperlink"/>
      <w:u w:val="single"/>
    </w:rPr>
  </w:style>
  <w:style w:type="character" w:customStyle="1" w:styleId="UnresolvedMention1">
    <w:name w:val="Unresolved Mention1"/>
    <w:basedOn w:val="DefaultParagraphFont"/>
    <w:uiPriority w:val="99"/>
    <w:semiHidden/>
    <w:unhideWhenUsed/>
    <w:rsid w:val="00824D81"/>
    <w:rPr>
      <w:color w:val="605E5C"/>
      <w:shd w:val="clear" w:color="auto" w:fill="E1DFDD"/>
    </w:rPr>
  </w:style>
  <w:style w:type="table" w:styleId="TableGrid">
    <w:name w:val="Table Grid"/>
    <w:basedOn w:val="TableNormal"/>
    <w:uiPriority w:val="39"/>
    <w:rsid w:val="00C826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626"/>
    <w:pPr>
      <w:ind w:left="720"/>
      <w:contextualSpacing/>
      <w:jc w:val="left"/>
    </w:pPr>
    <w:rPr>
      <w:rFonts w:ascii="Calibri" w:eastAsia="Calibri" w:hAnsi="Calibri" w:cs="Times New Roman"/>
      <w:lang w:val="id-ID"/>
    </w:rPr>
  </w:style>
  <w:style w:type="character" w:customStyle="1" w:styleId="Heading1Char">
    <w:name w:val="Heading 1 Char"/>
    <w:aliases w:val="1 BAB Char"/>
    <w:basedOn w:val="DefaultParagraphFont"/>
    <w:link w:val="Heading1"/>
    <w:uiPriority w:val="9"/>
    <w:rsid w:val="00CE4C92"/>
    <w:rPr>
      <w:rFonts w:ascii="Minion Pro" w:eastAsiaTheme="majorEastAsia" w:hAnsi="Minion Pro" w:cstheme="majorBidi"/>
      <w:b/>
      <w:bCs/>
      <w:caps/>
      <w:szCs w:val="28"/>
      <w:lang w:val="en-GB"/>
    </w:rPr>
  </w:style>
  <w:style w:type="character" w:customStyle="1" w:styleId="Heading2Char">
    <w:name w:val="Heading 2 Char"/>
    <w:aliases w:val="3 ISI Char"/>
    <w:basedOn w:val="DefaultParagraphFont"/>
    <w:link w:val="Heading2"/>
    <w:uiPriority w:val="9"/>
    <w:rsid w:val="00CE4C92"/>
    <w:rPr>
      <w:rFonts w:ascii="Minion Pro" w:hAnsi="Minion Pro"/>
      <w:bCs/>
      <w:lang w:val="en-GB"/>
    </w:rPr>
  </w:style>
  <w:style w:type="character" w:customStyle="1" w:styleId="Heading7Char">
    <w:name w:val="Heading 7 Char"/>
    <w:aliases w:val="7 DAFTAR PUSTAKA Char"/>
    <w:basedOn w:val="DefaultParagraphFont"/>
    <w:link w:val="Heading7"/>
    <w:uiPriority w:val="9"/>
    <w:rsid w:val="00CE4C92"/>
    <w:rPr>
      <w:rFonts w:ascii="Minion Pro" w:hAnsi="Minion Pro"/>
      <w:sz w:val="20"/>
      <w:lang w:val="id-ID"/>
    </w:rPr>
  </w:style>
  <w:style w:type="paragraph" w:customStyle="1" w:styleId="Tabel">
    <w:name w:val="Tabel"/>
    <w:basedOn w:val="Normal"/>
    <w:link w:val="TabelChar"/>
    <w:qFormat/>
    <w:rsid w:val="00222E62"/>
    <w:pPr>
      <w:tabs>
        <w:tab w:val="left" w:pos="0"/>
      </w:tabs>
      <w:spacing w:after="0" w:line="240" w:lineRule="auto"/>
      <w:contextualSpacing/>
      <w:jc w:val="center"/>
    </w:pPr>
    <w:rPr>
      <w:rFonts w:ascii="TimesNewRoman" w:eastAsia="Times New Roman" w:hAnsi="TimesNewRoman" w:cs="TimesNewRoman"/>
      <w:b/>
      <w:lang w:val="id-ID"/>
    </w:rPr>
  </w:style>
  <w:style w:type="character" w:customStyle="1" w:styleId="TabelChar">
    <w:name w:val="Tabel Char"/>
    <w:link w:val="Tabel"/>
    <w:rsid w:val="00222E62"/>
    <w:rPr>
      <w:rFonts w:ascii="TimesNewRoman" w:eastAsia="Times New Roman" w:hAnsi="TimesNewRoman" w:cs="TimesNewRoman"/>
      <w:b/>
      <w:lang w:val="id-ID"/>
    </w:rPr>
  </w:style>
  <w:style w:type="paragraph" w:styleId="Caption">
    <w:name w:val="caption"/>
    <w:basedOn w:val="Normal"/>
    <w:next w:val="Normal"/>
    <w:uiPriority w:val="35"/>
    <w:unhideWhenUsed/>
    <w:qFormat/>
    <w:rsid w:val="00C8078F"/>
    <w:pPr>
      <w:spacing w:line="240" w:lineRule="auto"/>
    </w:pPr>
    <w:rPr>
      <w:i/>
      <w:iCs/>
      <w:color w:val="44546A" w:themeColor="text2"/>
      <w:sz w:val="18"/>
      <w:szCs w:val="18"/>
    </w:rPr>
  </w:style>
  <w:style w:type="paragraph" w:styleId="NoSpacing">
    <w:name w:val="No Spacing"/>
    <w:uiPriority w:val="1"/>
    <w:qFormat/>
    <w:rsid w:val="00020A57"/>
    <w:pPr>
      <w:spacing w:after="0" w:line="240" w:lineRule="auto"/>
      <w:jc w:val="both"/>
    </w:pPr>
    <w:rPr>
      <w:rFonts w:ascii="Minion Pro" w:hAnsi="Minion Pro"/>
      <w:lang w:val="en-US"/>
    </w:rPr>
  </w:style>
  <w:style w:type="character" w:styleId="FollowedHyperlink">
    <w:name w:val="FollowedHyperlink"/>
    <w:basedOn w:val="DefaultParagraphFont"/>
    <w:uiPriority w:val="99"/>
    <w:semiHidden/>
    <w:unhideWhenUsed/>
    <w:rsid w:val="00463EF0"/>
    <w:rPr>
      <w:color w:val="954F72" w:themeColor="followedHyperlink"/>
      <w:u w:val="single"/>
    </w:rPr>
  </w:style>
  <w:style w:type="paragraph" w:styleId="BalloonText">
    <w:name w:val="Balloon Text"/>
    <w:basedOn w:val="Normal"/>
    <w:link w:val="BalloonTextChar"/>
    <w:uiPriority w:val="99"/>
    <w:semiHidden/>
    <w:unhideWhenUsed/>
    <w:rsid w:val="00463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EF0"/>
    <w:rPr>
      <w:rFonts w:ascii="Tahoma" w:hAnsi="Tahoma" w:cs="Tahoma"/>
      <w:sz w:val="16"/>
      <w:szCs w:val="16"/>
      <w:lang w:val="en-US"/>
    </w:rPr>
  </w:style>
  <w:style w:type="table" w:customStyle="1" w:styleId="TableGrid1">
    <w:name w:val="Table Grid1"/>
    <w:basedOn w:val="TableNormal"/>
    <w:next w:val="TableGrid"/>
    <w:uiPriority w:val="59"/>
    <w:rsid w:val="00CE7847"/>
    <w:pPr>
      <w:spacing w:after="0" w:line="240" w:lineRule="auto"/>
    </w:pPr>
    <w:rPr>
      <w:rFonts w:ascii="Palatino Linotype" w:eastAsia="Palatino Linotype" w:hAnsi="Palatino Linotype" w:cs="Palatino Linotype"/>
      <w:sz w:val="18"/>
      <w:szCs w:val="18"/>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21DD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21DDA"/>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4274">
      <w:bodyDiv w:val="1"/>
      <w:marLeft w:val="0"/>
      <w:marRight w:val="0"/>
      <w:marTop w:val="0"/>
      <w:marBottom w:val="0"/>
      <w:divBdr>
        <w:top w:val="none" w:sz="0" w:space="0" w:color="auto"/>
        <w:left w:val="none" w:sz="0" w:space="0" w:color="auto"/>
        <w:bottom w:val="none" w:sz="0" w:space="0" w:color="auto"/>
        <w:right w:val="none" w:sz="0" w:space="0" w:color="auto"/>
      </w:divBdr>
    </w:div>
    <w:div w:id="621346884">
      <w:bodyDiv w:val="1"/>
      <w:marLeft w:val="0"/>
      <w:marRight w:val="0"/>
      <w:marTop w:val="0"/>
      <w:marBottom w:val="0"/>
      <w:divBdr>
        <w:top w:val="none" w:sz="0" w:space="0" w:color="auto"/>
        <w:left w:val="none" w:sz="0" w:space="0" w:color="auto"/>
        <w:bottom w:val="none" w:sz="0" w:space="0" w:color="auto"/>
        <w:right w:val="none" w:sz="0" w:space="0" w:color="auto"/>
      </w:divBdr>
    </w:div>
    <w:div w:id="2051227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faisal7436@guru.smp.belajar.id" TargetMode="External"/><Relationship Id="rId13" Type="http://schemas.openxmlformats.org/officeDocument/2006/relationships/hyperlink" Target="https://www.zotero.org/google-docs/?mL66zC" TargetMode="External"/><Relationship Id="rId18" Type="http://schemas.openxmlformats.org/officeDocument/2006/relationships/hyperlink" Target="https://www.zotero.org/google-docs/?9PFru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zotero.org/google-docs/?fRqXxP"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zotero.org/google-docs/?zBwpo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zotero.org/google-docs/?0RH9mq"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fail.hussain@uiii.ac.id"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zotero.org/google-docs/?BUoF2F" TargetMode="External"/><Relationship Id="rId23" Type="http://schemas.openxmlformats.org/officeDocument/2006/relationships/hyperlink" Target="https://www.zotero.org/google-docs/?wR4gOB" TargetMode="External"/><Relationship Id="rId28" Type="http://schemas.openxmlformats.org/officeDocument/2006/relationships/fontTable" Target="fontTable.xml"/><Relationship Id="rId10" Type="http://schemas.openxmlformats.org/officeDocument/2006/relationships/hyperlink" Target="mailto:imamnur@gmail.com" TargetMode="External"/><Relationship Id="rId19" Type="http://schemas.openxmlformats.org/officeDocument/2006/relationships/hyperlink" Target="https://www.zotero.org/google-docs/?aDtgA4" TargetMode="External"/><Relationship Id="rId4" Type="http://schemas.openxmlformats.org/officeDocument/2006/relationships/settings" Target="settings.xml"/><Relationship Id="rId9" Type="http://schemas.openxmlformats.org/officeDocument/2006/relationships/hyperlink" Target="mailto:suhail@uiii.ac.id" TargetMode="External"/><Relationship Id="rId14" Type="http://schemas.openxmlformats.org/officeDocument/2006/relationships/hyperlink" Target="https://www.zotero.org/google-docs/?djhOxc" TargetMode="External"/><Relationship Id="rId22" Type="http://schemas.openxmlformats.org/officeDocument/2006/relationships/image" Target="media/image3.png"/><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ejournal.uinsuka.ac.id/febi/IJIF" TargetMode="External"/><Relationship Id="rId1" Type="http://schemas.openxmlformats.org/officeDocument/2006/relationships/hyperlink" Target="http://aks.uin-suk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38610-B0CB-4790-B34F-09BA64AF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27</Pages>
  <Words>19932</Words>
  <Characters>113615</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Dwiyan Al Rasyid</dc:creator>
  <cp:keywords/>
  <dc:description/>
  <cp:lastModifiedBy>HP</cp:lastModifiedBy>
  <cp:revision>11</cp:revision>
  <dcterms:created xsi:type="dcterms:W3CDTF">2024-08-28T04:12:00Z</dcterms:created>
  <dcterms:modified xsi:type="dcterms:W3CDTF">2024-09-02T06:34:00Z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e5fe0c102c6a08a4f235ba219fcdd90247f9af440a4d0c4707842be1e5e47418</vt:lpwstr>
  </property>
  <property fmtid="{D5CDD505-2E9C-101B-9397-08002B2CF9AE}" pid="3" name="Mendeley Document_1">
    <vt:lpwstr>True</vt:lpwstr>
  </property>
  <property fmtid="{D5CDD505-2E9C-101B-9397-08002B2CF9AE}" pid="4" name="Mendeley Unique User Id_1">
    <vt:lpwstr>08c0a062-5088-3c7b-9091-a7aa760c0073</vt:lpwstr>
  </property>
  <property fmtid="{D5CDD505-2E9C-101B-9397-08002B2CF9AE}" pid="5" name="Mendeley Citation Style_1">
    <vt:lpwstr>http://www.zotero.org/styles/apa</vt:lpwstr>
  </property>
  <property fmtid="{D5CDD505-2E9C-101B-9397-08002B2CF9AE}" pid="6" name="Mendeley Recent Style Id 0_1">
    <vt:lpwstr>http://www.zotero.org/styles/academy-of-management-review</vt:lpwstr>
  </property>
  <property fmtid="{D5CDD505-2E9C-101B-9397-08002B2CF9AE}" pid="7" name="Mendeley Recent Style Name 0_1">
    <vt:lpwstr>Academy of Management Review</vt:lpwstr>
  </property>
  <property fmtid="{D5CDD505-2E9C-101B-9397-08002B2CF9AE}" pid="8" name="Mendeley Recent Style Id 1_1">
    <vt:lpwstr>http://www.zotero.org/styles/american-medical-association</vt:lpwstr>
  </property>
  <property fmtid="{D5CDD505-2E9C-101B-9397-08002B2CF9AE}" pid="9" name="Mendeley Recent Style Name 1_1">
    <vt:lpwstr>American Medical Association 11th edition</vt:lpwstr>
  </property>
  <property fmtid="{D5CDD505-2E9C-101B-9397-08002B2CF9AE}" pid="10" name="Mendeley Recent Style Id 2_1">
    <vt:lpwstr>http://www.zotero.org/styles/american-political-science-association</vt:lpwstr>
  </property>
  <property fmtid="{D5CDD505-2E9C-101B-9397-08002B2CF9AE}" pid="11" name="Mendeley Recent Style Name 2_1">
    <vt:lpwstr>American Political Science Association</vt:lpwstr>
  </property>
  <property fmtid="{D5CDD505-2E9C-101B-9397-08002B2CF9AE}" pid="12" name="Mendeley Recent Style Id 3_1">
    <vt:lpwstr>http://www.zotero.org/styles/apa</vt:lpwstr>
  </property>
  <property fmtid="{D5CDD505-2E9C-101B-9397-08002B2CF9AE}" pid="13" name="Mendeley Recent Style Name 3_1">
    <vt:lpwstr>American Psychological Association 7th edition</vt:lpwstr>
  </property>
  <property fmtid="{D5CDD505-2E9C-101B-9397-08002B2CF9AE}" pid="14" name="Mendeley Recent Style Id 4_1">
    <vt:lpwstr>http://www.zotero.org/styles/american-sociological-association</vt:lpwstr>
  </property>
  <property fmtid="{D5CDD505-2E9C-101B-9397-08002B2CF9AE}" pid="15" name="Mendeley Recent Style Name 4_1">
    <vt:lpwstr>American Sociological Association 6th edition</vt:lpwstr>
  </property>
  <property fmtid="{D5CDD505-2E9C-101B-9397-08002B2CF9AE}" pid="16" name="Mendeley Recent Style Id 5_1">
    <vt:lpwstr>http://www.zotero.org/styles/chicago-author-date</vt:lpwstr>
  </property>
  <property fmtid="{D5CDD505-2E9C-101B-9397-08002B2CF9AE}" pid="17" name="Mendeley Recent Style Name 5_1">
    <vt:lpwstr>Chicago Manual of Style 17th edition (author-date)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8th edition</vt:lpwstr>
  </property>
</Properties>
</file>