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0E" w:rsidRPr="00975365" w:rsidRDefault="009172B1" w:rsidP="000E50B9">
      <w:pPr>
        <w:spacing w:after="0" w:line="360" w:lineRule="auto"/>
        <w:contextualSpacing/>
        <w:jc w:val="center"/>
        <w:rPr>
          <w:rFonts w:ascii="Bookman Old Style" w:hAnsi="Bookman Old Style" w:cstheme="majorBidi"/>
          <w:b/>
          <w:bCs/>
          <w:noProof/>
          <w:sz w:val="28"/>
          <w:szCs w:val="28"/>
        </w:rPr>
      </w:pPr>
      <w:r w:rsidRPr="00975365">
        <w:rPr>
          <w:rFonts w:ascii="Bookman Old Style" w:hAnsi="Bookman Old Style" w:cstheme="majorBidi"/>
          <w:b/>
          <w:bCs/>
          <w:noProof/>
          <w:sz w:val="28"/>
          <w:szCs w:val="28"/>
        </w:rPr>
        <w:t>PRAKTIK MODERASI KEBERAGAMAAN DALAM MENINGKATKAN KOMITMEN KEBANGSAAN MELALUI AFILIASI KESANTRIAN</w:t>
      </w:r>
    </w:p>
    <w:p w:rsidR="00E77D45" w:rsidRPr="00975365" w:rsidRDefault="00E77D45" w:rsidP="00821807">
      <w:pPr>
        <w:spacing w:after="0" w:line="360" w:lineRule="auto"/>
        <w:contextualSpacing/>
        <w:rPr>
          <w:rFonts w:ascii="Bookman Old Style" w:hAnsi="Bookman Old Style" w:cstheme="majorBidi"/>
          <w:noProof/>
          <w:sz w:val="24"/>
          <w:szCs w:val="24"/>
        </w:rPr>
      </w:pPr>
    </w:p>
    <w:p w:rsidR="00E77D45" w:rsidRPr="00975365" w:rsidRDefault="009172B1" w:rsidP="00821807">
      <w:pPr>
        <w:spacing w:after="0" w:line="360" w:lineRule="auto"/>
        <w:contextualSpacing/>
        <w:rPr>
          <w:rFonts w:ascii="Bookman Old Style" w:hAnsi="Bookman Old Style" w:cstheme="majorBidi"/>
          <w:b/>
          <w:bCs/>
          <w:i/>
          <w:iCs/>
          <w:noProof/>
          <w:sz w:val="24"/>
          <w:szCs w:val="24"/>
        </w:rPr>
      </w:pPr>
      <w:r w:rsidRPr="00975365">
        <w:rPr>
          <w:rFonts w:ascii="Bookman Old Style" w:hAnsi="Bookman Old Style" w:cstheme="majorBidi"/>
          <w:b/>
          <w:bCs/>
          <w:i/>
          <w:iCs/>
          <w:noProof/>
          <w:sz w:val="24"/>
          <w:szCs w:val="24"/>
        </w:rPr>
        <w:t>Abstract</w:t>
      </w:r>
    </w:p>
    <w:p w:rsidR="00441F8B" w:rsidRPr="00975365" w:rsidRDefault="00441F8B" w:rsidP="00441F8B">
      <w:pPr>
        <w:spacing w:after="0" w:line="240" w:lineRule="auto"/>
        <w:contextualSpacing/>
        <w:jc w:val="both"/>
        <w:rPr>
          <w:rFonts w:ascii="Bookman Old Style" w:hAnsi="Bookman Old Style" w:cstheme="majorBidi"/>
          <w:i/>
          <w:iCs/>
          <w:noProof/>
          <w:sz w:val="24"/>
          <w:szCs w:val="24"/>
        </w:rPr>
      </w:pPr>
      <w:r w:rsidRPr="00975365">
        <w:rPr>
          <w:rFonts w:ascii="Bookman Old Style" w:hAnsi="Bookman Old Style" w:cstheme="majorBidi"/>
          <w:i/>
          <w:iCs/>
          <w:noProof/>
          <w:sz w:val="24"/>
          <w:szCs w:val="24"/>
        </w:rPr>
        <w:t>The three links between religious moderation, national commitment, and student affiliation are investigated in this study. The Pesantren Al Hikmah Kediri and Roudhotut Tholibin Rembang are the two pesantren that use the Idhotun Nasyi'in book as a national teaching tool. Using a qualitative research approach, data is categorized and visualized using patterns. According to the research findings, religious moderation, national commitment, and student affiliation can be achieved at four levels: trust, humanity, tolerance, and moderation. The attachment of pesantren has encouraged the image of national commitment through three foundations, namely: (1) care team, (2) involved, and (3) informed decision.</w:t>
      </w:r>
    </w:p>
    <w:p w:rsidR="00E77D45" w:rsidRPr="00975365" w:rsidRDefault="00441F8B" w:rsidP="00441F8B">
      <w:pPr>
        <w:spacing w:after="0" w:line="240" w:lineRule="auto"/>
        <w:contextualSpacing/>
        <w:jc w:val="both"/>
        <w:rPr>
          <w:rFonts w:ascii="Bookman Old Style" w:hAnsi="Bookman Old Style" w:cstheme="majorBidi"/>
          <w:i/>
          <w:iCs/>
          <w:noProof/>
          <w:sz w:val="24"/>
          <w:szCs w:val="24"/>
        </w:rPr>
      </w:pPr>
      <w:r w:rsidRPr="00975365">
        <w:rPr>
          <w:rFonts w:ascii="Bookman Old Style" w:hAnsi="Bookman Old Style" w:cstheme="majorBidi"/>
          <w:b/>
          <w:bCs/>
          <w:i/>
          <w:iCs/>
          <w:noProof/>
          <w:sz w:val="24"/>
          <w:szCs w:val="24"/>
        </w:rPr>
        <w:t>Keywords</w:t>
      </w:r>
      <w:r w:rsidRPr="00975365">
        <w:rPr>
          <w:rFonts w:ascii="Bookman Old Style" w:hAnsi="Bookman Old Style" w:cstheme="majorBidi"/>
          <w:i/>
          <w:iCs/>
          <w:noProof/>
          <w:sz w:val="24"/>
          <w:szCs w:val="24"/>
        </w:rPr>
        <w:t>: moderation, national commitment, pesantren, and tolerance</w:t>
      </w:r>
    </w:p>
    <w:p w:rsidR="00441F8B" w:rsidRPr="00975365" w:rsidRDefault="00441F8B" w:rsidP="00821807">
      <w:pPr>
        <w:spacing w:after="0" w:line="360" w:lineRule="auto"/>
        <w:contextualSpacing/>
        <w:rPr>
          <w:rFonts w:ascii="Bookman Old Style" w:hAnsi="Bookman Old Style" w:cstheme="majorBidi"/>
          <w:i/>
          <w:iCs/>
          <w:noProof/>
          <w:sz w:val="24"/>
          <w:szCs w:val="24"/>
        </w:rPr>
      </w:pPr>
    </w:p>
    <w:p w:rsidR="009172B1" w:rsidRPr="00975365" w:rsidRDefault="009172B1" w:rsidP="00821807">
      <w:pPr>
        <w:spacing w:after="0" w:line="360" w:lineRule="auto"/>
        <w:contextualSpacing/>
        <w:rPr>
          <w:rFonts w:ascii="Bookman Old Style" w:hAnsi="Bookman Old Style" w:cstheme="majorBidi"/>
          <w:b/>
          <w:bCs/>
          <w:i/>
          <w:iCs/>
          <w:noProof/>
          <w:sz w:val="24"/>
          <w:szCs w:val="24"/>
        </w:rPr>
      </w:pPr>
      <w:r w:rsidRPr="00975365">
        <w:rPr>
          <w:rFonts w:ascii="Bookman Old Style" w:hAnsi="Bookman Old Style" w:cstheme="majorBidi"/>
          <w:b/>
          <w:bCs/>
          <w:i/>
          <w:iCs/>
          <w:noProof/>
          <w:sz w:val="24"/>
          <w:szCs w:val="24"/>
        </w:rPr>
        <w:t>Abstrak</w:t>
      </w:r>
    </w:p>
    <w:p w:rsidR="009172B1" w:rsidRPr="00975365" w:rsidRDefault="00A05531" w:rsidP="00441F8B">
      <w:pPr>
        <w:spacing w:after="0" w:line="240" w:lineRule="auto"/>
        <w:contextualSpacing/>
        <w:jc w:val="both"/>
        <w:rPr>
          <w:rFonts w:ascii="Bookman Old Style" w:hAnsi="Bookman Old Style" w:cstheme="majorBidi"/>
          <w:i/>
          <w:iCs/>
          <w:noProof/>
          <w:sz w:val="24"/>
          <w:szCs w:val="24"/>
        </w:rPr>
      </w:pPr>
      <w:r w:rsidRPr="00975365">
        <w:rPr>
          <w:rFonts w:ascii="Bookman Old Style" w:hAnsi="Bookman Old Style" w:cstheme="majorBidi"/>
          <w:i/>
          <w:iCs/>
          <w:noProof/>
          <w:sz w:val="24"/>
          <w:szCs w:val="24"/>
        </w:rPr>
        <w:t xml:space="preserve">Penelitian ini mencermati pada tiga keterkaitan antara moderasi keberagamaan, komitmen kebangsaan, dan afiliasi kesantrian. Lokus penelitian ini berada di pesantren yang memberikan kitab Idhotun Nasyi’in </w:t>
      </w:r>
      <w:r w:rsidR="00437721" w:rsidRPr="00975365">
        <w:rPr>
          <w:rFonts w:ascii="Bookman Old Style" w:hAnsi="Bookman Old Style" w:cstheme="majorBidi"/>
          <w:i/>
          <w:iCs/>
          <w:noProof/>
          <w:sz w:val="24"/>
          <w:szCs w:val="24"/>
        </w:rPr>
        <w:t xml:space="preserve">sebagai pengajaran kebangsaan </w:t>
      </w:r>
      <w:r w:rsidRPr="00975365">
        <w:rPr>
          <w:rFonts w:ascii="Bookman Old Style" w:hAnsi="Bookman Old Style" w:cstheme="majorBidi"/>
          <w:i/>
          <w:iCs/>
          <w:noProof/>
          <w:sz w:val="24"/>
          <w:szCs w:val="24"/>
        </w:rPr>
        <w:t xml:space="preserve">yakni </w:t>
      </w:r>
      <w:r w:rsidR="00437721" w:rsidRPr="00975365">
        <w:rPr>
          <w:rFonts w:ascii="Bookman Old Style" w:hAnsi="Bookman Old Style" w:cstheme="majorBidi"/>
          <w:i/>
          <w:iCs/>
          <w:noProof/>
          <w:sz w:val="24"/>
          <w:szCs w:val="24"/>
        </w:rPr>
        <w:t xml:space="preserve">pada </w:t>
      </w:r>
      <w:r w:rsidRPr="00975365">
        <w:rPr>
          <w:rFonts w:ascii="Bookman Old Style" w:hAnsi="Bookman Old Style" w:cstheme="majorBidi"/>
          <w:i/>
          <w:iCs/>
          <w:noProof/>
          <w:sz w:val="24"/>
          <w:szCs w:val="24"/>
        </w:rPr>
        <w:t>Pesantren Al Hikmah Kediri dan Roudhotut Tholibin Rembang.</w:t>
      </w:r>
      <w:r w:rsidR="00437721" w:rsidRPr="00975365">
        <w:rPr>
          <w:rFonts w:ascii="Bookman Old Style" w:hAnsi="Bookman Old Style" w:cstheme="majorBidi"/>
          <w:i/>
          <w:iCs/>
          <w:noProof/>
          <w:sz w:val="24"/>
          <w:szCs w:val="24"/>
        </w:rPr>
        <w:t xml:space="preserve"> Menggunakan pendekatan penelitian kualitatif dengan menyajikan data yang dikategorisasikan dan di visualisasikan melalui pola. Temuan penelitian menunjukkan bahwa moderasi keberagamaan, komitmen kebangsaan, dan afiliasi kesantrian dicapai dengan empat tingkatan yaitu kepercayaan, kemanusiaan, toleransi, dan moderasi. Kemelekatan pesantren melalui penerapan praktik pengkajian kitab, jejaring kyai/ulama, telah mendorong citra komitmen kebangsaan melalui tiga landasan, yakni: (1) care team, (2) involved, (3) informed decision</w:t>
      </w:r>
      <w:r w:rsidR="00441F8B" w:rsidRPr="00975365">
        <w:rPr>
          <w:rFonts w:ascii="Bookman Old Style" w:hAnsi="Bookman Old Style" w:cstheme="majorBidi"/>
          <w:i/>
          <w:iCs/>
          <w:noProof/>
          <w:sz w:val="24"/>
          <w:szCs w:val="24"/>
        </w:rPr>
        <w:t>.</w:t>
      </w:r>
    </w:p>
    <w:p w:rsidR="009172B1" w:rsidRPr="00975365" w:rsidRDefault="00441F8B" w:rsidP="00821807">
      <w:pPr>
        <w:spacing w:after="0" w:line="360" w:lineRule="auto"/>
        <w:contextualSpacing/>
        <w:rPr>
          <w:rFonts w:ascii="Bookman Old Style" w:hAnsi="Bookman Old Style" w:cstheme="majorBidi"/>
          <w:i/>
          <w:iCs/>
          <w:noProof/>
          <w:sz w:val="24"/>
          <w:szCs w:val="24"/>
        </w:rPr>
      </w:pPr>
      <w:r w:rsidRPr="00975365">
        <w:rPr>
          <w:rFonts w:ascii="Bookman Old Style" w:hAnsi="Bookman Old Style" w:cstheme="majorBidi"/>
          <w:b/>
          <w:bCs/>
          <w:i/>
          <w:iCs/>
          <w:noProof/>
          <w:sz w:val="24"/>
          <w:szCs w:val="24"/>
        </w:rPr>
        <w:t>Kata Kunci</w:t>
      </w:r>
      <w:r w:rsidR="009172B1" w:rsidRPr="00975365">
        <w:rPr>
          <w:rFonts w:ascii="Bookman Old Style" w:hAnsi="Bookman Old Style" w:cstheme="majorBidi"/>
          <w:i/>
          <w:iCs/>
          <w:noProof/>
          <w:sz w:val="24"/>
          <w:szCs w:val="24"/>
        </w:rPr>
        <w:t>:</w:t>
      </w:r>
      <w:r w:rsidRPr="00975365">
        <w:rPr>
          <w:rFonts w:ascii="Bookman Old Style" w:hAnsi="Bookman Old Style" w:cstheme="majorBidi"/>
          <w:i/>
          <w:iCs/>
          <w:noProof/>
          <w:sz w:val="24"/>
          <w:szCs w:val="24"/>
        </w:rPr>
        <w:t xml:space="preserve"> moderasi, komitmen kebangsaan, pesantren, toleransi</w:t>
      </w:r>
    </w:p>
    <w:p w:rsidR="009172B1" w:rsidRPr="00975365" w:rsidRDefault="009172B1" w:rsidP="00821807">
      <w:pPr>
        <w:spacing w:after="0" w:line="360" w:lineRule="auto"/>
        <w:contextualSpacing/>
        <w:rPr>
          <w:rFonts w:ascii="Bookman Old Style" w:hAnsi="Bookman Old Style" w:cstheme="majorBidi"/>
          <w:noProof/>
          <w:sz w:val="24"/>
          <w:szCs w:val="24"/>
        </w:rPr>
      </w:pPr>
    </w:p>
    <w:p w:rsidR="00E77D45" w:rsidRPr="00975365" w:rsidRDefault="00975365" w:rsidP="00975365">
      <w:pPr>
        <w:pStyle w:val="ListParagraph"/>
        <w:numPr>
          <w:ilvl w:val="0"/>
          <w:numId w:val="2"/>
        </w:numPr>
        <w:spacing w:after="0" w:line="360" w:lineRule="auto"/>
        <w:ind w:left="426"/>
        <w:rPr>
          <w:rFonts w:ascii="Bookman Old Style" w:hAnsi="Bookman Old Style" w:cstheme="majorBidi"/>
          <w:b/>
          <w:bCs/>
          <w:noProof/>
          <w:sz w:val="24"/>
          <w:szCs w:val="24"/>
        </w:rPr>
      </w:pPr>
      <w:r w:rsidRPr="00975365">
        <w:rPr>
          <w:rFonts w:ascii="Bookman Old Style" w:hAnsi="Bookman Old Style" w:cstheme="majorBidi"/>
          <w:b/>
          <w:bCs/>
          <w:noProof/>
          <w:sz w:val="24"/>
          <w:szCs w:val="24"/>
        </w:rPr>
        <w:t>PENGANTAR</w:t>
      </w:r>
    </w:p>
    <w:p w:rsidR="009E50A7" w:rsidRPr="00975365" w:rsidRDefault="009E50A7" w:rsidP="00876F31">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Kasus intoleransi dapat ditandai dari kategori, pemicunya, dan aktor/pelaku yang terlibat. Saat ini yang berkembang adalah ujaran kebencian, menggiring opini  untuk tidak suka pada agama atau kelompok tertentu. Sosial media yang telah menjadi kebutuhan masyarakat, dapat dimanfaatkan sebagai agenda untuk memproduksi ungkapan, tindakan, dan perilaku intoleransi. Ada yang berupa perkataan, meme, video pendek (</w:t>
      </w:r>
      <w:r w:rsidRPr="00975365">
        <w:rPr>
          <w:rFonts w:ascii="Bookman Old Style" w:hAnsi="Bookman Old Style"/>
          <w:i/>
          <w:iCs/>
          <w:noProof/>
          <w:sz w:val="24"/>
          <w:szCs w:val="24"/>
        </w:rPr>
        <w:t>short video</w:t>
      </w:r>
      <w:r w:rsidRPr="00975365">
        <w:rPr>
          <w:rFonts w:ascii="Bookman Old Style" w:hAnsi="Bookman Old Style"/>
          <w:noProof/>
          <w:sz w:val="24"/>
          <w:szCs w:val="24"/>
        </w:rPr>
        <w:t xml:space="preserve">), dan penggalan video yang dibandingkan antara kelompok satu </w:t>
      </w:r>
      <w:r w:rsidRPr="00975365">
        <w:rPr>
          <w:rFonts w:ascii="Bookman Old Style" w:hAnsi="Bookman Old Style"/>
          <w:noProof/>
          <w:sz w:val="24"/>
          <w:szCs w:val="24"/>
        </w:rPr>
        <w:lastRenderedPageBreak/>
        <w:t xml:space="preserve">dengan kelompok lain. Bila ditinjau lebih lanjut, literasi agama-rasial yang bersifat antarbudaya dapat mengatasi persistensi rasisme dan intoleransi agama yang berbahaya </w:t>
      </w:r>
      <w:r w:rsidR="00876F31" w:rsidRPr="00975365">
        <w:rPr>
          <w:rFonts w:ascii="Bookman Old Style" w:hAnsi="Bookman Old Style"/>
          <w:noProof/>
          <w:sz w:val="24"/>
          <w:szCs w:val="24"/>
        </w:rPr>
        <w:fldChar w:fldCharType="begin" w:fldLock="1"/>
      </w:r>
      <w:r w:rsidR="00876F31" w:rsidRPr="00975365">
        <w:rPr>
          <w:rFonts w:ascii="Bookman Old Style" w:hAnsi="Bookman Old Style"/>
          <w:noProof/>
          <w:sz w:val="24"/>
          <w:szCs w:val="24"/>
        </w:rPr>
        <w:instrText>ADDIN CSL_CITATION {"citationItems":[{"id":"ITEM-1","itemData":{"DOI":"10.1163/15733831-12341811","ISBN":"1573383112","ISSN":"15733831","abstract":"This article examines the persistence of religious intolerance experienced by practitioners of Afro-Brazilian religions. Drawing from recent reports and historical resources on religious intolerance, it approaches religious diversity in Brazil from a decolonial perspective, pointing to the contradiction between the image of Brazil as a place where religious change and plurality occurs with minimal conflict and the painful reality experienced by practitioners of Afro-Brazilian religions. Picturing religious intolerance and racism as two faces of the same coin, it argues that both must be resisted. The article concludes with a call for a religious-racial literacy which is intercultural in nature and promises a path to overcome the insidious persistence of racism and religious intolerance. Such a way forward, however, demands a de-centering of Brazilian Christianity, despite its religious majority status, in favor of an epistemic humility which gives full consideration to the knowledge, memories, and lived experience of Afro-Brazilian religious practitioners.","author":[{"dropping-particle":"","family":"Barreto","given":"Raimundo C.","non-dropping-particle":"","parse-names":false,"suffix":""}],"container-title":"Mission Studies","id":"ITEM-1","issue":"3","issued":{"date-parts":[["2021"]]},"page":"398-423","title":"Racism and Religious Intolerance: A Critical Analysis of the Coloniality of Brazilian Christianity","type":"article-journal","volume":"38"},"uris":["http://www.mendeley.com/documents/?uuid=c2578ccb-4152-4769-8dea-7af339bc25c0"]}],"mendeley":{"formattedCitation":"(Barreto, 2021)","plainTextFormattedCitation":"(Barreto, 2021)","previouslyFormattedCitation":"(Barreto, 2021)"},"properties":{"noteIndex":0},"schema":"https://github.com/citation-style-language/schema/raw/master/csl-citation.json"}</w:instrText>
      </w:r>
      <w:r w:rsidR="00876F31" w:rsidRPr="00975365">
        <w:rPr>
          <w:rFonts w:ascii="Bookman Old Style" w:hAnsi="Bookman Old Style"/>
          <w:noProof/>
          <w:sz w:val="24"/>
          <w:szCs w:val="24"/>
        </w:rPr>
        <w:fldChar w:fldCharType="separate"/>
      </w:r>
      <w:r w:rsidR="00876F31" w:rsidRPr="00975365">
        <w:rPr>
          <w:rFonts w:ascii="Bookman Old Style" w:hAnsi="Bookman Old Style"/>
          <w:noProof/>
          <w:sz w:val="24"/>
          <w:szCs w:val="24"/>
        </w:rPr>
        <w:t>(Barreto, 2021)</w:t>
      </w:r>
      <w:r w:rsidR="00876F31"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Mengacu pada intoleransi intuitif, secara siginifikan melibatkan penolakan terhadap keyakinan atau praktik kelompok luar yang didasarkan pada respons yang tidak reflektif </w:t>
      </w:r>
      <w:r w:rsidR="00876F31" w:rsidRPr="00975365">
        <w:rPr>
          <w:rFonts w:ascii="Bookman Old Style" w:hAnsi="Bookman Old Style"/>
          <w:noProof/>
          <w:sz w:val="24"/>
          <w:szCs w:val="24"/>
        </w:rPr>
        <w:fldChar w:fldCharType="begin" w:fldLock="1"/>
      </w:r>
      <w:r w:rsidR="006F492D" w:rsidRPr="00975365">
        <w:rPr>
          <w:rFonts w:ascii="Bookman Old Style" w:hAnsi="Bookman Old Style"/>
          <w:noProof/>
          <w:sz w:val="24"/>
          <w:szCs w:val="24"/>
        </w:rPr>
        <w:instrText>ADDIN CSL_CITATION {"citationItems":[{"id":"ITEM-1","itemData":{"DOI":"10.1177/0963721420924763","ISSN":"14678721","abstract":"Intolerance appears to be commonplace worldwide. There are near-daily reports of intolerance toward refugees and immigrants, people from different religious and ethnic groups, and people who hold ideologically differing viewpoints. However, not all forms of intolerance are the same. In the present work, we discuss the psychology of three understandings of intolerance that are concealed within the literature: (a) prejudicial intolerance based on rigidity, closedmindedness, and antipathy toward a group of people; (b) intuitive intolerance involving disapproval of out-group beliefs or practices based on unreflective responding; and (c) deliberative intolerance, which involves interfering with specific beliefs or practices that are considered to violate moral principles and values. We argue that these three understandings have different implications for (a) how to respond to intolerance and (b) how disagreements on interpretation of examples of intolerance can result in irreconcilable differences among cultural, religious, and ideological groups.","author":[{"dropping-particle":"","family":"Verkuyten","given":"Maykel","non-dropping-particle":"","parse-names":false,"suffix":""},{"dropping-particle":"","family":"Adelman","given":"Levi","non-dropping-particle":"","parse-names":false,"suffix":""},{"dropping-particle":"","family":"Yogeeswaran","given":"Kumar","non-dropping-particle":"","parse-names":false,"suffix":""}],"container-title":"Current Directions in Psychological Science","id":"ITEM-1","issue":"5","issued":{"date-parts":[["2020"]]},"page":"467-472","title":"The Psychology of Intolerance: Unpacking Diverse Understandings of Intolerance","type":"article-journal","volume":"29"},"uris":["http://www.mendeley.com/documents/?uuid=44612652-53ad-479b-9bbc-e715c7acf72b"]}],"mendeley":{"formattedCitation":"(Verkuyten et al., 2020)","plainTextFormattedCitation":"(Verkuyten et al., 2020)","previouslyFormattedCitation":"(Verkuyten et al., 2020)"},"properties":{"noteIndex":0},"schema":"https://github.com/citation-style-language/schema/raw/master/csl-citation.json"}</w:instrText>
      </w:r>
      <w:r w:rsidR="00876F31" w:rsidRPr="00975365">
        <w:rPr>
          <w:rFonts w:ascii="Bookman Old Style" w:hAnsi="Bookman Old Style"/>
          <w:noProof/>
          <w:sz w:val="24"/>
          <w:szCs w:val="24"/>
        </w:rPr>
        <w:fldChar w:fldCharType="separate"/>
      </w:r>
      <w:r w:rsidR="00876F31" w:rsidRPr="00975365">
        <w:rPr>
          <w:rFonts w:ascii="Bookman Old Style" w:hAnsi="Bookman Old Style"/>
          <w:noProof/>
          <w:sz w:val="24"/>
          <w:szCs w:val="24"/>
        </w:rPr>
        <w:t>(Verkuyten et al., 2020)</w:t>
      </w:r>
      <w:r w:rsidR="00876F31"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w:t>
      </w:r>
    </w:p>
    <w:p w:rsidR="009E50A7" w:rsidRPr="00975365" w:rsidRDefault="009E50A7" w:rsidP="006F492D">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 xml:space="preserve">Intoleransi yang dilakukan perorangan atau kelompok, terkadang menjangkau pada persoalan keyakinan. Intoleransi jenis ini dapat digolongkan pada intoleransi deliberatif, yang melibatkan campur tangan terhadap keyakinan atau praktik tertentu yang dianggap melanggar prinsip dan nilai moral </w:t>
      </w:r>
      <w:r w:rsidR="006F492D" w:rsidRPr="00975365">
        <w:rPr>
          <w:rFonts w:ascii="Bookman Old Style" w:hAnsi="Bookman Old Style"/>
          <w:noProof/>
          <w:sz w:val="24"/>
          <w:szCs w:val="24"/>
        </w:rPr>
        <w:fldChar w:fldCharType="begin" w:fldLock="1"/>
      </w:r>
      <w:r w:rsidR="006F492D" w:rsidRPr="00975365">
        <w:rPr>
          <w:rFonts w:ascii="Bookman Old Style" w:hAnsi="Bookman Old Style"/>
          <w:noProof/>
          <w:sz w:val="24"/>
          <w:szCs w:val="24"/>
        </w:rPr>
        <w:instrText>ADDIN CSL_CITATION {"citationItems":[{"id":"ITEM-1","itemData":{"DOI":"10.1177/0963721420924763","ISSN":"14678721","abstract":"Intolerance appears to be commonplace worldwide. There are near-daily reports of intolerance toward refugees and immigrants, people from different religious and ethnic groups, and people who hold ideologically differing viewpoints. However, not all forms of intolerance are the same. In the present work, we discuss the psychology of three understandings of intolerance that are concealed within the literature: (a) prejudicial intolerance based on rigidity, closedmindedness, and antipathy toward a group of people; (b) intuitive intolerance involving disapproval of out-group beliefs or practices based on unreflective responding; and (c) deliberative intolerance, which involves interfering with specific beliefs or practices that are considered to violate moral principles and values. We argue that these three understandings have different implications for (a) how to respond to intolerance and (b) how disagreements on interpretation of examples of intolerance can result in irreconcilable differences among cultural, religious, and ideological groups.","author":[{"dropping-particle":"","family":"Verkuyten","given":"Maykel","non-dropping-particle":"","parse-names":false,"suffix":""},{"dropping-particle":"","family":"Adelman","given":"Levi","non-dropping-particle":"","parse-names":false,"suffix":""},{"dropping-particle":"","family":"Yogeeswaran","given":"Kumar","non-dropping-particle":"","parse-names":false,"suffix":""}],"container-title":"Current Directions in Psychological Science","id":"ITEM-1","issue":"5","issued":{"date-parts":[["2020"]]},"page":"467-472","title":"The Psychology of Intolerance: Unpacking Diverse Understandings of Intolerance","type":"article-journal","volume":"29"},"uris":["http://www.mendeley.com/documents/?uuid=44612652-53ad-479b-9bbc-e715c7acf72b"]}],"mendeley":{"formattedCitation":"(Verkuyten et al., 2020)","plainTextFormattedCitation":"(Verkuyten et al., 2020)","previouslyFormattedCitation":"(Verkuyten et al., 2020)"},"properties":{"noteIndex":0},"schema":"https://github.com/citation-style-language/schema/raw/master/csl-citation.json"}</w:instrText>
      </w:r>
      <w:r w:rsidR="006F492D" w:rsidRPr="00975365">
        <w:rPr>
          <w:rFonts w:ascii="Bookman Old Style" w:hAnsi="Bookman Old Style"/>
          <w:noProof/>
          <w:sz w:val="24"/>
          <w:szCs w:val="24"/>
        </w:rPr>
        <w:fldChar w:fldCharType="separate"/>
      </w:r>
      <w:r w:rsidR="006F492D" w:rsidRPr="00975365">
        <w:rPr>
          <w:rFonts w:ascii="Bookman Old Style" w:hAnsi="Bookman Old Style"/>
          <w:noProof/>
          <w:sz w:val="24"/>
          <w:szCs w:val="24"/>
        </w:rPr>
        <w:t>(Verkuyten et al., 2020)</w:t>
      </w:r>
      <w:r w:rsidR="006F492D"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Diantara pokok yang urgen adalah keberadaan organisasi masyarakat (ormas) keagamaan. Hal ini yang mendasari terbitnya UU No  17 Tahun 2013 tentang Ormas. Potensi intoleransi yang dimulai melalui ormas, dapat dipetakkan karena: 1) sentimen keagamaan; 2) perbedaan paham keagamaan; 3) prinsip dan nilai yang diyakini; dan 4) kepentingan (politik, ekonomi, sosial). Bila dikembangkan, potensi intoleransi mengarah ke diskriminasi agama. Dipahami dan diartikan sebagai perlakuan yang tidak setara, yang dapat disebabkan oleh prasangka agama </w:t>
      </w:r>
      <w:r w:rsidR="006F492D" w:rsidRPr="00975365">
        <w:rPr>
          <w:rFonts w:ascii="Bookman Old Style" w:hAnsi="Bookman Old Style"/>
          <w:noProof/>
          <w:sz w:val="24"/>
          <w:szCs w:val="24"/>
        </w:rPr>
        <w:fldChar w:fldCharType="begin" w:fldLock="1"/>
      </w:r>
      <w:r w:rsidR="006F492D" w:rsidRPr="00975365">
        <w:rPr>
          <w:rFonts w:ascii="Bookman Old Style" w:hAnsi="Bookman Old Style"/>
          <w:noProof/>
          <w:sz w:val="24"/>
          <w:szCs w:val="24"/>
        </w:rPr>
        <w:instrText>ADDIN CSL_CITATION {"citationItems":[{"id":"ITEM-1","itemData":{"DOI":"10.5325/jafrireli.9.2.0292","ISBN":"2312457782391","ISSN":"21655413","abstract":"This essay describes how Afro-Brazilian religious leaders in Rio de Janeiro responded to the escalating problem of religious intolerance in their state. The leaders formed the Commission to Combat Religious Intolerance, developed academic research groups, and organized a Walk in Defense of Religious Freedom.","author":[{"dropping-particle":"Dos","family":"Santos","given":"Ivanir","non-dropping-particle":"","parse-names":false,"suffix":""}],"container-title":"Journal of Africana Religions","id":"ITEM-1","issue":"2","issued":{"date-parts":[["2021"]]},"page":"292-299","title":"A very brief analysis on religious intolerance against religious groups of african origin in Brazil","type":"article-journal","volume":"9"},"uris":["http://www.mendeley.com/documents/?uuid=d6cb4227-da41-49e5-829e-6fe1b6ac940c"]}],"mendeley":{"formattedCitation":"(Santos, 2021)","plainTextFormattedCitation":"(Santos, 2021)","previouslyFormattedCitation":"(Santos, 2021)"},"properties":{"noteIndex":0},"schema":"https://github.com/citation-style-language/schema/raw/master/csl-citation.json"}</w:instrText>
      </w:r>
      <w:r w:rsidR="006F492D" w:rsidRPr="00975365">
        <w:rPr>
          <w:rFonts w:ascii="Bookman Old Style" w:hAnsi="Bookman Old Style"/>
          <w:noProof/>
          <w:sz w:val="24"/>
          <w:szCs w:val="24"/>
        </w:rPr>
        <w:fldChar w:fldCharType="separate"/>
      </w:r>
      <w:r w:rsidR="006F492D" w:rsidRPr="00975365">
        <w:rPr>
          <w:rFonts w:ascii="Bookman Old Style" w:hAnsi="Bookman Old Style"/>
          <w:noProof/>
          <w:sz w:val="24"/>
          <w:szCs w:val="24"/>
        </w:rPr>
        <w:t>(Santos, 2021)</w:t>
      </w:r>
      <w:r w:rsidR="006F492D"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Hal yang lebih agak fungsional yakni secara etnis, agama, atau budaya baik pada tingkat individu maupun kontekstual terkait dengan perilaku protes tanpa kekerasan (fisik) </w:t>
      </w:r>
      <w:r w:rsidR="006F492D" w:rsidRPr="00975365">
        <w:rPr>
          <w:rFonts w:ascii="Bookman Old Style" w:hAnsi="Bookman Old Style"/>
          <w:noProof/>
          <w:sz w:val="24"/>
          <w:szCs w:val="24"/>
        </w:rPr>
        <w:fldChar w:fldCharType="begin" w:fldLock="1"/>
      </w:r>
      <w:r w:rsidR="006F492D" w:rsidRPr="00975365">
        <w:rPr>
          <w:rFonts w:ascii="Bookman Old Style" w:hAnsi="Bookman Old Style"/>
          <w:noProof/>
          <w:sz w:val="24"/>
          <w:szCs w:val="24"/>
        </w:rPr>
        <w:instrText>ADDIN CSL_CITATION {"citationItems":[{"id":"ITEM-1","itemData":{"DOI":"10.1017/S1755773915000211","ISSN":"17557747","abstract":"This paper scrutinizes the impact of intolerance toward diverse ethnic, religious, and cultural groups on an individual's willingness to actively engage in non-violent protest. Following new insights, we examine the individual as well as the ecological effect of social intolerance on protest behavior. Drawing from insights of social psychology and communication science, we expect that the prevalence of intolerance reinforces the positive effect of individual-level intolerance on protest participation. From a rational choice perspective, however, a negative moderating effect is expected, as the expression of opinions becomes redundant for intolerant individuals in an intolerant society. We base our multilevel analyses on data from the World Values Surveys covering 32 established democracies. Our results reveal that intolerance leads to more non-violent protest participation. This relationship, however, is strongly influenced by the prevalence of intolerance in a country.","author":[{"dropping-particle":"","family":"Rapp","given":"Carolin","non-dropping-particle":"","parse-names":false,"suffix":""},{"dropping-particle":"","family":"Ackermann","given":"Kathrin","non-dropping-particle":"","parse-names":false,"suffix":""}],"container-title":"European Political Science Review","id":"ITEM-1","issue":"4","issued":{"date-parts":[["2016"]]},"page":"567-588","title":"The consequences of social intolerance on non-violent protest","type":"article-journal","volume":"8"},"uris":["http://www.mendeley.com/documents/?uuid=69a6add2-5302-4fd7-8b09-0733b8b072cb"]}],"mendeley":{"formattedCitation":"(Rapp &amp; Ackermann, 2016)","plainTextFormattedCitation":"(Rapp &amp; Ackermann, 2016)","previouslyFormattedCitation":"(Rapp &amp; Ackermann, 2016)"},"properties":{"noteIndex":0},"schema":"https://github.com/citation-style-language/schema/raw/master/csl-citation.json"}</w:instrText>
      </w:r>
      <w:r w:rsidR="006F492D" w:rsidRPr="00975365">
        <w:rPr>
          <w:rFonts w:ascii="Bookman Old Style" w:hAnsi="Bookman Old Style"/>
          <w:noProof/>
          <w:sz w:val="24"/>
          <w:szCs w:val="24"/>
        </w:rPr>
        <w:fldChar w:fldCharType="separate"/>
      </w:r>
      <w:r w:rsidR="006F492D" w:rsidRPr="00975365">
        <w:rPr>
          <w:rFonts w:ascii="Bookman Old Style" w:hAnsi="Bookman Old Style"/>
          <w:noProof/>
          <w:sz w:val="24"/>
          <w:szCs w:val="24"/>
        </w:rPr>
        <w:t>(Rapp &amp; Ackermann, 2016)</w:t>
      </w:r>
      <w:r w:rsidR="006F492D"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w:t>
      </w:r>
    </w:p>
    <w:p w:rsidR="009E50A7" w:rsidRPr="00975365" w:rsidRDefault="009E50A7" w:rsidP="006F492D">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 xml:space="preserve">Perilaku intoleransi tidak selalu diukur dari aspek keyakinan atau kekurangtahuan pada bidang agama. Temuan penelitian </w:t>
      </w:r>
      <w:r w:rsidR="006F492D" w:rsidRPr="00975365">
        <w:rPr>
          <w:rFonts w:ascii="Bookman Old Style" w:hAnsi="Bookman Old Style"/>
          <w:noProof/>
          <w:sz w:val="24"/>
          <w:szCs w:val="24"/>
        </w:rPr>
        <w:fldChar w:fldCharType="begin" w:fldLock="1"/>
      </w:r>
      <w:r w:rsidR="006F492D" w:rsidRPr="00975365">
        <w:rPr>
          <w:rFonts w:ascii="Bookman Old Style" w:hAnsi="Bookman Old Style"/>
          <w:noProof/>
          <w:sz w:val="24"/>
          <w:szCs w:val="24"/>
        </w:rPr>
        <w:instrText>ADDIN CSL_CITATION {"citationItems":[{"id":"ITEM-1","itemData":{"DOI":"10.3390/rel11010021","ISBN":"6222420451","ISSN":"20771444","abstract":"Motivated by increasing religious intolerance, we study the socio-economic covariates of individual-level religious intolerance in Indonesia, the largest Muslim democracy in the world. We use panel data from 2007 and 2014 of more than 20,000 adult individuals (representing 83% of the population) and apply fixed-effect regression analysis to identify relevant socio-economic characteristics that are highly associated with religious intolerance at the individual level. We utilize survey questions on willingness to accept someone with different faith living in the same village, living in the same neighborhood, renting a house, marrying relatives or children, and building a place of worship in the neighborhood as our measures of religious intolerance. We find that higher individual income and educational attainment are positively correlated with the tolerance level. At the same time, a higher level of self-declared religiosity is negatively correlated with a tolerant attitude. For location-specific characteristics, higher income inequality and extent of poverty in the location where an individual resides are associated with a higher level of religious intolerance. These patterns are generally robust across different measures of religious intolerance, although there is heterogeneity in the magnitudes of the correlations, where these covariates have the smallest correlations with the willingness to accept interfaith marriage in the family.","author":[{"dropping-particle":"","family":"Yusuf","given":"Arief Anshory","non-dropping-particle":"","parse-names":false,"suffix":""},{"dropping-particle":"","family":"Shidiq","given":"Akhmad Rizal","non-dropping-particle":"","parse-names":false,"suffix":""},{"dropping-particle":"","family":"Hariyadi","given":"Hariyadi","non-dropping-particle":"","parse-names":false,"suffix":""}],"container-title":"Religions","id":"ITEM-1","issue":"1","issued":{"date-parts":[["2020"]]},"title":"On socio-economic predictors of religious intolerance: evidence from a large-scale longitudinal survey in the largest muslim democracy","type":"article-journal","volume":"11"},"uris":["http://www.mendeley.com/documents/?uuid=495ed6e9-7198-4de7-909b-1a0ab105ce85"]}],"mendeley":{"formattedCitation":"(Yusuf et al., 2020)","plainTextFormattedCitation":"(Yusuf et al., 2020)","previouslyFormattedCitation":"(Yusuf et al., 2020)"},"properties":{"noteIndex":0},"schema":"https://github.com/citation-style-language/schema/raw/master/csl-citation.json"}</w:instrText>
      </w:r>
      <w:r w:rsidR="006F492D" w:rsidRPr="00975365">
        <w:rPr>
          <w:rFonts w:ascii="Bookman Old Style" w:hAnsi="Bookman Old Style"/>
          <w:noProof/>
          <w:sz w:val="24"/>
          <w:szCs w:val="24"/>
        </w:rPr>
        <w:fldChar w:fldCharType="separate"/>
      </w:r>
      <w:r w:rsidR="006F492D" w:rsidRPr="00975365">
        <w:rPr>
          <w:rFonts w:ascii="Bookman Old Style" w:hAnsi="Bookman Old Style"/>
          <w:noProof/>
          <w:sz w:val="24"/>
          <w:szCs w:val="24"/>
        </w:rPr>
        <w:t>(Yusuf et al., 2020)</w:t>
      </w:r>
      <w:r w:rsidR="006F492D" w:rsidRPr="00975365">
        <w:rPr>
          <w:rFonts w:ascii="Bookman Old Style" w:hAnsi="Bookman Old Style"/>
          <w:noProof/>
          <w:sz w:val="24"/>
          <w:szCs w:val="24"/>
        </w:rPr>
        <w:fldChar w:fldCharType="end"/>
      </w:r>
      <w:r w:rsidR="006F492D" w:rsidRPr="00975365">
        <w:rPr>
          <w:rFonts w:ascii="Bookman Old Style" w:hAnsi="Bookman Old Style"/>
          <w:noProof/>
          <w:sz w:val="24"/>
          <w:szCs w:val="24"/>
        </w:rPr>
        <w:t xml:space="preserve"> </w:t>
      </w:r>
      <w:r w:rsidRPr="00975365">
        <w:rPr>
          <w:rFonts w:ascii="Bookman Old Style" w:hAnsi="Bookman Old Style"/>
          <w:noProof/>
          <w:sz w:val="24"/>
          <w:szCs w:val="24"/>
        </w:rPr>
        <w:t xml:space="preserve">justru menunjukkan bahwa tingginya tingkat religiusitas sejalan pula dengan sikap intoleransinya. Hal ini berbeda dengan ukuran kesejahteraan, seseorang yang memiliki penghasilan lebih tinggi justru lebih rendah tingkat intoleransinya. Bila dicermati ulang, terdapat hal yang kompleks terhadap dorongan seseorang bersikap dan berperilaku intoleransi. Seperti halnya intoleransi dapat mengakibatkan perbedaan yang tidak dapat didamaikan di antara kelompok budaya, agama, dan ideologis </w:t>
      </w:r>
      <w:r w:rsidR="006F492D" w:rsidRPr="00975365">
        <w:rPr>
          <w:rFonts w:ascii="Bookman Old Style" w:hAnsi="Bookman Old Style"/>
          <w:noProof/>
          <w:sz w:val="24"/>
          <w:szCs w:val="24"/>
        </w:rPr>
        <w:fldChar w:fldCharType="begin" w:fldLock="1"/>
      </w:r>
      <w:r w:rsidR="006F492D" w:rsidRPr="00975365">
        <w:rPr>
          <w:rFonts w:ascii="Bookman Old Style" w:hAnsi="Bookman Old Style"/>
          <w:noProof/>
          <w:sz w:val="24"/>
          <w:szCs w:val="24"/>
        </w:rPr>
        <w:instrText>ADDIN CSL_CITATION {"citationItems":[{"id":"ITEM-1","itemData":{"DOI":"10.1177/0963721420924763","ISSN":"14678721","abstract":"Intolerance appears to be commonplace worldwide. There are near-daily reports of intolerance toward refugees and immigrants, people from different religious and ethnic groups, and people who hold ideologically differing viewpoints. However, not all forms of intolerance are the same. In the present work, we discuss the psychology of three understandings of intolerance that are concealed within the literature: (a) prejudicial intolerance based on rigidity, closedmindedness, and antipathy toward a group of people; (b) intuitive intolerance involving disapproval of out-group beliefs or practices based on unreflective responding; and (c) deliberative intolerance, which involves interfering with specific beliefs or practices that are considered to violate moral principles and values. We argue that these three understandings have different implications for (a) how to respond to intolerance and (b) how disagreements on interpretation of examples of intolerance can result in irreconcilable differences among cultural, religious, and ideological groups.","author":[{"dropping-particle":"","family":"Verkuyten","given":"Maykel","non-dropping-particle":"","parse-names":false,"suffix":""},{"dropping-particle":"","family":"Adelman","given":"Levi","non-dropping-particle":"","parse-names":false,"suffix":""},{"dropping-particle":"","family":"Yogeeswaran","given":"Kumar","non-dropping-particle":"","parse-names":false,"suffix":""}],"container-title":"Current Directions in Psychological Science","id":"ITEM-1","issue":"5","issued":{"date-parts":[["2020"]]},"page":"467-472","title":"The Psychology of Intolerance: Unpacking Diverse Understandings of Intolerance","type":"article-journal","volume":"29"},"uris":["http://www.mendeley.com/documents/?uuid=44612652-53ad-479b-9bbc-e715c7acf72b"]}],"mendeley":{"formattedCitation":"(Verkuyten et al., 2020)","plainTextFormattedCitation":"(Verkuyten et al., 2020)","previouslyFormattedCitation":"(Verkuyten et al., 2020)"},"properties":{"noteIndex":0},"schema":"https://github.com/citation-style-language/schema/raw/master/csl-citation.json"}</w:instrText>
      </w:r>
      <w:r w:rsidR="006F492D" w:rsidRPr="00975365">
        <w:rPr>
          <w:rFonts w:ascii="Bookman Old Style" w:hAnsi="Bookman Old Style"/>
          <w:noProof/>
          <w:sz w:val="24"/>
          <w:szCs w:val="24"/>
        </w:rPr>
        <w:fldChar w:fldCharType="separate"/>
      </w:r>
      <w:r w:rsidR="006F492D" w:rsidRPr="00975365">
        <w:rPr>
          <w:rFonts w:ascii="Bookman Old Style" w:hAnsi="Bookman Old Style"/>
          <w:noProof/>
          <w:sz w:val="24"/>
          <w:szCs w:val="24"/>
        </w:rPr>
        <w:t>(Verkuyten et al., 2020)</w:t>
      </w:r>
      <w:r w:rsidR="006F492D" w:rsidRPr="00975365">
        <w:rPr>
          <w:rFonts w:ascii="Bookman Old Style" w:hAnsi="Bookman Old Style"/>
          <w:noProof/>
          <w:sz w:val="24"/>
          <w:szCs w:val="24"/>
        </w:rPr>
        <w:fldChar w:fldCharType="end"/>
      </w:r>
      <w:r w:rsidRPr="00975365">
        <w:rPr>
          <w:rFonts w:ascii="Bookman Old Style" w:hAnsi="Bookman Old Style"/>
          <w:noProof/>
          <w:sz w:val="24"/>
          <w:szCs w:val="24"/>
        </w:rPr>
        <w:t>.</w:t>
      </w:r>
    </w:p>
    <w:p w:rsidR="009E50A7" w:rsidRPr="00975365" w:rsidRDefault="009E50A7" w:rsidP="00C47275">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lastRenderedPageBreak/>
        <w:t xml:space="preserve">Diantara tindakan intoleransi beragama menyasar pada ruang internal keagamaan, juga ruang eksternal keagamaan. Pada ruang internal misalnya memperselisihkan perkara syariat dan tradisi keagamaan tertentu. Sedangkan pada ruang ekternal misalnya membenturkan agama dengan komunisme, agama dengan politik, atau agama dengan pemerintah/negara </w:t>
      </w:r>
      <w:r w:rsidR="006F492D" w:rsidRPr="00975365">
        <w:rPr>
          <w:rFonts w:ascii="Bookman Old Style" w:hAnsi="Bookman Old Style"/>
          <w:noProof/>
          <w:sz w:val="24"/>
          <w:szCs w:val="24"/>
        </w:rPr>
        <w:fldChar w:fldCharType="begin" w:fldLock="1"/>
      </w:r>
      <w:r w:rsidR="006F492D" w:rsidRPr="00975365">
        <w:rPr>
          <w:rFonts w:ascii="Bookman Old Style" w:hAnsi="Bookman Old Style"/>
          <w:noProof/>
          <w:sz w:val="24"/>
          <w:szCs w:val="24"/>
        </w:rPr>
        <w:instrText>ADDIN CSL_CITATION {"citationItems":[{"id":"ITEM-1","itemData":{"DOI":"10.1080/14442213.2016.1218534","ISSN":"17409314","author":[{"dropping-particle":"","family":"Pedersen","given":"Lene","non-dropping-particle":"","parse-names":false,"suffix":""}],"container-title":"Asia Pacific Journal of Anthropology","id":"ITEM-1","issue":"5","issued":{"date-parts":[["2016"]]},"page":"387-398","publisher":"Taylor &amp; Francis","title":"Religious Pluralism in Indonesia","type":"article-journal","volume":"17"},"uris":["http://www.mendeley.com/documents/?uuid=9543be72-b3aa-4f33-a0f1-024c905d4f04"]}],"mendeley":{"formattedCitation":"(Pedersen, 2016)","plainTextFormattedCitation":"(Pedersen, 2016)","previouslyFormattedCitation":"(Pedersen, 2016)"},"properties":{"noteIndex":0},"schema":"https://github.com/citation-style-language/schema/raw/master/csl-citation.json"}</w:instrText>
      </w:r>
      <w:r w:rsidR="006F492D" w:rsidRPr="00975365">
        <w:rPr>
          <w:rFonts w:ascii="Bookman Old Style" w:hAnsi="Bookman Old Style"/>
          <w:noProof/>
          <w:sz w:val="24"/>
          <w:szCs w:val="24"/>
        </w:rPr>
        <w:fldChar w:fldCharType="separate"/>
      </w:r>
      <w:r w:rsidR="006F492D" w:rsidRPr="00975365">
        <w:rPr>
          <w:rFonts w:ascii="Bookman Old Style" w:hAnsi="Bookman Old Style"/>
          <w:noProof/>
          <w:sz w:val="24"/>
          <w:szCs w:val="24"/>
        </w:rPr>
        <w:t>(Pedersen, 2016)</w:t>
      </w:r>
      <w:r w:rsidR="006F492D"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Titik tolak intoleransi disemangati oleh dorongan praktik keberagaman. Banyaknya keberagaman khususnya bidang agama sering menimbulkan gejala sosial yang harus diperhitungkan untuk mewujudkan keutuhan dan persatuan. Indonesia saat ini seringkali menghadapi tantangan dalam hal menjaga keutuhan dan persatuan masyarakat khususnya permasalahan agama yang sering terjadi akhir-akhir ini </w:t>
      </w:r>
      <w:r w:rsidR="006F492D" w:rsidRPr="00975365">
        <w:rPr>
          <w:rFonts w:ascii="Bookman Old Style" w:hAnsi="Bookman Old Style"/>
          <w:noProof/>
          <w:sz w:val="24"/>
          <w:szCs w:val="24"/>
        </w:rPr>
        <w:fldChar w:fldCharType="begin" w:fldLock="1"/>
      </w:r>
      <w:r w:rsidR="00C47275" w:rsidRPr="00975365">
        <w:rPr>
          <w:rFonts w:ascii="Bookman Old Style" w:hAnsi="Bookman Old Style"/>
          <w:noProof/>
          <w:sz w:val="24"/>
          <w:szCs w:val="24"/>
        </w:rPr>
        <w:instrText>ADDIN CSL_CITATION {"citationItems":[{"id":"ITEM-1","itemData":{"abstract":"Dinamika pendirian rumah ibadat di Kota Palopo menarik untuk dikaji secara mendalam. Pembukaan pemukiman perumahan-perumahan baru bagi penduduk di Kota Palopo, di satu sisi merupakan kebutuhan mendasar bagi penduduk kota tersebut. Akan tetapi di sisi lain, tumbuh dan berkembangnya pemukiman baru tersebut memunculkan gesekan baru terkait pendirian rumah ibadat. Penelitian dengan pendekatan deskripsi kualitaif ini menemukan tiga temuan utama. Pertama, dalam pendirian rumah ibadat terjadi persaingan antara penduduk muslim dan penduduk muslim dan non muslim. Kedua, terbitnya PBM No 9 dan 8 Tahun 2006 belum mampu secara tuntas menyelesaikan persoalan pendirian rumah ibadat dan hal ini berpotensi menjadi konflik antar pemeluk agama. Ketiga, pendirian gereja masih menyisakan persoalan, baik gereja yang berdiri sebelum PBM lahir maupun gereja yang berdiri setelah regulasi PBM tersebut digulirkan.","author":[{"dropping-particle":"","family":"Dachlan","given":"Muh.","non-dropping-particle":"","parse-names":false,"suffix":""}],"container-title":"Jurnal Smart","id":"ITEM-1","issue":"1","issued":{"date-parts":[["2015"]]},"page":"69-81","title":"Dinamika Pendirian Gereja Kristen Songka","type":"article-journal","volume":"1"},"uris":["http://www.mendeley.com/documents/?uuid=bb38574b-02bc-4f7f-9199-ebb92fce712d"]}],"mendeley":{"formattedCitation":"(Dachlan, 2015)","plainTextFormattedCitation":"(Dachlan, 2015)","previouslyFormattedCitation":"(Dachlan, 2015)"},"properties":{"noteIndex":0},"schema":"https://github.com/citation-style-language/schema/raw/master/csl-citation.json"}</w:instrText>
      </w:r>
      <w:r w:rsidR="006F492D" w:rsidRPr="00975365">
        <w:rPr>
          <w:rFonts w:ascii="Bookman Old Style" w:hAnsi="Bookman Old Style"/>
          <w:noProof/>
          <w:sz w:val="24"/>
          <w:szCs w:val="24"/>
        </w:rPr>
        <w:fldChar w:fldCharType="separate"/>
      </w:r>
      <w:r w:rsidR="006F492D" w:rsidRPr="00975365">
        <w:rPr>
          <w:rFonts w:ascii="Bookman Old Style" w:hAnsi="Bookman Old Style"/>
          <w:noProof/>
          <w:sz w:val="24"/>
          <w:szCs w:val="24"/>
        </w:rPr>
        <w:t>(Dachlan, 2015)</w:t>
      </w:r>
      <w:r w:rsidR="006F492D"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Disisi lain pemahaman moderasi beragama erat dengan semangat </w:t>
      </w:r>
      <w:r w:rsidRPr="00975365">
        <w:rPr>
          <w:rFonts w:ascii="Bookman Old Style" w:hAnsi="Bookman Old Style"/>
          <w:i/>
          <w:iCs/>
          <w:noProof/>
          <w:sz w:val="24"/>
          <w:szCs w:val="24"/>
        </w:rPr>
        <w:t>wasathiyah</w:t>
      </w:r>
      <w:r w:rsidRPr="00975365">
        <w:rPr>
          <w:rFonts w:ascii="Bookman Old Style" w:hAnsi="Bookman Old Style"/>
          <w:noProof/>
          <w:sz w:val="24"/>
          <w:szCs w:val="24"/>
        </w:rPr>
        <w:t xml:space="preserve"> dalam menopang masyarakat terbuka </w:t>
      </w:r>
      <w:r w:rsidR="00C47275" w:rsidRPr="00975365">
        <w:rPr>
          <w:rFonts w:ascii="Bookman Old Style" w:hAnsi="Bookman Old Style"/>
          <w:noProof/>
          <w:sz w:val="24"/>
          <w:szCs w:val="24"/>
        </w:rPr>
        <w:fldChar w:fldCharType="begin" w:fldLock="1"/>
      </w:r>
      <w:r w:rsidR="00C47275" w:rsidRPr="00975365">
        <w:rPr>
          <w:rFonts w:ascii="Bookman Old Style" w:hAnsi="Bookman Old Style"/>
          <w:noProof/>
          <w:sz w:val="24"/>
          <w:szCs w:val="24"/>
        </w:rPr>
        <w:instrText>ADDIN CSL_CITATION {"citationItems":[{"id":"ITEM-1","itemData":{"DOI":"https://doi.org/10.35632/ajis.v32i3.270","author":[{"dropping-particle":"","family":"Alagha","given":"Joseph","non-dropping-particle":"","parse-names":false,"suffix":""}],"container-title":"American Journal of Islam and Society","id":"ITEM-1","issue":"3","issued":{"date-parts":[["2015"]]},"title":"Moderation and the Performing Arts in Contemporary Muslim Societies","type":"article-journal","volume":"32"},"uris":["http://www.mendeley.com/documents/?uuid=dea10dc7-f495-4f6a-9191-6940ae86e863"]},{"id":"ITEM-2","itemData":{"author":[{"dropping-particle":"","family":"Daulay","given":"Fakhruddin Azmi Saripuddin","non-dropping-particle":"","parse-names":false,"suffix":""}],"container-title":"PENDALAS: Jurnal Penelitian Tindakan Kelas dan Pengabdian Masyarakat","id":"ITEM-2","issue":"1","issued":{"date-parts":[["2022"]]},"page":"1-18","title":"Religious Moderation","type":"article-journal","volume":"2"},"uris":["http://www.mendeley.com/documents/?uuid=35bb267e-76bb-4354-82fd-9f7b1941c431"]}],"mendeley":{"formattedCitation":"(Alagha, 2015; Daulay, 2022)","plainTextFormattedCitation":"(Alagha, 2015; Daulay, 2022)","previouslyFormattedCitation":"(Alagha, 2015; Daulay, 2022)"},"properties":{"noteIndex":0},"schema":"https://github.com/citation-style-language/schema/raw/master/csl-citation.json"}</w:instrText>
      </w:r>
      <w:r w:rsidR="00C47275" w:rsidRPr="00975365">
        <w:rPr>
          <w:rFonts w:ascii="Bookman Old Style" w:hAnsi="Bookman Old Style"/>
          <w:noProof/>
          <w:sz w:val="24"/>
          <w:szCs w:val="24"/>
        </w:rPr>
        <w:fldChar w:fldCharType="separate"/>
      </w:r>
      <w:r w:rsidR="00C47275" w:rsidRPr="00975365">
        <w:rPr>
          <w:rFonts w:ascii="Bookman Old Style" w:hAnsi="Bookman Old Style"/>
          <w:noProof/>
          <w:sz w:val="24"/>
          <w:szCs w:val="24"/>
        </w:rPr>
        <w:t>(Alagha, 2015; Daulay, 2022)</w:t>
      </w:r>
      <w:r w:rsidR="00C47275" w:rsidRPr="00975365">
        <w:rPr>
          <w:rFonts w:ascii="Bookman Old Style" w:hAnsi="Bookman Old Style"/>
          <w:noProof/>
          <w:sz w:val="24"/>
          <w:szCs w:val="24"/>
        </w:rPr>
        <w:fldChar w:fldCharType="end"/>
      </w:r>
      <w:r w:rsidRPr="00975365">
        <w:rPr>
          <w:rFonts w:ascii="Bookman Old Style" w:hAnsi="Bookman Old Style"/>
          <w:noProof/>
          <w:sz w:val="24"/>
          <w:szCs w:val="24"/>
        </w:rPr>
        <w:t>.</w:t>
      </w:r>
    </w:p>
    <w:p w:rsidR="009E50A7" w:rsidRPr="00975365" w:rsidRDefault="009E50A7" w:rsidP="00C47275">
      <w:pPr>
        <w:pStyle w:val="NormalWeb"/>
        <w:spacing w:before="0" w:beforeAutospacing="0" w:after="0" w:afterAutospacing="0" w:line="360" w:lineRule="auto"/>
        <w:ind w:firstLine="567"/>
        <w:jc w:val="both"/>
        <w:rPr>
          <w:rFonts w:ascii="Bookman Old Style" w:hAnsi="Bookman Old Style"/>
          <w:noProof/>
          <w:color w:val="000000"/>
        </w:rPr>
      </w:pPr>
      <w:r w:rsidRPr="00975365">
        <w:rPr>
          <w:rFonts w:ascii="Bookman Old Style" w:hAnsi="Bookman Old Style"/>
          <w:noProof/>
          <w:color w:val="000000"/>
        </w:rPr>
        <w:t xml:space="preserve">Melihat kecenderungan dari laporan Wahid Foundation menyebutkan bahwa potensi intoleransi di Indonesia cukup kuat. Terdapat sejumlah indikator yang digunakan. Pertama, kelompok yang tidak disukai meliputi LGBT 26%, Komunis 16,7%, Yahudi 10,6%, Kristen 2,2%, Syi’ah 1,3, Wahhabi 0,5, Budhis 0,4, dan Tionghoa 0,4, sedangkan yang tidak memiliki masalah dengan kelompok lain 38,7. Data tersebut menunjukkan bahwa sebanyak 61,3% memiliki masalah dengan kelompok lain. Kedua, skor intoleransi meliputi netral cenderung toleran 43,4%, netral cenderung intoleran 7,0%, toleran 0,6%, sedangkan intoleran sebanyak 49% </w:t>
      </w:r>
      <w:r w:rsidR="00C47275" w:rsidRPr="00975365">
        <w:rPr>
          <w:rFonts w:ascii="Bookman Old Style" w:hAnsi="Bookman Old Style"/>
          <w:noProof/>
          <w:color w:val="000000"/>
        </w:rPr>
        <w:fldChar w:fldCharType="begin" w:fldLock="1"/>
      </w:r>
      <w:r w:rsidR="00E93CFA" w:rsidRPr="00975365">
        <w:rPr>
          <w:rFonts w:ascii="Bookman Old Style" w:hAnsi="Bookman Old Style"/>
          <w:noProof/>
          <w:color w:val="000000"/>
        </w:rPr>
        <w:instrText>ADDIN CSL_CITATION {"citationItems":[{"id":"ITEM-1","itemData":{"abstract":"Artikel ini mendiskusikan dua rumusan masalah yaitu bagaimana pemetaan kajian pendidikan toleransi di Indonesia, dan bagaimana implementasinya. Artikel ini mempermudah peneliti selanjutnya dalam menentukan tema penelitiannya terhadap pendidikan toleransi. Kajian dilakukan melalui pendekatan literature review secara sistematik. Pencarian data dilakukan melalui google scholar. Untuk mempersempit pencarian, maka dilakukan pembatasan dengan beberapa strategi yaitu; kata kunci “pendidikan toleransi”, in title (semua kata kunci tercakup pada judul), dan tahun terbitan (2015-2020). Penulis menyimpulkan bahwa: 1) berdasarkan pemetaan (maping) terhadap kajian terdahulu, terdapat sejumlah gap yang perlu dikaji oleh peneliti selanjutnya; 2) implementasi pendidikan toleransi dapat dikategorisasikan berdasarkan lokasi implementasinya, yaitu sekolah, pesantren, komunitas pemuda, dan keluarga. Tempat yang paling sering dijadikan lokasi penelitian pendidikan toleransi adalah sekolah dan pesantren, sedangkan tempat penelitian yang jarang dijadikan tempat penelitian pendidikan toleransi adalah komunitas dan keluarga.","author":[{"dropping-particle":"","family":"Hadisaputra","given":"Prosmala Syah;","non-dropping-particle":"","parse-names":false,"suffix":""},{"dropping-particle":"","family":"Rofiqoh","given":"Amalia Baiq","non-dropping-particle":"","parse-names":false,"suffix":""}],"container-title":"Dialog","id":"ITEM-1","issue":"01","issued":{"date-parts":[["2020"]]},"page":"75-88","title":"Tolerance Education in Indonesia: a Literature Review P","type":"article-journal","volume":"43"},"uris":["http://www.mendeley.com/documents/?uuid=db70b0b1-dc52-44b3-9c1b-020c46e1024a"]}],"mendeley":{"formattedCitation":"(Hadisaputra &amp; Rofiqoh, 2020)","plainTextFormattedCitation":"(Hadisaputra &amp; Rofiqoh, 2020)","previouslyFormattedCitation":"(Hadisaputra &amp; Rofiqoh, 2020)"},"properties":{"noteIndex":0},"schema":"https://github.com/citation-style-language/schema/raw/master/csl-citation.json"}</w:instrText>
      </w:r>
      <w:r w:rsidR="00C47275" w:rsidRPr="00975365">
        <w:rPr>
          <w:rFonts w:ascii="Bookman Old Style" w:hAnsi="Bookman Old Style"/>
          <w:noProof/>
          <w:color w:val="000000"/>
        </w:rPr>
        <w:fldChar w:fldCharType="separate"/>
      </w:r>
      <w:r w:rsidR="00E93CFA" w:rsidRPr="00975365">
        <w:rPr>
          <w:rFonts w:ascii="Bookman Old Style" w:hAnsi="Bookman Old Style"/>
          <w:noProof/>
          <w:color w:val="000000"/>
        </w:rPr>
        <w:t>(Hadisaputra &amp; Rofiqoh, 2020)</w:t>
      </w:r>
      <w:r w:rsidR="00C47275" w:rsidRPr="00975365">
        <w:rPr>
          <w:rFonts w:ascii="Bookman Old Style" w:hAnsi="Bookman Old Style"/>
          <w:noProof/>
          <w:color w:val="000000"/>
        </w:rPr>
        <w:fldChar w:fldCharType="end"/>
      </w:r>
      <w:r w:rsidRPr="00975365">
        <w:rPr>
          <w:rFonts w:ascii="Bookman Old Style" w:hAnsi="Bookman Old Style"/>
          <w:noProof/>
          <w:color w:val="000000"/>
        </w:rPr>
        <w:t>. Lebih lanjur Yenny Wahid menyatakan bahwa masyarakat yang terpapar ekstremisme dan radikalisme di Indonesia, mencapai 7,7 persen dari total populasi penduduk yang lebih dari 200 juta jiwa. Jumlah terdampak yang cukup besar ini memahami ajaran jihad secara literlik, yaitu perang. Bahkan mereka membenarkan dan mendukung tindakan dan gerakan radikal, mencakup pemberian dana, materi sampai melakukan penyerangan terhadap rumah agama.</w:t>
      </w:r>
    </w:p>
    <w:p w:rsidR="00F93E4B" w:rsidRPr="00975365" w:rsidRDefault="00821807" w:rsidP="000E3792">
      <w:pPr>
        <w:spacing w:after="0" w:line="360" w:lineRule="auto"/>
        <w:ind w:firstLine="567"/>
        <w:contextualSpacing/>
        <w:jc w:val="both"/>
        <w:rPr>
          <w:rFonts w:ascii="Bookman Old Style" w:hAnsi="Bookman Old Style" w:cstheme="majorBidi"/>
          <w:noProof/>
          <w:sz w:val="24"/>
          <w:szCs w:val="24"/>
        </w:rPr>
      </w:pPr>
      <w:r w:rsidRPr="00975365">
        <w:rPr>
          <w:rFonts w:ascii="Bookman Old Style" w:hAnsi="Bookman Old Style" w:cstheme="majorBidi"/>
          <w:noProof/>
          <w:sz w:val="24"/>
          <w:szCs w:val="24"/>
        </w:rPr>
        <w:t xml:space="preserve">Memperhatikan sikap keberagamaan dalam dinamika berbangsa dan bernegara akhir-akhir ini, pemerintah mulai gencar memberikan dorongan pada praktik beragama untuk menjadikan agama sebagai sumber nilai-nilai </w:t>
      </w:r>
      <w:r w:rsidRPr="00975365">
        <w:rPr>
          <w:rFonts w:ascii="Bookman Old Style" w:hAnsi="Bookman Old Style" w:cstheme="majorBidi"/>
          <w:noProof/>
          <w:sz w:val="24"/>
          <w:szCs w:val="24"/>
        </w:rPr>
        <w:lastRenderedPageBreak/>
        <w:t xml:space="preserve">yang merawat kebinekaan. Termasuk di dalamnya untuk memberikan wawasan keagamaan yang Iebih dalam dan luas lagi kepada umat masing-masing, karena eksklusivisme, radikalisme, dan sentimen-sentimen agama cenderung bertumpu pada ajaran-ajaran agama yang tekstual. Tidak dapat disangkal bahwa agama menjadi roh utama bangsa ini sehingga para tokoh agama berperan penting untuk menjaga kemajemukan sebagai kekayaan dan modal sosial Indonesia. </w:t>
      </w:r>
      <w:r w:rsidR="003932A0" w:rsidRPr="00975365">
        <w:rPr>
          <w:rFonts w:ascii="Bookman Old Style" w:hAnsi="Bookman Old Style" w:cstheme="majorBidi"/>
          <w:noProof/>
          <w:sz w:val="24"/>
          <w:szCs w:val="24"/>
        </w:rPr>
        <w:t xml:space="preserve">Dapat diselaraskan dengan nilai moderasi beragama pada pemahaman lintas budaya </w:t>
      </w:r>
      <w:r w:rsidR="000E3792" w:rsidRPr="00975365">
        <w:rPr>
          <w:rFonts w:ascii="Bookman Old Style" w:hAnsi="Bookman Old Style" w:cstheme="majorBidi"/>
          <w:noProof/>
          <w:sz w:val="24"/>
          <w:szCs w:val="24"/>
        </w:rPr>
        <w:fldChar w:fldCharType="begin" w:fldLock="1"/>
      </w:r>
      <w:r w:rsidR="00E93CFA" w:rsidRPr="00975365">
        <w:rPr>
          <w:rFonts w:ascii="Bookman Old Style" w:hAnsi="Bookman Old Style" w:cstheme="majorBidi"/>
          <w:noProof/>
          <w:sz w:val="24"/>
          <w:szCs w:val="24"/>
        </w:rPr>
        <w:instrText>ADDIN CSL_CITATION {"citationItems":[{"id":"ITEM-1","itemData":{"author":[{"dropping-particle":"","family":"Nirwana;","given":"Nirwana","non-dropping-particle":"","parse-names":false,"suffix":""},{"dropping-particle":"","family":"Darmadali","given":"Waode Surya","non-dropping-particle":"","parse-names":false,"suffix":""}],"container-title":"Elsya : Journal of English Language Studies","id":"ITEM-1","issue":"2","issued":{"date-parts":[["2021"]]},"page":"117-125","title":"Instilling Religious Moderation Value in ELT through Cross-Cultural Understanding Course","type":"article-journal","volume":"3"},"uris":["http://www.mendeley.com/documents/?uuid=9e5e10f8-3b04-41f2-a6ff-b53dca0c1e7b"]}],"mendeley":{"formattedCitation":"(Nirwana; &amp; Darmadali, 2021)","plainTextFormattedCitation":"(Nirwana; &amp; Darmadali, 2021)","previouslyFormattedCitation":"(Nirwana; &amp; Darmadali, 2021)"},"properties":{"noteIndex":0},"schema":"https://github.com/citation-style-language/schema/raw/master/csl-citation.json"}</w:instrText>
      </w:r>
      <w:r w:rsidR="000E3792" w:rsidRPr="00975365">
        <w:rPr>
          <w:rFonts w:ascii="Bookman Old Style" w:hAnsi="Bookman Old Style" w:cstheme="majorBidi"/>
          <w:noProof/>
          <w:sz w:val="24"/>
          <w:szCs w:val="24"/>
        </w:rPr>
        <w:fldChar w:fldCharType="separate"/>
      </w:r>
      <w:r w:rsidR="00E93CFA" w:rsidRPr="00975365">
        <w:rPr>
          <w:rFonts w:ascii="Bookman Old Style" w:hAnsi="Bookman Old Style" w:cstheme="majorBidi"/>
          <w:noProof/>
          <w:sz w:val="24"/>
          <w:szCs w:val="24"/>
        </w:rPr>
        <w:t>(Nirwana; &amp; Darmadali, 2021)</w:t>
      </w:r>
      <w:r w:rsidR="000E3792" w:rsidRPr="00975365">
        <w:rPr>
          <w:rFonts w:ascii="Bookman Old Style" w:hAnsi="Bookman Old Style" w:cstheme="majorBidi"/>
          <w:noProof/>
          <w:sz w:val="24"/>
          <w:szCs w:val="24"/>
        </w:rPr>
        <w:fldChar w:fldCharType="end"/>
      </w:r>
      <w:r w:rsidR="003932A0" w:rsidRPr="00975365">
        <w:rPr>
          <w:rFonts w:ascii="Bookman Old Style" w:hAnsi="Bookman Old Style" w:cstheme="majorBidi"/>
          <w:noProof/>
          <w:sz w:val="24"/>
          <w:szCs w:val="24"/>
        </w:rPr>
        <w:t xml:space="preserve">, Pengarusutamaan moderasi beragama </w:t>
      </w:r>
      <w:r w:rsidR="000E3792" w:rsidRPr="00975365">
        <w:rPr>
          <w:rFonts w:ascii="Bookman Old Style" w:hAnsi="Bookman Old Style" w:cstheme="majorBidi"/>
          <w:noProof/>
          <w:sz w:val="24"/>
          <w:szCs w:val="24"/>
        </w:rPr>
        <w:fldChar w:fldCharType="begin" w:fldLock="1"/>
      </w:r>
      <w:r w:rsidR="00792962" w:rsidRPr="00975365">
        <w:rPr>
          <w:rFonts w:ascii="Bookman Old Style" w:hAnsi="Bookman Old Style" w:cstheme="majorBidi"/>
          <w:noProof/>
          <w:sz w:val="24"/>
          <w:szCs w:val="24"/>
        </w:rPr>
        <w:instrText>ADDIN CSL_CITATION {"citationItems":[{"id":"ITEM-1","itemData":{"DOI":"https://doi.org/10.33367/tribakti.v32i2.1745","author":[{"dropping-particle":"","family":"Huda","given":"M. Thoriqul","non-dropping-particle":"","parse-names":false,"suffix":""}],"container-title":"Tribakti: Jurnal Pemikiran Keislaman","id":"ITEM-1","issue":"2","issued":{"date-parts":[["2021"]]},"page":"283-300","title":"Pengarusutamaan Moderasi Beragama; Strategi Tantangan dan Peluang FKUB Jawa Timur","type":"article-journal","volume":"32"},"uris":["http://www.mendeley.com/documents/?uuid=981e2ac7-9b1a-42c1-946a-cea816b2ee3b"]}],"mendeley":{"formattedCitation":"(M. T. Huda, 2021)","plainTextFormattedCitation":"(M. T. Huda, 2021)","previouslyFormattedCitation":"(M. T. Huda, 2021)"},"properties":{"noteIndex":0},"schema":"https://github.com/citation-style-language/schema/raw/master/csl-citation.json"}</w:instrText>
      </w:r>
      <w:r w:rsidR="000E3792" w:rsidRPr="00975365">
        <w:rPr>
          <w:rFonts w:ascii="Bookman Old Style" w:hAnsi="Bookman Old Style" w:cstheme="majorBidi"/>
          <w:noProof/>
          <w:sz w:val="24"/>
          <w:szCs w:val="24"/>
        </w:rPr>
        <w:fldChar w:fldCharType="separate"/>
      </w:r>
      <w:r w:rsidR="00792962" w:rsidRPr="00975365">
        <w:rPr>
          <w:rFonts w:ascii="Bookman Old Style" w:hAnsi="Bookman Old Style" w:cstheme="majorBidi"/>
          <w:noProof/>
          <w:sz w:val="24"/>
          <w:szCs w:val="24"/>
        </w:rPr>
        <w:t>(M. T. Huda, 2021)</w:t>
      </w:r>
      <w:r w:rsidR="000E3792" w:rsidRPr="00975365">
        <w:rPr>
          <w:rFonts w:ascii="Bookman Old Style" w:hAnsi="Bookman Old Style" w:cstheme="majorBidi"/>
          <w:noProof/>
          <w:sz w:val="24"/>
          <w:szCs w:val="24"/>
        </w:rPr>
        <w:fldChar w:fldCharType="end"/>
      </w:r>
      <w:r w:rsidR="003932A0" w:rsidRPr="00975365">
        <w:rPr>
          <w:rFonts w:ascii="Bookman Old Style" w:hAnsi="Bookman Old Style" w:cstheme="majorBidi"/>
          <w:noProof/>
          <w:sz w:val="24"/>
          <w:szCs w:val="24"/>
        </w:rPr>
        <w:t xml:space="preserve">, pendekatan kehidupan beragama </w:t>
      </w:r>
      <w:r w:rsidR="000E3792" w:rsidRPr="00975365">
        <w:rPr>
          <w:rFonts w:ascii="Bookman Old Style" w:hAnsi="Bookman Old Style" w:cstheme="majorBidi"/>
          <w:noProof/>
          <w:sz w:val="24"/>
          <w:szCs w:val="24"/>
        </w:rPr>
        <w:fldChar w:fldCharType="begin" w:fldLock="1"/>
      </w:r>
      <w:r w:rsidR="000E3792" w:rsidRPr="00975365">
        <w:rPr>
          <w:rFonts w:ascii="Bookman Old Style" w:hAnsi="Bookman Old Style" w:cstheme="majorBidi"/>
          <w:noProof/>
          <w:sz w:val="24"/>
          <w:szCs w:val="24"/>
        </w:rPr>
        <w:instrText>ADDIN CSL_CITATION {"citationItems":[{"id":"ITEM-1","itemData":{"author":[{"dropping-particle":"","family":"Jura","given":"Demsy","non-dropping-particle":"","parse-names":false,"suffix":""}],"id":"ITEM-1","issue":"10","issued":{"date-parts":[["2021"]]},"page":"2049-2056","title":"Religious Moderation: an Approach Of Religious Life In Indonesia","type":"article","volume":"1"},"uris":["http://www.mendeley.com/documents/?uuid=e6b45060-2018-4637-a25d-ec8d83b0bf55"]}],"mendeley":{"formattedCitation":"(Jura, 2021)","plainTextFormattedCitation":"(Jura, 2021)","previouslyFormattedCitation":"(Jura, 2021)"},"properties":{"noteIndex":0},"schema":"https://github.com/citation-style-language/schema/raw/master/csl-citation.json"}</w:instrText>
      </w:r>
      <w:r w:rsidR="000E3792" w:rsidRPr="00975365">
        <w:rPr>
          <w:rFonts w:ascii="Bookman Old Style" w:hAnsi="Bookman Old Style" w:cstheme="majorBidi"/>
          <w:noProof/>
          <w:sz w:val="24"/>
          <w:szCs w:val="24"/>
        </w:rPr>
        <w:fldChar w:fldCharType="separate"/>
      </w:r>
      <w:r w:rsidR="000E3792" w:rsidRPr="00975365">
        <w:rPr>
          <w:rFonts w:ascii="Bookman Old Style" w:hAnsi="Bookman Old Style" w:cstheme="majorBidi"/>
          <w:noProof/>
          <w:sz w:val="24"/>
          <w:szCs w:val="24"/>
        </w:rPr>
        <w:t>(Jura, 2021)</w:t>
      </w:r>
      <w:r w:rsidR="000E3792" w:rsidRPr="00975365">
        <w:rPr>
          <w:rFonts w:ascii="Bookman Old Style" w:hAnsi="Bookman Old Style" w:cstheme="majorBidi"/>
          <w:noProof/>
          <w:sz w:val="24"/>
          <w:szCs w:val="24"/>
        </w:rPr>
        <w:fldChar w:fldCharType="end"/>
      </w:r>
      <w:r w:rsidR="003932A0" w:rsidRPr="00975365">
        <w:rPr>
          <w:rFonts w:ascii="Bookman Old Style" w:hAnsi="Bookman Old Style" w:cstheme="majorBidi"/>
          <w:noProof/>
          <w:sz w:val="24"/>
          <w:szCs w:val="24"/>
        </w:rPr>
        <w:t xml:space="preserve">, serta penggunaan model moderasi beragama </w:t>
      </w:r>
      <w:r w:rsidR="000E3792" w:rsidRPr="00975365">
        <w:rPr>
          <w:rFonts w:ascii="Bookman Old Style" w:hAnsi="Bookman Old Style" w:cstheme="majorBidi"/>
          <w:noProof/>
          <w:sz w:val="24"/>
          <w:szCs w:val="24"/>
        </w:rPr>
        <w:fldChar w:fldCharType="begin" w:fldLock="1"/>
      </w:r>
      <w:r w:rsidR="00E93CFA" w:rsidRPr="00975365">
        <w:rPr>
          <w:rFonts w:ascii="Bookman Old Style" w:hAnsi="Bookman Old Style" w:cstheme="majorBidi"/>
          <w:noProof/>
          <w:sz w:val="24"/>
          <w:szCs w:val="24"/>
        </w:rPr>
        <w:instrText>ADDIN CSL_CITATION {"citationItems":[{"id":"ITEM-1","itemData":{"author":[{"dropping-particle":"","family":"Nair;","given":"Rahmatun","non-dropping-particle":"","parse-names":false,"suffix":""},{"dropping-particle":"","family":"Hasanuddin","given":"Sultan","non-dropping-particle":"","parse-names":false,"suffix":""}],"container-title":"International journal of social sciences and humanities","id":"ITEM-1","issue":"2","issued":{"date-parts":[["2021"]]},"title":"Religious Moderation Model: Scope of Universities in Indonesia","type":"article-journal","volume":"5"},"uris":["http://www.mendeley.com/documents/?uuid=a3f5041c-34c9-4496-971e-a13d30a1a53f"]}],"mendeley":{"formattedCitation":"(Nair; &amp; Hasanuddin, 2021)","plainTextFormattedCitation":"(Nair; &amp; Hasanuddin, 2021)","previouslyFormattedCitation":"(Nair; &amp; Hasanuddin, 2021)"},"properties":{"noteIndex":0},"schema":"https://github.com/citation-style-language/schema/raw/master/csl-citation.json"}</w:instrText>
      </w:r>
      <w:r w:rsidR="000E3792" w:rsidRPr="00975365">
        <w:rPr>
          <w:rFonts w:ascii="Bookman Old Style" w:hAnsi="Bookman Old Style" w:cstheme="majorBidi"/>
          <w:noProof/>
          <w:sz w:val="24"/>
          <w:szCs w:val="24"/>
        </w:rPr>
        <w:fldChar w:fldCharType="separate"/>
      </w:r>
      <w:r w:rsidR="00E93CFA" w:rsidRPr="00975365">
        <w:rPr>
          <w:rFonts w:ascii="Bookman Old Style" w:hAnsi="Bookman Old Style" w:cstheme="majorBidi"/>
          <w:noProof/>
          <w:sz w:val="24"/>
          <w:szCs w:val="24"/>
        </w:rPr>
        <w:t>(Nair; &amp; Hasanuddin, 2021)</w:t>
      </w:r>
      <w:r w:rsidR="000E3792" w:rsidRPr="00975365">
        <w:rPr>
          <w:rFonts w:ascii="Bookman Old Style" w:hAnsi="Bookman Old Style" w:cstheme="majorBidi"/>
          <w:noProof/>
          <w:sz w:val="24"/>
          <w:szCs w:val="24"/>
        </w:rPr>
        <w:fldChar w:fldCharType="end"/>
      </w:r>
      <w:r w:rsidR="003932A0" w:rsidRPr="00975365">
        <w:rPr>
          <w:rFonts w:ascii="Bookman Old Style" w:hAnsi="Bookman Old Style" w:cstheme="majorBidi"/>
          <w:noProof/>
          <w:sz w:val="24"/>
          <w:szCs w:val="24"/>
        </w:rPr>
        <w:t>.</w:t>
      </w:r>
    </w:p>
    <w:p w:rsidR="003932A0" w:rsidRPr="00975365" w:rsidRDefault="00F93E4B" w:rsidP="00E52DAD">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Bagi bangsa Indonesia, keragaman diyakini sebagai kehendak Tuhan. Keragaman tidak diminta, melainkan pemberian Tuhan Yang Maha Esa, bukan untuk ditawar melainkan untuk diterima (</w:t>
      </w:r>
      <w:r w:rsidRPr="00975365">
        <w:rPr>
          <w:rStyle w:val="Emphasis"/>
          <w:rFonts w:ascii="Bookman Old Style" w:hAnsi="Bookman Old Style"/>
          <w:noProof/>
          <w:sz w:val="24"/>
          <w:szCs w:val="24"/>
        </w:rPr>
        <w:t>taken for granted</w:t>
      </w:r>
      <w:r w:rsidRPr="00975365">
        <w:rPr>
          <w:rFonts w:ascii="Bookman Old Style" w:hAnsi="Bookman Old Style"/>
          <w:noProof/>
          <w:sz w:val="24"/>
          <w:szCs w:val="24"/>
        </w:rPr>
        <w:t xml:space="preserve">). </w:t>
      </w:r>
      <w:r w:rsidR="00BE28C1" w:rsidRPr="00975365">
        <w:rPr>
          <w:rFonts w:ascii="Bookman Old Style" w:hAnsi="Bookman Old Style"/>
          <w:noProof/>
          <w:sz w:val="24"/>
          <w:szCs w:val="24"/>
        </w:rPr>
        <w:t xml:space="preserve">Berpedoman pada pengamalan moderasi beragama diselaraskan dengan pola pendidikan yang ada di </w:t>
      </w:r>
      <w:r w:rsidR="008E3A12" w:rsidRPr="00975365">
        <w:rPr>
          <w:rFonts w:ascii="Bookman Old Style" w:hAnsi="Bookman Old Style"/>
          <w:noProof/>
          <w:sz w:val="24"/>
          <w:szCs w:val="24"/>
        </w:rPr>
        <w:t xml:space="preserve">pondook pesantren, </w:t>
      </w:r>
      <w:r w:rsidR="00BE28C1" w:rsidRPr="00975365">
        <w:rPr>
          <w:rFonts w:ascii="Bookman Old Style" w:hAnsi="Bookman Old Style"/>
          <w:noProof/>
          <w:sz w:val="24"/>
          <w:szCs w:val="24"/>
        </w:rPr>
        <w:t xml:space="preserve">madrasah ibtidaiyah hingga perguruan tinggi. Lembanga pendidikan dapat mendorong sekaligus menciptakan iklim moderasi beragama. Penguatan tersebut </w:t>
      </w:r>
      <w:r w:rsidR="008E3A12" w:rsidRPr="00975365">
        <w:rPr>
          <w:rFonts w:ascii="Bookman Old Style" w:hAnsi="Bookman Old Style"/>
          <w:noProof/>
          <w:sz w:val="24"/>
          <w:szCs w:val="24"/>
        </w:rPr>
        <w:t xml:space="preserve">untuk menciptakan fungsi ketaraturan seperti pemberdayaan sosial, </w:t>
      </w:r>
      <w:r w:rsidR="001946F9" w:rsidRPr="00975365">
        <w:rPr>
          <w:rFonts w:ascii="Bookman Old Style" w:hAnsi="Bookman Old Style"/>
          <w:noProof/>
          <w:sz w:val="24"/>
          <w:szCs w:val="24"/>
        </w:rPr>
        <w:t xml:space="preserve">dan </w:t>
      </w:r>
      <w:r w:rsidR="008E3A12" w:rsidRPr="00975365">
        <w:rPr>
          <w:rFonts w:ascii="Bookman Old Style" w:hAnsi="Bookman Old Style"/>
          <w:noProof/>
          <w:sz w:val="24"/>
          <w:szCs w:val="24"/>
        </w:rPr>
        <w:t>pe</w:t>
      </w:r>
      <w:r w:rsidR="001946F9" w:rsidRPr="00975365">
        <w:rPr>
          <w:rFonts w:ascii="Bookman Old Style" w:hAnsi="Bookman Old Style"/>
          <w:noProof/>
          <w:sz w:val="24"/>
          <w:szCs w:val="24"/>
        </w:rPr>
        <w:t xml:space="preserve">ncegahan ekstremisme keagamaan </w:t>
      </w:r>
      <w:r w:rsidR="00E52DAD" w:rsidRPr="00975365">
        <w:rPr>
          <w:rFonts w:ascii="Bookman Old Style" w:hAnsi="Bookman Old Style"/>
          <w:noProof/>
          <w:sz w:val="24"/>
          <w:szCs w:val="24"/>
        </w:rPr>
        <w:fldChar w:fldCharType="begin" w:fldLock="1"/>
      </w:r>
      <w:r w:rsidR="00E93CFA" w:rsidRPr="00975365">
        <w:rPr>
          <w:rFonts w:ascii="Bookman Old Style" w:hAnsi="Bookman Old Style"/>
          <w:noProof/>
          <w:sz w:val="24"/>
          <w:szCs w:val="24"/>
        </w:rPr>
        <w:instrText>ADDIN CSL_CITATION {"citationItems":[{"id":"ITEM-1","itemData":{"author":[{"dropping-particle":"","family":"Idris;","given":"Muhammad","non-dropping-particle":"","parse-names":false,"suffix":""},{"dropping-particle":"","family":"Alven","given":"Putra","non-dropping-particle":"","parse-names":false,"suffix":""}],"container-title":"AJIS: Academic Journal of Islamic Studies","id":"ITEM-1","issue":"1","issued":{"date-parts":[["2021"]]},"page":"25-48","title":"The Roles of Islamic Educational Institutions in Religious Moderation","type":"article-journal","volume":"6"},"uris":["http://www.mendeley.com/documents/?uuid=72ca84fb-3a96-4fdb-8f19-028f19f4bb75"]},{"id":"ITEM-2","itemData":{"author":[{"dropping-particle":"","family":"Sarji","given":"","non-dropping-particle":"","parse-names":false,"suffix":""}],"container-title":"ATTARBIYAH: Journal of Islamic Culture and Education","id":"ITEM-2","issue":"2","issued":{"date-parts":[["2020"]]},"page":"135-151","title":"Reinforcement Religious Moderation Through Entrepreneurship in Islamic Boarding School as Social Empowerment Function","type":"article-journal","volume":"5"},"uris":["http://www.mendeley.com/documents/?uuid=4bba056f-e1f3-41fd-a436-fc0b950fbf90"]},{"id":"ITEM-3","itemData":{"DOI":"https://doi.org/10.18860/ua.v22i2.14092","author":[{"dropping-particle":"","family":"Barizi","given":"Yuyun Rohmawati; Ahmad","non-dropping-particle":"","parse-names":false,"suffix":""}],"container-title":"Ulul Albab","id":"ITEM-3","issue":"2","issued":{"date-parts":[["2021"]]},"page":"360-376","title":"RELIGIOUS MODERATION IN THE RECITATION ACTIVITY OF MUSLIMAT NU: An Effort to Prevent Religious Extremism","type":"article-journal","volume":"22"},"uris":["http://www.mendeley.com/documents/?uuid=e6a671a4-e26a-4f65-9a69-2ea5b5f69310"]}],"mendeley":{"formattedCitation":"(Barizi, 2021; Idris; &amp; Alven, 2021; Sarji, 2020)","plainTextFormattedCitation":"(Barizi, 2021; Idris; &amp; Alven, 2021; Sarji, 2020)","previouslyFormattedCitation":"(Barizi, 2021; Idris; &amp; Alven, 2021; Sarji, 2020)"},"properties":{"noteIndex":0},"schema":"https://github.com/citation-style-language/schema/raw/master/csl-citation.json"}</w:instrText>
      </w:r>
      <w:r w:rsidR="00E52DAD" w:rsidRPr="00975365">
        <w:rPr>
          <w:rFonts w:ascii="Bookman Old Style" w:hAnsi="Bookman Old Style"/>
          <w:noProof/>
          <w:sz w:val="24"/>
          <w:szCs w:val="24"/>
        </w:rPr>
        <w:fldChar w:fldCharType="separate"/>
      </w:r>
      <w:r w:rsidR="00E93CFA" w:rsidRPr="00975365">
        <w:rPr>
          <w:rFonts w:ascii="Bookman Old Style" w:hAnsi="Bookman Old Style"/>
          <w:noProof/>
          <w:sz w:val="24"/>
          <w:szCs w:val="24"/>
        </w:rPr>
        <w:t>(Barizi, 2021; Idris; &amp; Alven, 2021; Sarji, 2020)</w:t>
      </w:r>
      <w:r w:rsidR="00E52DAD" w:rsidRPr="00975365">
        <w:rPr>
          <w:rFonts w:ascii="Bookman Old Style" w:hAnsi="Bookman Old Style"/>
          <w:noProof/>
          <w:sz w:val="24"/>
          <w:szCs w:val="24"/>
        </w:rPr>
        <w:fldChar w:fldCharType="end"/>
      </w:r>
      <w:r w:rsidR="001946F9" w:rsidRPr="00975365">
        <w:rPr>
          <w:rFonts w:ascii="Bookman Old Style" w:hAnsi="Bookman Old Style"/>
          <w:noProof/>
          <w:sz w:val="24"/>
          <w:szCs w:val="24"/>
        </w:rPr>
        <w:t xml:space="preserve">. </w:t>
      </w:r>
    </w:p>
    <w:p w:rsidR="009E50A7" w:rsidRPr="00975365" w:rsidRDefault="009E50A7" w:rsidP="00F04612">
      <w:pPr>
        <w:spacing w:after="0" w:line="360" w:lineRule="auto"/>
        <w:ind w:firstLine="567"/>
        <w:contextualSpacing/>
        <w:jc w:val="both"/>
        <w:rPr>
          <w:rFonts w:ascii="Bookman Old Style" w:hAnsi="Bookman Old Style"/>
          <w:noProof/>
          <w:color w:val="FF0000"/>
          <w:sz w:val="24"/>
          <w:szCs w:val="24"/>
        </w:rPr>
      </w:pPr>
      <w:r w:rsidRPr="00975365">
        <w:rPr>
          <w:rFonts w:ascii="Bookman Old Style" w:hAnsi="Bookman Old Style"/>
          <w:noProof/>
          <w:sz w:val="24"/>
          <w:szCs w:val="24"/>
        </w:rPr>
        <w:t xml:space="preserve">Moderasi keberagamaan muncul salah satunya adalah respon dari kasus intoleransi beragama. Selama 2020, Setara Institute sebagai lembaga yang memiliki perhatian pada isu intoleransi mencatat terdapat 180 jenis pelanggaran kebebasan beragama dengan 424 bentuk tindakan. Pelanggaran tersebut telah menjangkau 29 provinsi dengan mendominasi populasi pendudukan di Indonesia. Dilihat dari gejalanya, adanya intoleransi kategori rendah seperti stereotip hinggal yang tinggi seperti aksi represi </w:t>
      </w:r>
      <w:r w:rsidR="00F04612" w:rsidRPr="00975365">
        <w:rPr>
          <w:rFonts w:ascii="Bookman Old Style" w:hAnsi="Bookman Old Style"/>
          <w:noProof/>
          <w:sz w:val="24"/>
          <w:szCs w:val="24"/>
        </w:rPr>
        <w:fldChar w:fldCharType="begin" w:fldLock="1"/>
      </w:r>
      <w:r w:rsidR="00F53E6B">
        <w:rPr>
          <w:rFonts w:ascii="Bookman Old Style" w:hAnsi="Bookman Old Style"/>
          <w:noProof/>
          <w:sz w:val="24"/>
          <w:szCs w:val="24"/>
        </w:rPr>
        <w:instrText>ADDIN CSL_CITATION {"citationItems":[{"id":"ITEM-1","itemData":{"ISBN":"9231033778","author":[{"dropping-particle":"","family":"Reardon","given":"Betty A","non-dropping-particle":"","parse-names":false,"suffix":""}],"container-title":"UNESCO Publishing","id":"ITEM-1","issued":{"date-parts":[["0"]]},"title":"Tolerance-the Threshold of Peace","type":"chapter"},"uris":["http://www.mendeley.com/documents/?uuid=ae4789cb-1350-4fb0-9099-4fdc5cc58536"]}],"mendeley":{"formattedCitation":"(Reardon, n.d.)","plainTextFormattedCitation":"(Reardon, n.d.)","previouslyFormattedCitation":"(Reardon, n.d.)"},"properties":{"noteIndex":0},"schema":"https://github.com/citation-style-language/schema/raw/master/csl-citation.json"}</w:instrText>
      </w:r>
      <w:r w:rsidR="00F04612" w:rsidRPr="00975365">
        <w:rPr>
          <w:rFonts w:ascii="Bookman Old Style" w:hAnsi="Bookman Old Style"/>
          <w:noProof/>
          <w:sz w:val="24"/>
          <w:szCs w:val="24"/>
        </w:rPr>
        <w:fldChar w:fldCharType="separate"/>
      </w:r>
      <w:r w:rsidR="00F04612" w:rsidRPr="00975365">
        <w:rPr>
          <w:rFonts w:ascii="Bookman Old Style" w:hAnsi="Bookman Old Style"/>
          <w:noProof/>
          <w:sz w:val="24"/>
          <w:szCs w:val="24"/>
        </w:rPr>
        <w:t>(Reardon, n.d.)</w:t>
      </w:r>
      <w:r w:rsidR="00F04612" w:rsidRPr="00975365">
        <w:rPr>
          <w:rFonts w:ascii="Bookman Old Style" w:hAnsi="Bookman Old Style"/>
          <w:noProof/>
          <w:sz w:val="24"/>
          <w:szCs w:val="24"/>
        </w:rPr>
        <w:fldChar w:fldCharType="end"/>
      </w:r>
      <w:r w:rsidR="00F04612" w:rsidRPr="00975365">
        <w:rPr>
          <w:rFonts w:ascii="Bookman Old Style" w:hAnsi="Bookman Old Style"/>
          <w:noProof/>
          <w:sz w:val="24"/>
          <w:szCs w:val="24"/>
        </w:rPr>
        <w:t>.</w:t>
      </w:r>
      <w:r w:rsidRPr="00975365">
        <w:rPr>
          <w:rFonts w:ascii="Bookman Old Style" w:hAnsi="Bookman Old Style"/>
          <w:noProof/>
          <w:color w:val="FF0000"/>
          <w:sz w:val="24"/>
          <w:szCs w:val="24"/>
        </w:rPr>
        <w:t xml:space="preserve"> </w:t>
      </w:r>
      <w:r w:rsidRPr="00975365">
        <w:rPr>
          <w:rFonts w:ascii="Bookman Old Style" w:hAnsi="Bookman Old Style"/>
          <w:noProof/>
          <w:sz w:val="24"/>
          <w:szCs w:val="24"/>
        </w:rPr>
        <w:t xml:space="preserve">Diantara yang lebih ekstrim sampai pada terusiknya hak dan kebebasan beragama yang menyebabkan proliferasi serangan terhadap muslim dan perusakan properti </w:t>
      </w:r>
      <w:r w:rsidR="00F04612" w:rsidRPr="00975365">
        <w:rPr>
          <w:rFonts w:ascii="Bookman Old Style" w:hAnsi="Bookman Old Style"/>
          <w:noProof/>
          <w:sz w:val="24"/>
          <w:szCs w:val="24"/>
        </w:rPr>
        <w:fldChar w:fldCharType="begin" w:fldLock="1"/>
      </w:r>
      <w:r w:rsidR="00F04612" w:rsidRPr="00975365">
        <w:rPr>
          <w:rFonts w:ascii="Bookman Old Style" w:hAnsi="Bookman Old Style"/>
          <w:noProof/>
          <w:sz w:val="24"/>
          <w:szCs w:val="24"/>
        </w:rPr>
        <w:instrText>ADDIN CSL_CITATION {"citationItems":[{"id":"ITEM-1","itemData":{"DOI":"10.21043/qijis.v8i2.6811","ISSN":"24769304","abstract":"Recent events show that there are heightened fear, hostilities, prejudices and discriminations associated with religion in virtually every part of the world. It becomes almost impossible to watch news daily without scenes of religious intolerance and violence with dire consequences for societal peace. This paper examines the trends, causes and implications of Islamophobia and religious intolerance for global peace and harmonious co-existence. It relies on content analysis of secondary sources of data. It notes that fear and hatred associated with Islām and persecution of Muslims is the fallout of religious intolerance as reflected in most melee and verbal attacks, anti-Muslim hatred, racism, xenophobia, anti-Sharī’ah policies, high-profile terrorist attacks, and growing trends of far-right or right-wing extremists. It reveals that Islamophobia and religious intolerance have led to proliferation of attacks on Muslims, incessant loss of lives, wanton destruction of property, violation of Muslims’ fundamental rights and freedom, rising fear of insecurity, and distrust between Muslims and non-Muslims. The paper concludes that escalating Islamophobic attacks and religious intolerance globally had constituted a serious threat to world peace and harmonious co-existence. Relevant resolutions in curbing rising trends of Islamophobia and religious intolerance are suggested.","author":[{"dropping-particle":"","family":"Dauda","given":"Kazeem Oluwaseun","non-dropping-particle":"","parse-names":false,"suffix":""}],"container-title":"Qudus International Journal of Islamic Studies","id":"ITEM-1","issue":"2","issued":{"date-parts":[["2021"]]},"page":"257-292","title":"Islamophobia and religious intolerance: Threats to global peace and harmonious co-existence","type":"article-journal","volume":"8"},"uris":["http://www.mendeley.com/documents/?uuid=b574c783-f9e7-44ad-a22d-df07a7addb09"]}],"mendeley":{"formattedCitation":"(Dauda, 2021)","plainTextFormattedCitation":"(Dauda, 2021)","previouslyFormattedCitation":"(Dauda, 2021)"},"properties":{"noteIndex":0},"schema":"https://github.com/citation-style-language/schema/raw/master/csl-citation.json"}</w:instrText>
      </w:r>
      <w:r w:rsidR="00F04612" w:rsidRPr="00975365">
        <w:rPr>
          <w:rFonts w:ascii="Bookman Old Style" w:hAnsi="Bookman Old Style"/>
          <w:noProof/>
          <w:sz w:val="24"/>
          <w:szCs w:val="24"/>
        </w:rPr>
        <w:fldChar w:fldCharType="separate"/>
      </w:r>
      <w:r w:rsidR="00F04612" w:rsidRPr="00975365">
        <w:rPr>
          <w:rFonts w:ascii="Bookman Old Style" w:hAnsi="Bookman Old Style"/>
          <w:noProof/>
          <w:sz w:val="24"/>
          <w:szCs w:val="24"/>
        </w:rPr>
        <w:t>(Dauda, 2021)</w:t>
      </w:r>
      <w:r w:rsidR="00F04612" w:rsidRPr="00975365">
        <w:rPr>
          <w:rFonts w:ascii="Bookman Old Style" w:hAnsi="Bookman Old Style"/>
          <w:noProof/>
          <w:sz w:val="24"/>
          <w:szCs w:val="24"/>
        </w:rPr>
        <w:fldChar w:fldCharType="end"/>
      </w:r>
      <w:r w:rsidRPr="00975365">
        <w:rPr>
          <w:rFonts w:ascii="Bookman Old Style" w:hAnsi="Bookman Old Style"/>
          <w:noProof/>
          <w:sz w:val="24"/>
          <w:szCs w:val="24"/>
        </w:rPr>
        <w:t xml:space="preserve">. </w:t>
      </w:r>
    </w:p>
    <w:p w:rsidR="00BA0DAC" w:rsidRPr="00975365" w:rsidRDefault="00BA0DAC" w:rsidP="00BA0DAC">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 xml:space="preserve">Mencermati data perkembangan intoleransi, pulau Jawa tergolong cukup tinggi dalam penyebarannya. Lebih lanjut, dalam penelitian ini </w:t>
      </w:r>
      <w:r w:rsidRPr="00975365">
        <w:rPr>
          <w:rFonts w:ascii="Bookman Old Style" w:hAnsi="Bookman Old Style"/>
          <w:noProof/>
          <w:sz w:val="24"/>
          <w:szCs w:val="24"/>
        </w:rPr>
        <w:lastRenderedPageBreak/>
        <w:t xml:space="preserve">bertujuan untuk menentukan pola praktik moderasi beragama dan integrasi kebangsaan dari santri. Melalui kecenderungan dan potensi dari perilaku intoleransi dijadikan sebagai pendekatan dalam melihat perilaku moderasi beragama dan integrasi kebangsaan.  </w:t>
      </w:r>
    </w:p>
    <w:p w:rsidR="00BA0DAC" w:rsidRPr="00975365" w:rsidRDefault="00BA0DAC" w:rsidP="00F04612">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cstheme="majorBidi"/>
          <w:noProof/>
          <w:sz w:val="24"/>
          <w:szCs w:val="24"/>
        </w:rPr>
        <w:t xml:space="preserve">Secara konseptual hampir tidak ditemui irisan dari intoleransi dengan moderasi beragama. Namun, mencermati dari gejalan yang memicu dan yang ditimbulkan, moderasi berada di posisi sebagai alternatif atau jalan tengah dalam memberikan pemecahan dari problematika keagamaan tersebut. Bila munculnya kasus intoleransi itu dipicu karena faktor bahasa, stereotip, sindiran, pengkambinghitaman, diskriminasi, prasangka, pengasingan, pelecehan, penajisan, gertakan, pengusiran, pengeluaran, segregasi, represi, dan penghancuran, maka unsur keadaban menjadi semacam resep dalam menata sendi-sendi kemanusiaan </w:t>
      </w:r>
      <w:r w:rsidR="00F04612" w:rsidRPr="00975365">
        <w:rPr>
          <w:rFonts w:ascii="Bookman Old Style" w:hAnsi="Bookman Old Style" w:cstheme="majorBidi"/>
          <w:noProof/>
          <w:sz w:val="24"/>
          <w:szCs w:val="24"/>
        </w:rPr>
        <w:fldChar w:fldCharType="begin" w:fldLock="1"/>
      </w:r>
      <w:r w:rsidR="00F04612" w:rsidRPr="00975365">
        <w:rPr>
          <w:rFonts w:ascii="Bookman Old Style" w:hAnsi="Bookman Old Style" w:cstheme="majorBidi"/>
          <w:noProof/>
          <w:sz w:val="24"/>
          <w:szCs w:val="24"/>
        </w:rPr>
        <w:instrText>ADDIN CSL_CITATION {"citationItems":[{"id":"ITEM-1","itemData":{"ISBN":"9786239419974","author":[{"dropping-particle":"","family":"Sigit","given":"Kidung Asamara","non-dropping-particle":"","parse-names":false,"suffix":""},{"dropping-particle":"","family":"Ismail","given":"Hasani","non-dropping-particle":"","parse-names":false,"suffix":""}],"id":"ITEM-1","issued":{"date-parts":[["2020"]]},"number-of-pages":"1-163","title":"Intoleransi Semasa Pandemi: Kondisi Kebebasan Beragama/Berkeyakinan di Indonesia Tahun 2020 [Intolerance During a Pandemic: Conditions of Freedom of Religion/Belief in Indonesia in 2020]","type":"book"},"uris":["http://www.mendeley.com/documents/?uuid=9150ca44-1dd9-456c-bd5d-cf7537dc0e3a"]}],"mendeley":{"formattedCitation":"(Sigit &amp; Ismail, 2020)","plainTextFormattedCitation":"(Sigit &amp; Ismail, 2020)","previouslyFormattedCitation":"(Sigit &amp; Ismail, 2020)"},"properties":{"noteIndex":0},"schema":"https://github.com/citation-style-language/schema/raw/master/csl-citation.json"}</w:instrText>
      </w:r>
      <w:r w:rsidR="00F04612" w:rsidRPr="00975365">
        <w:rPr>
          <w:rFonts w:ascii="Bookman Old Style" w:hAnsi="Bookman Old Style" w:cstheme="majorBidi"/>
          <w:noProof/>
          <w:sz w:val="24"/>
          <w:szCs w:val="24"/>
        </w:rPr>
        <w:fldChar w:fldCharType="separate"/>
      </w:r>
      <w:r w:rsidR="00F04612" w:rsidRPr="00975365">
        <w:rPr>
          <w:rFonts w:ascii="Bookman Old Style" w:hAnsi="Bookman Old Style" w:cstheme="majorBidi"/>
          <w:noProof/>
          <w:sz w:val="24"/>
          <w:szCs w:val="24"/>
        </w:rPr>
        <w:t>(Sigit &amp; Ismail, 2020)</w:t>
      </w:r>
      <w:r w:rsidR="00F04612" w:rsidRPr="00975365">
        <w:rPr>
          <w:rFonts w:ascii="Bookman Old Style" w:hAnsi="Bookman Old Style" w:cstheme="majorBidi"/>
          <w:noProof/>
          <w:sz w:val="24"/>
          <w:szCs w:val="24"/>
        </w:rPr>
        <w:fldChar w:fldCharType="end"/>
      </w:r>
      <w:r w:rsidRPr="00975365">
        <w:rPr>
          <w:rFonts w:ascii="Bookman Old Style" w:hAnsi="Bookman Old Style" w:cstheme="majorBidi"/>
          <w:noProof/>
          <w:sz w:val="24"/>
          <w:szCs w:val="24"/>
        </w:rPr>
        <w:t xml:space="preserve">. Moderasi juga dimaknai sebagai ungkapan “adil” yang mengacu pada: (1) tidak berat sebelah/tidak memihak; (2) berpihak kepada kebenaran; dan (3) sepatutnya/tidak sewenang-wenang </w:t>
      </w:r>
      <w:r w:rsidR="00F04612" w:rsidRPr="00975365">
        <w:rPr>
          <w:rFonts w:ascii="Bookman Old Style" w:hAnsi="Bookman Old Style" w:cstheme="majorBidi"/>
          <w:noProof/>
          <w:sz w:val="24"/>
          <w:szCs w:val="24"/>
        </w:rPr>
        <w:fldChar w:fldCharType="begin" w:fldLock="1"/>
      </w:r>
      <w:r w:rsidR="00F04612" w:rsidRPr="00975365">
        <w:rPr>
          <w:rFonts w:ascii="Bookman Old Style" w:hAnsi="Bookman Old Style" w:cstheme="majorBidi"/>
          <w:noProof/>
          <w:sz w:val="24"/>
          <w:szCs w:val="24"/>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Beragama.","author":[{"dropping-particle":"","family":"Kemenag","given":"","non-dropping-particle":"","parse-names":false,"suffix":""}],"container-title":"Badan Litbang dan Diklat Kementerian Agama RI Gedung Kementerian Agama RI Jl.MH. Thamrin No.6 Lt. 2 Jakarta Pusat","id":"ITEM-1","issued":{"date-parts":[["2019"]]},"number-of-pages":"61 dan 62","title":"Moderasi Beragama Kemenag RI","type":"book"},"uris":["http://www.mendeley.com/documents/?uuid=2e96a6f9-cee7-4bb2-b51e-1b9b516b3f04"]}],"mendeley":{"formattedCitation":"(Kemenag, 2019)","plainTextFormattedCitation":"(Kemenag, 2019)","previouslyFormattedCitation":"(Kemenag, 2019)"},"properties":{"noteIndex":0},"schema":"https://github.com/citation-style-language/schema/raw/master/csl-citation.json"}</w:instrText>
      </w:r>
      <w:r w:rsidR="00F04612" w:rsidRPr="00975365">
        <w:rPr>
          <w:rFonts w:ascii="Bookman Old Style" w:hAnsi="Bookman Old Style" w:cstheme="majorBidi"/>
          <w:noProof/>
          <w:sz w:val="24"/>
          <w:szCs w:val="24"/>
        </w:rPr>
        <w:fldChar w:fldCharType="separate"/>
      </w:r>
      <w:r w:rsidR="00F04612" w:rsidRPr="00975365">
        <w:rPr>
          <w:rFonts w:ascii="Bookman Old Style" w:hAnsi="Bookman Old Style" w:cstheme="majorBidi"/>
          <w:noProof/>
          <w:sz w:val="24"/>
          <w:szCs w:val="24"/>
        </w:rPr>
        <w:t>(Kemenag, 2019)</w:t>
      </w:r>
      <w:r w:rsidR="00F04612" w:rsidRPr="00975365">
        <w:rPr>
          <w:rFonts w:ascii="Bookman Old Style" w:hAnsi="Bookman Old Style" w:cstheme="majorBidi"/>
          <w:noProof/>
          <w:sz w:val="24"/>
          <w:szCs w:val="24"/>
        </w:rPr>
        <w:fldChar w:fldCharType="end"/>
      </w:r>
      <w:r w:rsidRPr="00975365">
        <w:rPr>
          <w:rFonts w:ascii="Bookman Old Style" w:hAnsi="Bookman Old Style" w:cstheme="majorBidi"/>
          <w:noProof/>
          <w:sz w:val="24"/>
          <w:szCs w:val="24"/>
        </w:rPr>
        <w:t>. Merujuk pendekatan fungsionalisme struktural, moderasi beragama ini memiliki orientasi pada keseimbangan (</w:t>
      </w:r>
      <w:r w:rsidRPr="00975365">
        <w:rPr>
          <w:rFonts w:ascii="Bookman Old Style" w:hAnsi="Bookman Old Style" w:cstheme="majorBidi"/>
          <w:i/>
          <w:iCs/>
          <w:noProof/>
          <w:sz w:val="24"/>
          <w:szCs w:val="24"/>
        </w:rPr>
        <w:t>equilibrium</w:t>
      </w:r>
      <w:r w:rsidRPr="00975365">
        <w:rPr>
          <w:rFonts w:ascii="Bookman Old Style" w:hAnsi="Bookman Old Style" w:cstheme="majorBidi"/>
          <w:noProof/>
          <w:sz w:val="24"/>
          <w:szCs w:val="24"/>
        </w:rPr>
        <w:t xml:space="preserve">) </w:t>
      </w:r>
      <w:r w:rsidR="00F04612" w:rsidRPr="00975365">
        <w:rPr>
          <w:rFonts w:ascii="Bookman Old Style" w:hAnsi="Bookman Old Style" w:cstheme="majorBidi"/>
          <w:noProof/>
          <w:sz w:val="24"/>
          <w:szCs w:val="24"/>
        </w:rPr>
        <w:fldChar w:fldCharType="begin" w:fldLock="1"/>
      </w:r>
      <w:r w:rsidR="00605A17" w:rsidRPr="00975365">
        <w:rPr>
          <w:rFonts w:ascii="Bookman Old Style" w:hAnsi="Bookman Old Style" w:cstheme="majorBidi"/>
          <w:noProof/>
          <w:sz w:val="24"/>
          <w:szCs w:val="24"/>
        </w:rPr>
        <w:instrText>ADDIN CSL_CITATION {"citationItems":[{"id":"ITEM-1","itemData":{"author":[{"dropping-particle":"","family":"Ritzer","given":"George","non-dropping-particle":"","parse-names":false,"suffix":""}],"container-title":"Jakarta: RajaGrafindo Persada","id":"ITEM-1","issued":{"date-parts":[["2014"]]},"title":"Sosiologi Ilmu Berparadigma Ganda","type":"chapter"},"uris":["http://www.mendeley.com/documents/?uuid=9b115f6d-e2a1-4fab-bc18-022f304accb8"]}],"mendeley":{"formattedCitation":"(Ritzer, 2014)","plainTextFormattedCitation":"(Ritzer, 2014)","previouslyFormattedCitation":"(Ritzer, 2014)"},"properties":{"noteIndex":0},"schema":"https://github.com/citation-style-language/schema/raw/master/csl-citation.json"}</w:instrText>
      </w:r>
      <w:r w:rsidR="00F04612" w:rsidRPr="00975365">
        <w:rPr>
          <w:rFonts w:ascii="Bookman Old Style" w:hAnsi="Bookman Old Style" w:cstheme="majorBidi"/>
          <w:noProof/>
          <w:sz w:val="24"/>
          <w:szCs w:val="24"/>
        </w:rPr>
        <w:fldChar w:fldCharType="separate"/>
      </w:r>
      <w:r w:rsidR="00F04612" w:rsidRPr="00975365">
        <w:rPr>
          <w:rFonts w:ascii="Bookman Old Style" w:hAnsi="Bookman Old Style" w:cstheme="majorBidi"/>
          <w:noProof/>
          <w:sz w:val="24"/>
          <w:szCs w:val="24"/>
        </w:rPr>
        <w:t>(Ritzer, 2014)</w:t>
      </w:r>
      <w:r w:rsidR="00F04612" w:rsidRPr="00975365">
        <w:rPr>
          <w:rFonts w:ascii="Bookman Old Style" w:hAnsi="Bookman Old Style" w:cstheme="majorBidi"/>
          <w:noProof/>
          <w:sz w:val="24"/>
          <w:szCs w:val="24"/>
        </w:rPr>
        <w:fldChar w:fldCharType="end"/>
      </w:r>
      <w:r w:rsidRPr="00975365">
        <w:rPr>
          <w:rFonts w:ascii="Bookman Old Style" w:hAnsi="Bookman Old Style" w:cstheme="majorBidi"/>
          <w:noProof/>
          <w:sz w:val="24"/>
          <w:szCs w:val="24"/>
        </w:rPr>
        <w:t>.</w:t>
      </w:r>
    </w:p>
    <w:p w:rsidR="0014622D" w:rsidRPr="00975365" w:rsidRDefault="00A55716" w:rsidP="00605A17">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 xml:space="preserve">Akhir-akhir ini, pemerintah melalui kementrian agama menjadikan moderasi beragama sebagai </w:t>
      </w:r>
      <w:r w:rsidR="00F37362" w:rsidRPr="00975365">
        <w:rPr>
          <w:rFonts w:ascii="Bookman Old Style" w:hAnsi="Bookman Old Style"/>
          <w:noProof/>
          <w:sz w:val="24"/>
          <w:szCs w:val="24"/>
        </w:rPr>
        <w:t xml:space="preserve">pendekatan kebijakan dalam menjaga </w:t>
      </w:r>
      <w:r w:rsidR="00100AD9" w:rsidRPr="00975365">
        <w:rPr>
          <w:rFonts w:ascii="Bookman Old Style" w:hAnsi="Bookman Old Style"/>
          <w:noProof/>
          <w:sz w:val="24"/>
          <w:szCs w:val="24"/>
        </w:rPr>
        <w:t xml:space="preserve">nilai-nilai </w:t>
      </w:r>
      <w:r w:rsidR="00100AD9" w:rsidRPr="00975365">
        <w:rPr>
          <w:rFonts w:ascii="Bookman Old Style" w:hAnsi="Bookman Old Style"/>
          <w:i/>
          <w:iCs/>
          <w:noProof/>
          <w:sz w:val="24"/>
          <w:szCs w:val="24"/>
        </w:rPr>
        <w:t>tawassuth</w:t>
      </w:r>
      <w:r w:rsidR="00100AD9" w:rsidRPr="00975365">
        <w:rPr>
          <w:rFonts w:ascii="Bookman Old Style" w:hAnsi="Bookman Old Style"/>
          <w:noProof/>
          <w:sz w:val="24"/>
          <w:szCs w:val="24"/>
        </w:rPr>
        <w:t xml:space="preserve">. </w:t>
      </w:r>
      <w:r w:rsidR="00F37362" w:rsidRPr="00975365">
        <w:rPr>
          <w:rFonts w:ascii="Bookman Old Style" w:hAnsi="Bookman Old Style"/>
          <w:noProof/>
          <w:sz w:val="24"/>
          <w:szCs w:val="24"/>
        </w:rPr>
        <w:t>Moderasi beragama dapat dipahami sebagai cara pandang,</w:t>
      </w:r>
      <w:r w:rsidR="00100AD9" w:rsidRPr="00975365">
        <w:rPr>
          <w:rFonts w:ascii="Bookman Old Style" w:hAnsi="Bookman Old Style"/>
          <w:noProof/>
          <w:sz w:val="24"/>
          <w:szCs w:val="24"/>
        </w:rPr>
        <w:t xml:space="preserve"> </w:t>
      </w:r>
      <w:r w:rsidR="00F37362" w:rsidRPr="00975365">
        <w:rPr>
          <w:rFonts w:ascii="Bookman Old Style" w:hAnsi="Bookman Old Style"/>
          <w:noProof/>
          <w:sz w:val="24"/>
          <w:szCs w:val="24"/>
        </w:rPr>
        <w:t>sikap, dan perilaku mengambil posisi secara terus menerus</w:t>
      </w:r>
      <w:r w:rsidR="00100AD9" w:rsidRPr="00975365">
        <w:rPr>
          <w:rFonts w:ascii="Bookman Old Style" w:hAnsi="Bookman Old Style"/>
          <w:noProof/>
          <w:sz w:val="24"/>
          <w:szCs w:val="24"/>
        </w:rPr>
        <w:t xml:space="preserve"> </w:t>
      </w:r>
      <w:r w:rsidR="00F37362" w:rsidRPr="00975365">
        <w:rPr>
          <w:rFonts w:ascii="Bookman Old Style" w:hAnsi="Bookman Old Style"/>
          <w:noProof/>
          <w:sz w:val="24"/>
          <w:szCs w:val="24"/>
        </w:rPr>
        <w:t>ditengah-tengah, berlaku adil, dan tidak ekstrim dalam beragama</w:t>
      </w:r>
      <w:r w:rsidR="00100AD9" w:rsidRPr="00975365">
        <w:rPr>
          <w:rFonts w:ascii="Bookman Old Style" w:hAnsi="Bookman Old Style"/>
          <w:noProof/>
          <w:sz w:val="24"/>
          <w:szCs w:val="24"/>
        </w:rPr>
        <w:t xml:space="preserve"> </w:t>
      </w:r>
      <w:r w:rsidR="00605A17" w:rsidRPr="00975365">
        <w:rPr>
          <w:rFonts w:ascii="Bookman Old Style" w:hAnsi="Bookman Old Style"/>
          <w:noProof/>
          <w:sz w:val="24"/>
          <w:szCs w:val="24"/>
        </w:rPr>
        <w:fldChar w:fldCharType="begin" w:fldLock="1"/>
      </w:r>
      <w:r w:rsidR="00605A17" w:rsidRPr="00975365">
        <w:rPr>
          <w:rFonts w:ascii="Bookman Old Style" w:hAnsi="Bookman Old Style"/>
          <w:noProof/>
          <w:sz w:val="24"/>
          <w:szCs w:val="24"/>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Beragama.","author":[{"dropping-particle":"","family":"Kemenag","given":"","non-dropping-particle":"","parse-names":false,"suffix":""}],"container-title":"Badan Litbang dan Diklat Kementerian Agama RI Gedung Kementerian Agama RI Jl.MH. Thamrin No.6 Lt. 2 Jakarta Pusat","id":"ITEM-1","issued":{"date-parts":[["2019"]]},"number-of-pages":"61 dan 62","title":"Moderasi Beragama Kemenag RI","type":"book"},"uris":["http://www.mendeley.com/documents/?uuid=2e96a6f9-cee7-4bb2-b51e-1b9b516b3f04"]}],"mendeley":{"formattedCitation":"(Kemenag, 2019)","plainTextFormattedCitation":"(Kemenag, 2019)","previouslyFormattedCitation":"(Kemenag, 2019)"},"properties":{"noteIndex":0},"schema":"https://github.com/citation-style-language/schema/raw/master/csl-citation.json"}</w:instrText>
      </w:r>
      <w:r w:rsidR="00605A17" w:rsidRPr="00975365">
        <w:rPr>
          <w:rFonts w:ascii="Bookman Old Style" w:hAnsi="Bookman Old Style"/>
          <w:noProof/>
          <w:sz w:val="24"/>
          <w:szCs w:val="24"/>
        </w:rPr>
        <w:fldChar w:fldCharType="separate"/>
      </w:r>
      <w:r w:rsidR="00605A17" w:rsidRPr="00975365">
        <w:rPr>
          <w:rFonts w:ascii="Bookman Old Style" w:hAnsi="Bookman Old Style"/>
          <w:noProof/>
          <w:sz w:val="24"/>
          <w:szCs w:val="24"/>
        </w:rPr>
        <w:t>(Kemenag, 2019)</w:t>
      </w:r>
      <w:r w:rsidR="00605A17" w:rsidRPr="00975365">
        <w:rPr>
          <w:rFonts w:ascii="Bookman Old Style" w:hAnsi="Bookman Old Style"/>
          <w:noProof/>
          <w:sz w:val="24"/>
          <w:szCs w:val="24"/>
        </w:rPr>
        <w:fldChar w:fldCharType="end"/>
      </w:r>
      <w:r w:rsidR="00100AD9" w:rsidRPr="00975365">
        <w:rPr>
          <w:rFonts w:ascii="Bookman Old Style" w:hAnsi="Bookman Old Style"/>
          <w:noProof/>
          <w:sz w:val="24"/>
          <w:szCs w:val="24"/>
        </w:rPr>
        <w:t xml:space="preserve">. </w:t>
      </w:r>
      <w:r w:rsidR="006E4AD9" w:rsidRPr="00975365">
        <w:rPr>
          <w:rFonts w:ascii="Bookman Old Style" w:hAnsi="Bookman Old Style"/>
          <w:noProof/>
          <w:sz w:val="24"/>
          <w:szCs w:val="24"/>
        </w:rPr>
        <w:t xml:space="preserve">Secara teknis, pelaku moderasi dapat diibaratkan sebagai “wasit”. </w:t>
      </w:r>
      <w:r w:rsidR="0014622D" w:rsidRPr="00975365">
        <w:rPr>
          <w:rFonts w:ascii="Bookman Old Style" w:hAnsi="Bookman Old Style"/>
          <w:noProof/>
          <w:sz w:val="24"/>
          <w:szCs w:val="24"/>
        </w:rPr>
        <w:t xml:space="preserve">Konteks “wasit” dalam moderasi beragama yakni berada ditengah dari paham ekstremisme </w:t>
      </w:r>
      <w:r w:rsidR="0091231C" w:rsidRPr="00975365">
        <w:rPr>
          <w:rFonts w:ascii="Bookman Old Style" w:hAnsi="Bookman Old Style"/>
          <w:noProof/>
          <w:sz w:val="24"/>
          <w:szCs w:val="24"/>
        </w:rPr>
        <w:t xml:space="preserve">liberal (kiri) dan radikal (kanan). Salah satu pilihan etik yang diambil sebagai upaya meredam radikalisme agama </w:t>
      </w:r>
      <w:r w:rsidR="00605A17" w:rsidRPr="00975365">
        <w:rPr>
          <w:rFonts w:ascii="Bookman Old Style" w:hAnsi="Bookman Old Style"/>
          <w:noProof/>
          <w:sz w:val="24"/>
          <w:szCs w:val="24"/>
        </w:rPr>
        <w:fldChar w:fldCharType="begin" w:fldLock="1"/>
      </w:r>
      <w:r w:rsidR="00605A17" w:rsidRPr="00975365">
        <w:rPr>
          <w:rFonts w:ascii="Bookman Old Style" w:hAnsi="Bookman Old Style"/>
          <w:noProof/>
          <w:sz w:val="24"/>
          <w:szCs w:val="24"/>
        </w:rPr>
        <w:instrText>ADDIN CSL_CITATION {"citationItems":[{"id":"ITEM-1","itemData":{"author":[{"dropping-particle":"","family":"Jura","given":"Demsy","non-dropping-particle":"","parse-names":false,"suffix":""}],"id":"ITEM-1","issue":"10","issued":{"date-parts":[["2021"]]},"page":"2049-2056","title":"Religious Moderation: an Approach Of Religious Life In Indonesia","type":"article","volume":"1"},"uris":["http://www.mendeley.com/documents/?uuid=e6b45060-2018-4637-a25d-ec8d83b0bf55"]}],"mendeley":{"formattedCitation":"(Jura, 2021)","plainTextFormattedCitation":"(Jura, 2021)","previouslyFormattedCitation":"(Jura, 2021)"},"properties":{"noteIndex":0},"schema":"https://github.com/citation-style-language/schema/raw/master/csl-citation.json"}</w:instrText>
      </w:r>
      <w:r w:rsidR="00605A17" w:rsidRPr="00975365">
        <w:rPr>
          <w:rFonts w:ascii="Bookman Old Style" w:hAnsi="Bookman Old Style"/>
          <w:noProof/>
          <w:sz w:val="24"/>
          <w:szCs w:val="24"/>
        </w:rPr>
        <w:fldChar w:fldCharType="separate"/>
      </w:r>
      <w:r w:rsidR="00605A17" w:rsidRPr="00975365">
        <w:rPr>
          <w:rFonts w:ascii="Bookman Old Style" w:hAnsi="Bookman Old Style"/>
          <w:noProof/>
          <w:sz w:val="24"/>
          <w:szCs w:val="24"/>
        </w:rPr>
        <w:t>(Jura, 2021)</w:t>
      </w:r>
      <w:r w:rsidR="00605A17" w:rsidRPr="00975365">
        <w:rPr>
          <w:rFonts w:ascii="Bookman Old Style" w:hAnsi="Bookman Old Style"/>
          <w:noProof/>
          <w:sz w:val="24"/>
          <w:szCs w:val="24"/>
        </w:rPr>
        <w:fldChar w:fldCharType="end"/>
      </w:r>
      <w:r w:rsidR="0091231C" w:rsidRPr="00975365">
        <w:rPr>
          <w:rFonts w:ascii="Bookman Old Style" w:hAnsi="Bookman Old Style"/>
          <w:noProof/>
          <w:sz w:val="24"/>
          <w:szCs w:val="24"/>
        </w:rPr>
        <w:t xml:space="preserve">. Memungkinkan terdapat pola perilaku yang sesuai dengan norma budaya yang berlaku </w:t>
      </w:r>
      <w:r w:rsidR="00605A17" w:rsidRPr="00975365">
        <w:rPr>
          <w:rFonts w:ascii="Bookman Old Style" w:hAnsi="Bookman Old Style"/>
          <w:noProof/>
          <w:sz w:val="24"/>
          <w:szCs w:val="24"/>
        </w:rPr>
        <w:fldChar w:fldCharType="begin" w:fldLock="1"/>
      </w:r>
      <w:r w:rsidR="00E93CFA" w:rsidRPr="00975365">
        <w:rPr>
          <w:rFonts w:ascii="Bookman Old Style" w:hAnsi="Bookman Old Style"/>
          <w:noProof/>
          <w:sz w:val="24"/>
          <w:szCs w:val="24"/>
        </w:rPr>
        <w:instrText>ADDIN CSL_CITATION {"citationItems":[{"id":"ITEM-1","itemData":{"author":[{"dropping-particle":"","family":"Nair;","given":"Rahmatun","non-dropping-particle":"","parse-names":false,"suffix":""},{"dropping-particle":"","family":"Hasanuddin","given":"Sultan","non-dropping-particle":"","parse-names":false,"suffix":""}],"container-title":"International journal of social sciences and humanities","id":"ITEM-1","issue":"2","issued":{"date-parts":[["2021"]]},"title":"Religious Moderation Model: Scope of Universities in Indonesia","type":"article-journal","volume":"5"},"uris":["http://www.mendeley.com/documents/?uuid=a3f5041c-34c9-4496-971e-a13d30a1a53f"]}],"mendeley":{"formattedCitation":"(Nair; &amp; Hasanuddin, 2021)","plainTextFormattedCitation":"(Nair; &amp; Hasanuddin, 2021)","previouslyFormattedCitation":"(Nair; &amp; Hasanuddin, 2021)"},"properties":{"noteIndex":0},"schema":"https://github.com/citation-style-language/schema/raw/master/csl-citation.json"}</w:instrText>
      </w:r>
      <w:r w:rsidR="00605A17" w:rsidRPr="00975365">
        <w:rPr>
          <w:rFonts w:ascii="Bookman Old Style" w:hAnsi="Bookman Old Style"/>
          <w:noProof/>
          <w:sz w:val="24"/>
          <w:szCs w:val="24"/>
        </w:rPr>
        <w:fldChar w:fldCharType="separate"/>
      </w:r>
      <w:r w:rsidR="00E93CFA" w:rsidRPr="00975365">
        <w:rPr>
          <w:rFonts w:ascii="Bookman Old Style" w:hAnsi="Bookman Old Style"/>
          <w:noProof/>
          <w:sz w:val="24"/>
          <w:szCs w:val="24"/>
        </w:rPr>
        <w:t>(Nair; &amp; Hasanuddin, 2021)</w:t>
      </w:r>
      <w:r w:rsidR="00605A17" w:rsidRPr="00975365">
        <w:rPr>
          <w:rFonts w:ascii="Bookman Old Style" w:hAnsi="Bookman Old Style"/>
          <w:noProof/>
          <w:sz w:val="24"/>
          <w:szCs w:val="24"/>
        </w:rPr>
        <w:fldChar w:fldCharType="end"/>
      </w:r>
      <w:r w:rsidR="0091231C" w:rsidRPr="00975365">
        <w:rPr>
          <w:rFonts w:ascii="Bookman Old Style" w:hAnsi="Bookman Old Style"/>
          <w:noProof/>
          <w:sz w:val="24"/>
          <w:szCs w:val="24"/>
        </w:rPr>
        <w:t xml:space="preserve">. </w:t>
      </w:r>
    </w:p>
    <w:p w:rsidR="007B1D82" w:rsidRPr="00975365" w:rsidRDefault="00100AD9" w:rsidP="00FA3B92">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 xml:space="preserve"> </w:t>
      </w:r>
      <w:r w:rsidR="00DA437B" w:rsidRPr="00975365">
        <w:rPr>
          <w:rFonts w:ascii="Bookman Old Style" w:hAnsi="Bookman Old Style"/>
          <w:noProof/>
          <w:sz w:val="24"/>
          <w:szCs w:val="24"/>
        </w:rPr>
        <w:t xml:space="preserve">Merujuk dari beberapa penelitian tentang moderasi beragama, meyebutkan moderasi beragama </w:t>
      </w:r>
      <w:r w:rsidR="00427363" w:rsidRPr="00975365">
        <w:rPr>
          <w:rFonts w:ascii="Bookman Old Style" w:hAnsi="Bookman Old Style"/>
          <w:noProof/>
          <w:sz w:val="24"/>
          <w:szCs w:val="24"/>
        </w:rPr>
        <w:t xml:space="preserve">berorientasi </w:t>
      </w:r>
      <w:r w:rsidR="00DA437B" w:rsidRPr="00975365">
        <w:rPr>
          <w:rFonts w:ascii="Bookman Old Style" w:hAnsi="Bookman Old Style"/>
          <w:noProof/>
          <w:sz w:val="24"/>
          <w:szCs w:val="24"/>
        </w:rPr>
        <w:t>sebagai fungsi pemberdayaan sosial</w:t>
      </w:r>
      <w:r w:rsidR="00427363" w:rsidRPr="00975365">
        <w:rPr>
          <w:rFonts w:ascii="Bookman Old Style" w:hAnsi="Bookman Old Style"/>
          <w:noProof/>
          <w:sz w:val="24"/>
          <w:szCs w:val="24"/>
        </w:rPr>
        <w:t xml:space="preserve"> (objek kewirausahaan) </w:t>
      </w:r>
      <w:r w:rsidR="00605A17" w:rsidRPr="00975365">
        <w:rPr>
          <w:rFonts w:ascii="Bookman Old Style" w:hAnsi="Bookman Old Style"/>
          <w:noProof/>
          <w:sz w:val="24"/>
          <w:szCs w:val="24"/>
        </w:rPr>
        <w:fldChar w:fldCharType="begin" w:fldLock="1"/>
      </w:r>
      <w:r w:rsidR="00E93CFA" w:rsidRPr="00975365">
        <w:rPr>
          <w:rFonts w:ascii="Bookman Old Style" w:hAnsi="Bookman Old Style"/>
          <w:noProof/>
          <w:sz w:val="24"/>
          <w:szCs w:val="24"/>
        </w:rPr>
        <w:instrText>ADDIN CSL_CITATION {"citationItems":[{"id":"ITEM-1","itemData":{"author":[{"dropping-particle":"","family":"Sarji","given":"","non-dropping-particle":"","parse-names":false,"suffix":""}],"container-title":"ATTARBIYAH: Journal of Islamic Culture and Education","id":"ITEM-1","issue":"2","issued":{"date-parts":[["2020"]]},"page":"135-151","title":"Reinforcement Religious Moderation Through Entrepreneurship in Islamic Boarding School as Social Empowerment Function","type":"article-journal","volume":"5"},"uris":["http://www.mendeley.com/documents/?uuid=4bba056f-e1f3-41fd-a436-fc0b950fbf90"]}],"mendeley":{"formattedCitation":"(Sarji, 2020)","plainTextFormattedCitation":"(Sarji, 2020)","previouslyFormattedCitation":"(Sarji, 2020)"},"properties":{"noteIndex":0},"schema":"https://github.com/citation-style-language/schema/raw/master/csl-citation.json"}</w:instrText>
      </w:r>
      <w:r w:rsidR="00605A17" w:rsidRPr="00975365">
        <w:rPr>
          <w:rFonts w:ascii="Bookman Old Style" w:hAnsi="Bookman Old Style"/>
          <w:noProof/>
          <w:sz w:val="24"/>
          <w:szCs w:val="24"/>
        </w:rPr>
        <w:fldChar w:fldCharType="separate"/>
      </w:r>
      <w:r w:rsidR="00605A17" w:rsidRPr="00975365">
        <w:rPr>
          <w:rFonts w:ascii="Bookman Old Style" w:hAnsi="Bookman Old Style"/>
          <w:noProof/>
          <w:sz w:val="24"/>
          <w:szCs w:val="24"/>
        </w:rPr>
        <w:t>(Sarji, 2020)</w:t>
      </w:r>
      <w:r w:rsidR="00605A17" w:rsidRPr="00975365">
        <w:rPr>
          <w:rFonts w:ascii="Bookman Old Style" w:hAnsi="Bookman Old Style"/>
          <w:noProof/>
          <w:sz w:val="24"/>
          <w:szCs w:val="24"/>
        </w:rPr>
        <w:fldChar w:fldCharType="end"/>
      </w:r>
      <w:r w:rsidR="00427363" w:rsidRPr="00975365">
        <w:rPr>
          <w:rFonts w:ascii="Bookman Old Style" w:hAnsi="Bookman Old Style"/>
          <w:noProof/>
          <w:sz w:val="24"/>
          <w:szCs w:val="24"/>
        </w:rPr>
        <w:t xml:space="preserve">, </w:t>
      </w:r>
      <w:r w:rsidR="00DA50D5" w:rsidRPr="00975365">
        <w:rPr>
          <w:rFonts w:ascii="Bookman Old Style" w:hAnsi="Bookman Old Style"/>
          <w:noProof/>
          <w:sz w:val="24"/>
          <w:szCs w:val="24"/>
        </w:rPr>
        <w:t xml:space="preserve">moderasi beragama pada pembelajaran di sekolah </w:t>
      </w:r>
      <w:r w:rsidR="00E93CFA" w:rsidRPr="00975365">
        <w:rPr>
          <w:rFonts w:ascii="Bookman Old Style" w:hAnsi="Bookman Old Style"/>
          <w:noProof/>
          <w:sz w:val="24"/>
          <w:szCs w:val="24"/>
        </w:rPr>
        <w:fldChar w:fldCharType="begin" w:fldLock="1"/>
      </w:r>
      <w:r w:rsidR="00E93CFA" w:rsidRPr="00975365">
        <w:rPr>
          <w:rFonts w:ascii="Bookman Old Style" w:hAnsi="Bookman Old Style"/>
          <w:noProof/>
          <w:sz w:val="24"/>
          <w:szCs w:val="24"/>
        </w:rPr>
        <w:instrText>ADDIN CSL_CITATION {"citationItems":[{"id":"ITEM-1","itemData":{"author":[{"dropping-particle":"","family":"Rofik;","given":"Rofik","non-dropping-particle":"","parse-names":false,"suffix":""},{"dropping-particle":"","family":"Jadid","given":"Rosyid Pratidinal","non-dropping-particle":"","parse-names":false,"suffix":""}],"container-title":"Jurnal Pendidikan Agama Islam","id":"ITEM-1","issue":"1","issued":{"date-parts":[["2021"]]},"page":"55-88","title":"Religious Moderation in Walisongo Material in the Textbook of History and Culture of Islam Class VI Madrasah Ibtidaiyah Ministry of Religious Affair 2016","type":"article-journal","volume":"18"},"uris":["http://www.mendeley.com/documents/?uuid=ef051d16-d6e7-4769-908d-f100ec536819"]}],"mendeley":{"formattedCitation":"(Rofik; &amp; Jadid, 2021)","manualFormatting":"(Rofik &amp; Jadid, 2021)","plainTextFormattedCitation":"(Rofik; &amp; Jadid, 2021)","previouslyFormattedCitation":"(Rofik; &amp; Jadid, 2021)"},"properties":{"noteIndex":0},"schema":"https://github.com/citation-style-language/schema/raw/master/csl-citation.json"}</w:instrText>
      </w:r>
      <w:r w:rsidR="00E93CFA" w:rsidRPr="00975365">
        <w:rPr>
          <w:rFonts w:ascii="Bookman Old Style" w:hAnsi="Bookman Old Style"/>
          <w:noProof/>
          <w:sz w:val="24"/>
          <w:szCs w:val="24"/>
        </w:rPr>
        <w:fldChar w:fldCharType="separate"/>
      </w:r>
      <w:r w:rsidR="00E93CFA" w:rsidRPr="00975365">
        <w:rPr>
          <w:rFonts w:ascii="Bookman Old Style" w:hAnsi="Bookman Old Style"/>
          <w:noProof/>
          <w:sz w:val="24"/>
          <w:szCs w:val="24"/>
        </w:rPr>
        <w:t>(Rofik &amp; Jadid, 2021)</w:t>
      </w:r>
      <w:r w:rsidR="00E93CFA" w:rsidRPr="00975365">
        <w:rPr>
          <w:rFonts w:ascii="Bookman Old Style" w:hAnsi="Bookman Old Style"/>
          <w:noProof/>
          <w:sz w:val="24"/>
          <w:szCs w:val="24"/>
        </w:rPr>
        <w:fldChar w:fldCharType="end"/>
      </w:r>
      <w:r w:rsidR="00DA50D5" w:rsidRPr="00975365">
        <w:rPr>
          <w:rFonts w:ascii="Bookman Old Style" w:hAnsi="Bookman Old Style"/>
          <w:noProof/>
          <w:sz w:val="24"/>
          <w:szCs w:val="24"/>
        </w:rPr>
        <w:t xml:space="preserve">, </w:t>
      </w:r>
      <w:r w:rsidR="006A6577" w:rsidRPr="00975365">
        <w:rPr>
          <w:rFonts w:ascii="Bookman Old Style" w:hAnsi="Bookman Old Style"/>
          <w:noProof/>
          <w:sz w:val="24"/>
          <w:szCs w:val="24"/>
        </w:rPr>
        <w:t xml:space="preserve">moderasi beragama melalui </w:t>
      </w:r>
      <w:r w:rsidR="00DA50D5" w:rsidRPr="00975365">
        <w:rPr>
          <w:rFonts w:ascii="Bookman Old Style" w:hAnsi="Bookman Old Style"/>
          <w:noProof/>
          <w:sz w:val="24"/>
          <w:szCs w:val="24"/>
        </w:rPr>
        <w:lastRenderedPageBreak/>
        <w:t>konstruksi opini publik</w:t>
      </w:r>
      <w:r w:rsidR="006A6577" w:rsidRPr="00975365">
        <w:rPr>
          <w:rFonts w:ascii="Bookman Old Style" w:hAnsi="Bookman Old Style"/>
          <w:noProof/>
          <w:sz w:val="24"/>
          <w:szCs w:val="24"/>
        </w:rPr>
        <w:t xml:space="preserve"> </w:t>
      </w:r>
      <w:r w:rsidR="00E93CFA" w:rsidRPr="00975365">
        <w:rPr>
          <w:rFonts w:ascii="Bookman Old Style" w:hAnsi="Bookman Old Style"/>
          <w:noProof/>
          <w:sz w:val="24"/>
          <w:szCs w:val="24"/>
        </w:rPr>
        <w:fldChar w:fldCharType="begin" w:fldLock="1"/>
      </w:r>
      <w:r w:rsidR="00E93CFA" w:rsidRPr="00975365">
        <w:rPr>
          <w:rFonts w:ascii="Bookman Old Style" w:hAnsi="Bookman Old Style"/>
          <w:noProof/>
          <w:sz w:val="24"/>
          <w:szCs w:val="24"/>
        </w:rPr>
        <w:instrText>ADDIN CSL_CITATION {"citationItems":[{"id":"ITEM-1","itemData":{"DOI":"https://doi.org/10.24090/komunika.v15i1.4572","author":[{"dropping-particle":"","family":"Soraya;","given":"Serin Himatus","non-dropping-particle":"","parse-names":false,"suffix":""},{"dropping-particle":"","family":"Wibowo","given":"Wahyu Tri","non-dropping-particle":"","parse-names":false,"suffix":""}],"container-title":"Komunika","id":"ITEM-1","issue":"1","issued":{"date-parts":[["2021"]]},"page":"111-123","title":"Construction of Public Opinion about Religious Moderation on NU Online Instagram Accounts (@nuonline_id)","type":"article-journal","volume":"15"},"uris":["http://www.mendeley.com/documents/?uuid=bff91e75-af35-4e83-a20e-c9af2f09ea5e"]}],"mendeley":{"formattedCitation":"(Soraya; &amp; Wibowo, 2021)","manualFormatting":"(Soraya &amp; Wibowo, 2021)","plainTextFormattedCitation":"(Soraya; &amp; Wibowo, 2021)","previouslyFormattedCitation":"(Soraya; &amp; Wibowo, 2021)"},"properties":{"noteIndex":0},"schema":"https://github.com/citation-style-language/schema/raw/master/csl-citation.json"}</w:instrText>
      </w:r>
      <w:r w:rsidR="00E93CFA" w:rsidRPr="00975365">
        <w:rPr>
          <w:rFonts w:ascii="Bookman Old Style" w:hAnsi="Bookman Old Style"/>
          <w:noProof/>
          <w:sz w:val="24"/>
          <w:szCs w:val="24"/>
        </w:rPr>
        <w:fldChar w:fldCharType="separate"/>
      </w:r>
      <w:r w:rsidR="00E93CFA" w:rsidRPr="00975365">
        <w:rPr>
          <w:rFonts w:ascii="Bookman Old Style" w:hAnsi="Bookman Old Style"/>
          <w:noProof/>
          <w:sz w:val="24"/>
          <w:szCs w:val="24"/>
        </w:rPr>
        <w:t>(Soraya &amp; Wibowo, 2021)</w:t>
      </w:r>
      <w:r w:rsidR="00E93CFA" w:rsidRPr="00975365">
        <w:rPr>
          <w:rFonts w:ascii="Bookman Old Style" w:hAnsi="Bookman Old Style"/>
          <w:noProof/>
          <w:sz w:val="24"/>
          <w:szCs w:val="24"/>
        </w:rPr>
        <w:fldChar w:fldCharType="end"/>
      </w:r>
      <w:r w:rsidR="006A6577" w:rsidRPr="00975365">
        <w:rPr>
          <w:rFonts w:ascii="Bookman Old Style" w:hAnsi="Bookman Old Style"/>
          <w:noProof/>
          <w:sz w:val="24"/>
          <w:szCs w:val="24"/>
        </w:rPr>
        <w:t>, pengarusutamaan moderasi beragama di perguruan tinggi islam</w:t>
      </w:r>
      <w:r w:rsidR="004317FA" w:rsidRPr="00975365">
        <w:rPr>
          <w:rFonts w:ascii="Bookman Old Style" w:hAnsi="Bookman Old Style"/>
          <w:noProof/>
          <w:sz w:val="24"/>
          <w:szCs w:val="24"/>
        </w:rPr>
        <w:t xml:space="preserve"> </w:t>
      </w:r>
      <w:r w:rsidR="00E93CFA" w:rsidRPr="00975365">
        <w:rPr>
          <w:rFonts w:ascii="Bookman Old Style" w:hAnsi="Bookman Old Style"/>
          <w:noProof/>
          <w:sz w:val="24"/>
          <w:szCs w:val="24"/>
        </w:rPr>
        <w:fldChar w:fldCharType="begin" w:fldLock="1"/>
      </w:r>
      <w:r w:rsidR="00F53E6B">
        <w:rPr>
          <w:rFonts w:ascii="Bookman Old Style" w:hAnsi="Bookman Old Style"/>
          <w:noProof/>
          <w:sz w:val="24"/>
          <w:szCs w:val="24"/>
        </w:rPr>
        <w:instrText>ADDIN CSL_CITATION {"citationItems":[{"id":"ITEM-1","itemData":{"author":[{"dropping-particle":"","family":"Nasir","given":"Muhammad","non-dropping-particle":"","parse-names":false,"suffix":""},{"dropping-particle":"","family":"Rijal","given":"Muhammad Khairul","non-dropping-particle":"","parse-names":false,"suffix":""}],"container-title":"Indonesian Journal of Islam and Muslim Societies","id":"ITEM-1","issue":"2","issued":{"date-parts":[["2021"]]},"page":"213-241","title":"Keeping the Middle Path: Mainstreaming Religious Moderation Through Islamic Higher Education Institutions in Indonesia","type":"article-journal","volume":"11"},"uris":["http://www.mendeley.com/documents/?uuid=7b09dd69-11a8-4100-b662-636c1aa8ac24"]},{"id":"ITEM-2","itemData":{"DOI":"https://doi.org/10.18860/ua.v22i2.13446","author":[{"dropping-particle":"","family":"Afwadzi","given":"Benny","non-dropping-particle":"","parse-names":false,"suffix":""},{"dropping-particle":"","family":"Miski","given":"Miski","non-dropping-particle":"","parse-names":false,"suffix":""}],"container-title":"Ulul Albab","id":"ITEM-2","issue":"2","issued":{"date-parts":[["2021"]]},"page":"203-231","title":"Religious Moderation In Indonesian Higher Educations: Literature Review","type":"article-journal","volume":"22"},"uris":["http://www.mendeley.com/documents/?uuid=7695e28a-f025-48fe-8fed-78c1f376b989"]}],"mendeley":{"formattedCitation":"(Afwadzi &amp; Miski, 2021; Nasir &amp; Rijal, 2021)","plainTextFormattedCitation":"(Afwadzi &amp; Miski, 2021; Nasir &amp; Rijal, 2021)","previouslyFormattedCitation":"(Afwadzi &amp; Miski, 2021; Nasir &amp; Rijal, 2021)"},"properties":{"noteIndex":0},"schema":"https://github.com/citation-style-language/schema/raw/master/csl-citation.json"}</w:instrText>
      </w:r>
      <w:r w:rsidR="00E93CFA" w:rsidRPr="00975365">
        <w:rPr>
          <w:rFonts w:ascii="Bookman Old Style" w:hAnsi="Bookman Old Style"/>
          <w:noProof/>
          <w:sz w:val="24"/>
          <w:szCs w:val="24"/>
        </w:rPr>
        <w:fldChar w:fldCharType="separate"/>
      </w:r>
      <w:r w:rsidR="0044303F" w:rsidRPr="00975365">
        <w:rPr>
          <w:rFonts w:ascii="Bookman Old Style" w:hAnsi="Bookman Old Style"/>
          <w:noProof/>
          <w:sz w:val="24"/>
          <w:szCs w:val="24"/>
        </w:rPr>
        <w:t>(Afwadzi &amp; Miski, 2021; Nasir &amp; Rijal, 2021)</w:t>
      </w:r>
      <w:r w:rsidR="00E93CFA" w:rsidRPr="00975365">
        <w:rPr>
          <w:rFonts w:ascii="Bookman Old Style" w:hAnsi="Bookman Old Style"/>
          <w:noProof/>
          <w:sz w:val="24"/>
          <w:szCs w:val="24"/>
        </w:rPr>
        <w:fldChar w:fldCharType="end"/>
      </w:r>
      <w:r w:rsidR="006A6577" w:rsidRPr="00975365">
        <w:rPr>
          <w:rFonts w:ascii="Bookman Old Style" w:hAnsi="Bookman Old Style"/>
          <w:noProof/>
          <w:sz w:val="24"/>
          <w:szCs w:val="24"/>
        </w:rPr>
        <w:t xml:space="preserve">, </w:t>
      </w:r>
      <w:r w:rsidR="004317FA" w:rsidRPr="00975365">
        <w:rPr>
          <w:rFonts w:ascii="Bookman Old Style" w:hAnsi="Bookman Old Style"/>
          <w:noProof/>
          <w:sz w:val="24"/>
          <w:szCs w:val="24"/>
        </w:rPr>
        <w:t xml:space="preserve">moderasi teologi di pesantren </w:t>
      </w:r>
      <w:r w:rsidR="00792962" w:rsidRPr="00975365">
        <w:rPr>
          <w:rFonts w:ascii="Bookman Old Style" w:hAnsi="Bookman Old Style"/>
          <w:noProof/>
          <w:sz w:val="24"/>
          <w:szCs w:val="24"/>
        </w:rPr>
        <w:fldChar w:fldCharType="begin" w:fldLock="1"/>
      </w:r>
      <w:r w:rsidR="00792962" w:rsidRPr="00975365">
        <w:rPr>
          <w:rFonts w:ascii="Bookman Old Style" w:hAnsi="Bookman Old Style"/>
          <w:noProof/>
          <w:sz w:val="24"/>
          <w:szCs w:val="24"/>
        </w:rPr>
        <w:instrText>ADDIN CSL_CITATION {"citationItems":[{"id":"ITEM-1","itemData":{"author":[{"dropping-particle":"","family":"Bosra","given":"Mustari","non-dropping-particle":"","parse-names":false,"suffix":""},{"dropping-particle":"","family":"Umiarso","given":"Umiarso","non-dropping-particle":"","parse-names":false,"suffix":""}],"container-title":"Akademika : Jurnal Pemikiran Islam","id":"ITEM-1","issue":"2","issued":{"date-parts":[["2020"]]},"page":"117-238","title":"Theological Moderation In The Islamic Boarding School (Pesantren): Phenomenological Prophetic Social Study In Pesantren In East Java","type":"article-journal","volume":"25"},"uris":["http://www.mendeley.com/documents/?uuid=f92bb367-0fdb-4612-b5af-f01f48a12ef2"]}],"mendeley":{"formattedCitation":"(Bosra &amp; Umiarso, 2020)","plainTextFormattedCitation":"(Bosra &amp; Umiarso, 2020)","previouslyFormattedCitation":"(Bosra &amp; Umiarso, 2020)"},"properties":{"noteIndex":0},"schema":"https://github.com/citation-style-language/schema/raw/master/csl-citation.json"}</w:instrText>
      </w:r>
      <w:r w:rsidR="00792962" w:rsidRPr="00975365">
        <w:rPr>
          <w:rFonts w:ascii="Bookman Old Style" w:hAnsi="Bookman Old Style"/>
          <w:noProof/>
          <w:sz w:val="24"/>
          <w:szCs w:val="24"/>
        </w:rPr>
        <w:fldChar w:fldCharType="separate"/>
      </w:r>
      <w:r w:rsidR="00792962" w:rsidRPr="00975365">
        <w:rPr>
          <w:rFonts w:ascii="Bookman Old Style" w:hAnsi="Bookman Old Style"/>
          <w:noProof/>
          <w:sz w:val="24"/>
          <w:szCs w:val="24"/>
        </w:rPr>
        <w:t>(Bosra &amp; Umiarso, 2020)</w:t>
      </w:r>
      <w:r w:rsidR="00792962" w:rsidRPr="00975365">
        <w:rPr>
          <w:rFonts w:ascii="Bookman Old Style" w:hAnsi="Bookman Old Style"/>
          <w:noProof/>
          <w:sz w:val="24"/>
          <w:szCs w:val="24"/>
        </w:rPr>
        <w:fldChar w:fldCharType="end"/>
      </w:r>
      <w:r w:rsidR="004317FA" w:rsidRPr="00975365">
        <w:rPr>
          <w:rFonts w:ascii="Bookman Old Style" w:hAnsi="Bookman Old Style"/>
          <w:noProof/>
          <w:sz w:val="24"/>
          <w:szCs w:val="24"/>
        </w:rPr>
        <w:t xml:space="preserve">, Mengatasi Intoleransi Beragama dengan Moderasi Beragama </w:t>
      </w:r>
      <w:r w:rsidR="00792962" w:rsidRPr="00975365">
        <w:rPr>
          <w:rFonts w:ascii="Bookman Old Style" w:hAnsi="Bookman Old Style"/>
          <w:noProof/>
          <w:sz w:val="24"/>
          <w:szCs w:val="24"/>
        </w:rPr>
        <w:fldChar w:fldCharType="begin" w:fldLock="1"/>
      </w:r>
      <w:r w:rsidR="00792962" w:rsidRPr="00975365">
        <w:rPr>
          <w:rFonts w:ascii="Bookman Old Style" w:hAnsi="Bookman Old Style"/>
          <w:noProof/>
          <w:sz w:val="24"/>
          <w:szCs w:val="24"/>
        </w:rPr>
        <w:instrText>ADDIN CSL_CITATION {"citationItems":[{"id":"ITEM-1","itemData":{"author":[{"dropping-particle":"","family":"Syarif","given":"Dede","non-dropping-particle":"","parse-names":false,"suffix":""}],"container-title":"Jurnal Sosiologi Agama","id":"ITEM-1","issue":"2","issued":{"date-parts":[["2021"]]},"page":"227-242","title":"Mengatasi Intoleransi Beragama: Sebuah Tawaran Moderasi Beragama Perspektif Syiah","type":"article-journal","volume":"15"},"uris":["http://www.mendeley.com/documents/?uuid=40a2186b-4f1a-4c63-a38a-e201e21e925e"]}],"mendeley":{"formattedCitation":"(Syarif, 2021)","plainTextFormattedCitation":"(Syarif, 2021)","previouslyFormattedCitation":"(Syarif, 2021)"},"properties":{"noteIndex":0},"schema":"https://github.com/citation-style-language/schema/raw/master/csl-citation.json"}</w:instrText>
      </w:r>
      <w:r w:rsidR="00792962" w:rsidRPr="00975365">
        <w:rPr>
          <w:rFonts w:ascii="Bookman Old Style" w:hAnsi="Bookman Old Style"/>
          <w:noProof/>
          <w:sz w:val="24"/>
          <w:szCs w:val="24"/>
        </w:rPr>
        <w:fldChar w:fldCharType="separate"/>
      </w:r>
      <w:r w:rsidR="00792962" w:rsidRPr="00975365">
        <w:rPr>
          <w:rFonts w:ascii="Bookman Old Style" w:hAnsi="Bookman Old Style"/>
          <w:noProof/>
          <w:sz w:val="24"/>
          <w:szCs w:val="24"/>
        </w:rPr>
        <w:t>(Syarif, 2021)</w:t>
      </w:r>
      <w:r w:rsidR="00792962" w:rsidRPr="00975365">
        <w:rPr>
          <w:rFonts w:ascii="Bookman Old Style" w:hAnsi="Bookman Old Style"/>
          <w:noProof/>
          <w:sz w:val="24"/>
          <w:szCs w:val="24"/>
        </w:rPr>
        <w:fldChar w:fldCharType="end"/>
      </w:r>
      <w:r w:rsidR="004317FA" w:rsidRPr="00975365">
        <w:rPr>
          <w:rFonts w:ascii="Bookman Old Style" w:hAnsi="Bookman Old Style"/>
          <w:noProof/>
          <w:sz w:val="24"/>
          <w:szCs w:val="24"/>
        </w:rPr>
        <w:t xml:space="preserve">, </w:t>
      </w:r>
      <w:r w:rsidR="00153459" w:rsidRPr="00975365">
        <w:rPr>
          <w:rFonts w:ascii="Bookman Old Style" w:hAnsi="Bookman Old Style"/>
          <w:noProof/>
          <w:sz w:val="24"/>
          <w:szCs w:val="24"/>
        </w:rPr>
        <w:t xml:space="preserve">Urgensi Moderasi Beragama dalam Mencegah Radikalisme </w:t>
      </w:r>
      <w:r w:rsidR="0044303F" w:rsidRPr="00975365">
        <w:rPr>
          <w:rFonts w:ascii="Bookman Old Style" w:hAnsi="Bookman Old Style"/>
          <w:noProof/>
          <w:sz w:val="24"/>
          <w:szCs w:val="24"/>
        </w:rPr>
        <w:fldChar w:fldCharType="begin" w:fldLock="1"/>
      </w:r>
      <w:r w:rsidR="00792962" w:rsidRPr="00975365">
        <w:rPr>
          <w:rFonts w:ascii="Bookman Old Style" w:hAnsi="Bookman Old Style"/>
          <w:noProof/>
          <w:sz w:val="24"/>
          <w:szCs w:val="24"/>
        </w:rPr>
        <w:instrText>ADDIN CSL_CITATION {"citationItems":[{"id":"ITEM-1","itemData":{"ISBN":"9781119130536","ISSN":"02126389","abstract":"Modern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Richard","author":[{"dropping-particle":"","family":"Arifinsyah","given":"Dkk","non-dropping-particle":"","parse-names":false,"suffix":""}],"container-title":"ESENSIA","id":"ITEM-1","issue":"1","issued":{"date-parts":[["2020"]]},"page":"91-107","title":"The Urgency of Religious Moderation in Preventing Radicalism in Indonesia","type":"article-journal","volume":"21"},"uris":["http://www.mendeley.com/documents/?uuid=385b582b-9c3b-46fc-ab7f-27e6960dd4fa"]}],"mendeley":{"formattedCitation":"(Arifinsyah, 2020)","plainTextFormattedCitation":"(Arifinsyah, 2020)","previouslyFormattedCitation":"(Arifinsyah, 2020)"},"properties":{"noteIndex":0},"schema":"https://github.com/citation-style-language/schema/raw/master/csl-citation.json"}</w:instrText>
      </w:r>
      <w:r w:rsidR="0044303F" w:rsidRPr="00975365">
        <w:rPr>
          <w:rFonts w:ascii="Bookman Old Style" w:hAnsi="Bookman Old Style"/>
          <w:noProof/>
          <w:sz w:val="24"/>
          <w:szCs w:val="24"/>
        </w:rPr>
        <w:fldChar w:fldCharType="separate"/>
      </w:r>
      <w:r w:rsidR="0044303F" w:rsidRPr="00975365">
        <w:rPr>
          <w:rFonts w:ascii="Bookman Old Style" w:hAnsi="Bookman Old Style"/>
          <w:noProof/>
          <w:sz w:val="24"/>
          <w:szCs w:val="24"/>
        </w:rPr>
        <w:t>(Arifinsyah, 2020)</w:t>
      </w:r>
      <w:r w:rsidR="0044303F" w:rsidRPr="00975365">
        <w:rPr>
          <w:rFonts w:ascii="Bookman Old Style" w:hAnsi="Bookman Old Style"/>
          <w:noProof/>
          <w:sz w:val="24"/>
          <w:szCs w:val="24"/>
        </w:rPr>
        <w:fldChar w:fldCharType="end"/>
      </w:r>
      <w:r w:rsidR="00153459" w:rsidRPr="00975365">
        <w:rPr>
          <w:rFonts w:ascii="Bookman Old Style" w:hAnsi="Bookman Old Style"/>
          <w:noProof/>
          <w:sz w:val="24"/>
          <w:szCs w:val="24"/>
        </w:rPr>
        <w:t xml:space="preserve">, Wahdat Al-Wujūd, Pesantren, dan Model Moderasi Beragama </w:t>
      </w:r>
      <w:r w:rsidR="00792962" w:rsidRPr="00975365">
        <w:rPr>
          <w:rFonts w:ascii="Bookman Old Style" w:hAnsi="Bookman Old Style"/>
          <w:noProof/>
          <w:sz w:val="24"/>
          <w:szCs w:val="24"/>
        </w:rPr>
        <w:fldChar w:fldCharType="begin" w:fldLock="1"/>
      </w:r>
      <w:r w:rsidR="00792962" w:rsidRPr="00975365">
        <w:rPr>
          <w:rFonts w:ascii="Bookman Old Style" w:hAnsi="Bookman Old Style"/>
          <w:noProof/>
          <w:sz w:val="24"/>
          <w:szCs w:val="24"/>
        </w:rPr>
        <w:instrText>ADDIN CSL_CITATION {"citationItems":[{"id":"ITEM-1","itemData":{"author":[{"dropping-particle":"","family":"Huda","given":"Syamsul","non-dropping-particle":"","parse-names":false,"suffix":""},{"dropping-particle":"","family":"Habibi","given":"Iqbal Hamdan","non-dropping-particle":"","parse-names":false,"suffix":""}],"container-title":"Religió: Jurnal Studi Agama-agama","id":"ITEM-1","issue":"2","issued":{"date-parts":[["2021"]]},"page":"203-222","title":"Wahdat Al-Wujūd, Pesantren, and Religious Moderation Model in Indonesia","type":"article-journal","volume":"11"},"uris":["http://www.mendeley.com/documents/?uuid=91f2c3c3-96c2-40aa-af10-3aa4c7953a6d"]}],"mendeley":{"formattedCitation":"(S. Huda &amp; Habibi, 2021)","plainTextFormattedCitation":"(S. Huda &amp; Habibi, 2021)","previouslyFormattedCitation":"(S. Huda &amp; Habibi, 2021)"},"properties":{"noteIndex":0},"schema":"https://github.com/citation-style-language/schema/raw/master/csl-citation.json"}</w:instrText>
      </w:r>
      <w:r w:rsidR="00792962" w:rsidRPr="00975365">
        <w:rPr>
          <w:rFonts w:ascii="Bookman Old Style" w:hAnsi="Bookman Old Style"/>
          <w:noProof/>
          <w:sz w:val="24"/>
          <w:szCs w:val="24"/>
        </w:rPr>
        <w:fldChar w:fldCharType="separate"/>
      </w:r>
      <w:r w:rsidR="00792962" w:rsidRPr="00975365">
        <w:rPr>
          <w:rFonts w:ascii="Bookman Old Style" w:hAnsi="Bookman Old Style"/>
          <w:noProof/>
          <w:sz w:val="24"/>
          <w:szCs w:val="24"/>
        </w:rPr>
        <w:t>(S. Huda &amp; Habibi, 2021)</w:t>
      </w:r>
      <w:r w:rsidR="00792962" w:rsidRPr="00975365">
        <w:rPr>
          <w:rFonts w:ascii="Bookman Old Style" w:hAnsi="Bookman Old Style"/>
          <w:noProof/>
          <w:sz w:val="24"/>
          <w:szCs w:val="24"/>
        </w:rPr>
        <w:fldChar w:fldCharType="end"/>
      </w:r>
      <w:r w:rsidR="00153459" w:rsidRPr="00975365">
        <w:rPr>
          <w:rFonts w:ascii="Bookman Old Style" w:hAnsi="Bookman Old Style"/>
          <w:noProof/>
          <w:sz w:val="24"/>
          <w:szCs w:val="24"/>
        </w:rPr>
        <w:t xml:space="preserve">, </w:t>
      </w:r>
      <w:r w:rsidR="00A22192" w:rsidRPr="00975365">
        <w:rPr>
          <w:rFonts w:ascii="Bookman Old Style" w:hAnsi="Bookman Old Style"/>
          <w:noProof/>
          <w:sz w:val="24"/>
          <w:szCs w:val="24"/>
        </w:rPr>
        <w:t xml:space="preserve">Memperkuat Moderasi Beragama dari Pesantren </w:t>
      </w:r>
      <w:r w:rsidR="00792962" w:rsidRPr="00975365">
        <w:rPr>
          <w:rFonts w:ascii="Bookman Old Style" w:hAnsi="Bookman Old Style"/>
          <w:noProof/>
          <w:sz w:val="24"/>
          <w:szCs w:val="24"/>
        </w:rPr>
        <w:fldChar w:fldCharType="begin" w:fldLock="1"/>
      </w:r>
      <w:r w:rsidR="00FA3B92" w:rsidRPr="00975365">
        <w:rPr>
          <w:rFonts w:ascii="Bookman Old Style" w:hAnsi="Bookman Old Style"/>
          <w:noProof/>
          <w:sz w:val="24"/>
          <w:szCs w:val="24"/>
        </w:rPr>
        <w:instrText>ADDIN CSL_CITATION {"citationItems":[{"id":"ITEM-1","itemData":{"DOI":"https://doi.org/10.18784/analisa.v5i02.1147","author":[{"dropping-particle":"","family":"Thoriquttyas","given":"Titis","non-dropping-particle":"","parse-names":false,"suffix":""},{"dropping-particle":"","family":"Hanun","given":"Farida","non-dropping-particle":"","parse-names":false,"suffix":""}],"container-title":"Analisa","id":"ITEM-1","issue":"2","issued":{"date-parts":[["2020"]]},"page":"221-234","title":"Amplifying the Religious Moderation from Pesantren: A Sketch of Pesantren’s Experience in Kediri, East Java","type":"article-journal","volume":"5"},"uris":["http://www.mendeley.com/documents/?uuid=2f5e9478-54b1-4e4e-8986-ea272b5a828b"]}],"mendeley":{"formattedCitation":"(Thoriquttyas &amp; Hanun, 2020)","plainTextFormattedCitation":"(Thoriquttyas &amp; Hanun, 2020)","previouslyFormattedCitation":"(Thoriquttyas &amp; Hanun, 2020)"},"properties":{"noteIndex":0},"schema":"https://github.com/citation-style-language/schema/raw/master/csl-citation.json"}</w:instrText>
      </w:r>
      <w:r w:rsidR="00792962" w:rsidRPr="00975365">
        <w:rPr>
          <w:rFonts w:ascii="Bookman Old Style" w:hAnsi="Bookman Old Style"/>
          <w:noProof/>
          <w:sz w:val="24"/>
          <w:szCs w:val="24"/>
        </w:rPr>
        <w:fldChar w:fldCharType="separate"/>
      </w:r>
      <w:r w:rsidR="00792962" w:rsidRPr="00975365">
        <w:rPr>
          <w:rFonts w:ascii="Bookman Old Style" w:hAnsi="Bookman Old Style"/>
          <w:noProof/>
          <w:sz w:val="24"/>
          <w:szCs w:val="24"/>
        </w:rPr>
        <w:t>(Thoriquttyas &amp; Hanun, 2020)</w:t>
      </w:r>
      <w:r w:rsidR="00792962" w:rsidRPr="00975365">
        <w:rPr>
          <w:rFonts w:ascii="Bookman Old Style" w:hAnsi="Bookman Old Style"/>
          <w:noProof/>
          <w:sz w:val="24"/>
          <w:szCs w:val="24"/>
        </w:rPr>
        <w:fldChar w:fldCharType="end"/>
      </w:r>
      <w:r w:rsidR="00A22192" w:rsidRPr="00975365">
        <w:rPr>
          <w:rFonts w:ascii="Bookman Old Style" w:hAnsi="Bookman Old Style"/>
          <w:noProof/>
          <w:sz w:val="24"/>
          <w:szCs w:val="24"/>
        </w:rPr>
        <w:t xml:space="preserve">, </w:t>
      </w:r>
      <w:r w:rsidR="00581B05" w:rsidRPr="00975365">
        <w:rPr>
          <w:rFonts w:ascii="Bookman Old Style" w:hAnsi="Bookman Old Style"/>
          <w:noProof/>
          <w:sz w:val="24"/>
          <w:szCs w:val="24"/>
        </w:rPr>
        <w:t xml:space="preserve">Sentimen Moderasi Beragama di Ruang Publik Virtual </w:t>
      </w:r>
      <w:r w:rsidR="00FA3B92" w:rsidRPr="00975365">
        <w:rPr>
          <w:rFonts w:ascii="Bookman Old Style" w:hAnsi="Bookman Old Style"/>
          <w:noProof/>
          <w:sz w:val="24"/>
          <w:szCs w:val="24"/>
        </w:rPr>
        <w:fldChar w:fldCharType="begin" w:fldLock="1"/>
      </w:r>
      <w:r w:rsidR="00B07EE8" w:rsidRPr="00975365">
        <w:rPr>
          <w:rFonts w:ascii="Bookman Old Style" w:hAnsi="Bookman Old Style"/>
          <w:noProof/>
          <w:sz w:val="24"/>
          <w:szCs w:val="24"/>
        </w:rPr>
        <w:instrText>ADDIN CSL_CITATION {"citationItems":[{"id":"ITEM-1","itemData":{"author":[{"dropping-particle":"","family":"Salsabila","given":"Unik Hanifah","non-dropping-particle":"","parse-names":false,"suffix":""},{"dropping-particle":"","family":"Pratiwi","given":"Anggi","non-dropping-particle":"","parse-names":false,"suffix":""},{"dropping-particle":"","family":"Ichsan","given":"Yazida","non-dropping-particle":"","parse-names":false,"suffix":""},{"dropping-particle":"","family":"Husna","given":"Difa'ul","non-dropping-particle":"","parse-names":false,"suffix":""}],"container-title":"Tadris: Jurnal Keguruan dan Ilmu Tarbiyah","id":"ITEM-1","issue":"1","issued":{"date-parts":[["2021"]]},"page":"41-52","title":"Sentiment Analysis of Religious Moderation in Virtual Public Spaces during the Covid-19 Pandemic","type":"article-journal","volume":"6"},"uris":["http://www.mendeley.com/documents/?uuid=5d6f5049-f75a-481b-92e3-e6b2a20e5a94"]}],"mendeley":{"formattedCitation":"(Salsabila et al., 2021)","plainTextFormattedCitation":"(Salsabila et al., 2021)","previouslyFormattedCitation":"(Salsabila et al., 2021)"},"properties":{"noteIndex":0},"schema":"https://github.com/citation-style-language/schema/raw/master/csl-citation.json"}</w:instrText>
      </w:r>
      <w:r w:rsidR="00FA3B92" w:rsidRPr="00975365">
        <w:rPr>
          <w:rFonts w:ascii="Bookman Old Style" w:hAnsi="Bookman Old Style"/>
          <w:noProof/>
          <w:sz w:val="24"/>
          <w:szCs w:val="24"/>
        </w:rPr>
        <w:fldChar w:fldCharType="separate"/>
      </w:r>
      <w:r w:rsidR="00FA3B92" w:rsidRPr="00975365">
        <w:rPr>
          <w:rFonts w:ascii="Bookman Old Style" w:hAnsi="Bookman Old Style"/>
          <w:noProof/>
          <w:sz w:val="24"/>
          <w:szCs w:val="24"/>
        </w:rPr>
        <w:t>(Salsabila et al., 2021)</w:t>
      </w:r>
      <w:r w:rsidR="00FA3B92" w:rsidRPr="00975365">
        <w:rPr>
          <w:rFonts w:ascii="Bookman Old Style" w:hAnsi="Bookman Old Style"/>
          <w:noProof/>
          <w:sz w:val="24"/>
          <w:szCs w:val="24"/>
        </w:rPr>
        <w:fldChar w:fldCharType="end"/>
      </w:r>
      <w:r w:rsidR="00581B05" w:rsidRPr="00975365">
        <w:rPr>
          <w:rFonts w:ascii="Bookman Old Style" w:hAnsi="Bookman Old Style"/>
          <w:noProof/>
          <w:sz w:val="24"/>
          <w:szCs w:val="24"/>
        </w:rPr>
        <w:t>. Melihat kecenderungan dari beberapa penelitian tersebut, dapat dikategorikan dalam empat aspek, yakni: (1) moderasi beragama sebagai fungsi pemberdayaan sosial, (2) moderasi beragama di sekolah dan perguruan tinggi, (3) moderasi beragama di pesantren, dan (4) moderasi beragama di ruang publik.</w:t>
      </w:r>
    </w:p>
    <w:p w:rsidR="007B1D82" w:rsidRPr="00975365" w:rsidRDefault="007B1D82" w:rsidP="00CD1B17">
      <w:pPr>
        <w:spacing w:after="0" w:line="360" w:lineRule="auto"/>
        <w:ind w:firstLine="567"/>
        <w:contextualSpacing/>
        <w:jc w:val="both"/>
        <w:rPr>
          <w:rFonts w:ascii="Bookman Old Style" w:hAnsi="Bookman Old Style"/>
          <w:noProof/>
          <w:sz w:val="24"/>
          <w:szCs w:val="24"/>
        </w:rPr>
      </w:pPr>
      <w:r w:rsidRPr="00975365">
        <w:rPr>
          <w:rFonts w:ascii="Bookman Old Style" w:hAnsi="Bookman Old Style"/>
          <w:noProof/>
          <w:sz w:val="24"/>
          <w:szCs w:val="24"/>
        </w:rPr>
        <w:t xml:space="preserve">Bila ditinjau dari penelitian moderasi beragama, relatif tidak banyak yang menyeimbangkan dengan integrasi kebangsaan. Integrasi kebangsaan merupakan bagian tak terpisahkan dari praktik moderasi beragama yang melampau batas pengajaran. Keterkaitan moderasi beragama dan integrasi kebangsaan ini bahwa pancasila telah disepakati sebagai ideologi, cara hidup berbangsa dan bernegara. Tidak berlebihan kiranya jika mendudukkan sila Ketuhanan Yang Maha Esa dengan praktik moderasi beragama. </w:t>
      </w:r>
      <w:r w:rsidR="00CD1B17" w:rsidRPr="00975365">
        <w:rPr>
          <w:rFonts w:ascii="Bookman Old Style" w:hAnsi="Bookman Old Style"/>
          <w:noProof/>
          <w:sz w:val="24"/>
          <w:szCs w:val="24"/>
        </w:rPr>
        <w:t xml:space="preserve">Dalam arti yang lebih luas yakni membawa praktik beragama ke dalam dan keluar. Beragama ke dalam berarti meyakini sepenuh hati akan agama yang dianut. Sedangkan beragama ke luar berarti tidak memaksakan kehendak untuk meyakini keyakinan yang sama. Praktik ke luar ini kemudian di sambut dengan adanya istilah toleransi. </w:t>
      </w:r>
    </w:p>
    <w:p w:rsidR="00BE2FF0" w:rsidRPr="00975365" w:rsidRDefault="00BE2FF0" w:rsidP="00821807">
      <w:pPr>
        <w:spacing w:after="0" w:line="360" w:lineRule="auto"/>
        <w:contextualSpacing/>
        <w:rPr>
          <w:rFonts w:ascii="Bookman Old Style" w:hAnsi="Bookman Old Style" w:cstheme="majorBidi"/>
          <w:b/>
          <w:bCs/>
          <w:noProof/>
          <w:sz w:val="24"/>
          <w:szCs w:val="24"/>
        </w:rPr>
      </w:pPr>
    </w:p>
    <w:p w:rsidR="00E77D45" w:rsidRPr="00975365" w:rsidRDefault="00975365" w:rsidP="00975365">
      <w:pPr>
        <w:pStyle w:val="ListParagraph"/>
        <w:numPr>
          <w:ilvl w:val="0"/>
          <w:numId w:val="2"/>
        </w:numPr>
        <w:spacing w:after="0" w:line="360" w:lineRule="auto"/>
        <w:ind w:left="426"/>
        <w:rPr>
          <w:rFonts w:ascii="Bookman Old Style" w:hAnsi="Bookman Old Style" w:cstheme="majorBidi"/>
          <w:b/>
          <w:bCs/>
          <w:noProof/>
          <w:sz w:val="24"/>
          <w:szCs w:val="24"/>
        </w:rPr>
      </w:pPr>
      <w:r w:rsidRPr="00975365">
        <w:rPr>
          <w:rFonts w:ascii="Bookman Old Style" w:hAnsi="Bookman Old Style" w:cstheme="majorBidi"/>
          <w:b/>
          <w:bCs/>
          <w:noProof/>
          <w:sz w:val="24"/>
          <w:szCs w:val="24"/>
        </w:rPr>
        <w:t>METHODS</w:t>
      </w:r>
    </w:p>
    <w:p w:rsidR="00796020" w:rsidRPr="00975365" w:rsidRDefault="004654CC" w:rsidP="004654CC">
      <w:pPr>
        <w:spacing w:after="0" w:line="360" w:lineRule="auto"/>
        <w:ind w:firstLine="720"/>
        <w:contextualSpacing/>
        <w:jc w:val="both"/>
        <w:rPr>
          <w:rFonts w:ascii="Bookman Old Style" w:hAnsi="Bookman Old Style" w:cstheme="majorBidi"/>
          <w:noProof/>
          <w:sz w:val="24"/>
          <w:szCs w:val="24"/>
        </w:rPr>
      </w:pPr>
      <w:r w:rsidRPr="00975365">
        <w:rPr>
          <w:rFonts w:ascii="Bookman Old Style" w:hAnsi="Bookman Old Style" w:cstheme="majorBidi"/>
          <w:noProof/>
          <w:sz w:val="24"/>
          <w:szCs w:val="24"/>
        </w:rPr>
        <w:t xml:space="preserve">Penelitian ini dapat dikelompokkan ke dalam jenis penelitian kualitatif. </w:t>
      </w:r>
      <w:r w:rsidR="00796020" w:rsidRPr="00975365">
        <w:rPr>
          <w:rFonts w:ascii="Bookman Old Style" w:hAnsi="Bookman Old Style" w:cstheme="majorBidi"/>
          <w:noProof/>
          <w:sz w:val="24"/>
          <w:szCs w:val="24"/>
        </w:rPr>
        <w:t>Penelitian ini melibatkan santri dan alumni santri yang menempuh pendidikan di pondok pesantren</w:t>
      </w:r>
      <w:r w:rsidRPr="00975365">
        <w:rPr>
          <w:rFonts w:ascii="Bookman Old Style" w:hAnsi="Bookman Old Style" w:cstheme="majorBidi"/>
          <w:noProof/>
          <w:sz w:val="24"/>
          <w:szCs w:val="24"/>
        </w:rPr>
        <w:t xml:space="preserve">. Data berupa observasi, wawancara, ditentukan berdasarkan: 1) jenis pengkajian kitab, 2) cara memperingati hari-hari penting nasional, 3) sikap menghargai antar sesama santri, warga, dan kelompok di luar santri, 4) sikap dan perilaku saat </w:t>
      </w:r>
      <w:r w:rsidRPr="00975365">
        <w:rPr>
          <w:rFonts w:ascii="Bookman Old Style" w:hAnsi="Bookman Old Style" w:cstheme="majorBidi"/>
          <w:noProof/>
          <w:sz w:val="24"/>
          <w:szCs w:val="24"/>
        </w:rPr>
        <w:lastRenderedPageBreak/>
        <w:t xml:space="preserve">kerkegiatan dengan kelompok yang berbeda agama, juga 5) menyelaraskan </w:t>
      </w:r>
      <w:r w:rsidR="00AA4BDA" w:rsidRPr="00975365">
        <w:rPr>
          <w:rFonts w:ascii="Bookman Old Style" w:hAnsi="Bookman Old Style" w:cstheme="majorBidi"/>
          <w:noProof/>
          <w:sz w:val="24"/>
          <w:szCs w:val="24"/>
        </w:rPr>
        <w:t xml:space="preserve">dakwah dengan integrasi kebangsaan. </w:t>
      </w:r>
    </w:p>
    <w:p w:rsidR="00796020" w:rsidRPr="00975365" w:rsidRDefault="00796020" w:rsidP="00B07EE8">
      <w:pPr>
        <w:spacing w:after="0" w:line="360" w:lineRule="auto"/>
        <w:ind w:firstLine="720"/>
        <w:contextualSpacing/>
        <w:jc w:val="both"/>
        <w:rPr>
          <w:rFonts w:ascii="Bookman Old Style" w:hAnsi="Bookman Old Style" w:cstheme="majorBidi"/>
          <w:noProof/>
          <w:sz w:val="24"/>
          <w:szCs w:val="24"/>
        </w:rPr>
      </w:pPr>
      <w:r w:rsidRPr="00975365">
        <w:rPr>
          <w:rFonts w:ascii="Bookman Old Style" w:hAnsi="Bookman Old Style" w:cstheme="majorBidi"/>
          <w:noProof/>
          <w:sz w:val="24"/>
          <w:szCs w:val="24"/>
        </w:rPr>
        <w:t xml:space="preserve">Analisis penelitian dilakukan menggunakan pendekatan kualitatif. </w:t>
      </w:r>
      <w:r w:rsidR="003234EC" w:rsidRPr="00975365">
        <w:rPr>
          <w:rFonts w:ascii="Bookman Old Style" w:hAnsi="Bookman Old Style" w:cstheme="majorBidi"/>
          <w:noProof/>
          <w:sz w:val="24"/>
          <w:szCs w:val="24"/>
        </w:rPr>
        <w:t xml:space="preserve">Data yang diperoleh, dikategorisasikan dan di visualisasikan melalui pola/proposisi </w:t>
      </w:r>
      <w:r w:rsidR="00B07EE8" w:rsidRPr="00975365">
        <w:rPr>
          <w:rFonts w:ascii="Bookman Old Style" w:hAnsi="Bookman Old Style" w:cstheme="majorBidi"/>
          <w:noProof/>
          <w:sz w:val="24"/>
          <w:szCs w:val="24"/>
        </w:rPr>
        <w:fldChar w:fldCharType="begin" w:fldLock="1"/>
      </w:r>
      <w:r w:rsidR="00B07EE8" w:rsidRPr="00975365">
        <w:rPr>
          <w:rFonts w:ascii="Bookman Old Style" w:hAnsi="Bookman Old Style" w:cstheme="majorBidi"/>
          <w:noProof/>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approach.","author":[{"dropping-particle":"","family":"Creswell","given":"John W","non-dropping-particle":"","parse-names":false,"suffix":""}],"container-title":"Sage Publications, Inc.","id":"ITEM-1","issue":"9","issued":{"date-parts":[["2014"]]},"number-of-pages":"1689-1699","title":"RESEARCH DESIGN: Qualitative, Quantitative, and Mixed Methods","type":"book","volume":"53"},"uris":["http://www.mendeley.com/documents/?uuid=b517cb19-34d5-4104-8207-58ef7aa5c170"]}],"mendeley":{"formattedCitation":"(Creswell, 2014)","plainTextFormattedCitation":"(Creswell, 2014)","previouslyFormattedCitation":"(Creswell, 2014)"},"properties":{"noteIndex":0},"schema":"https://github.com/citation-style-language/schema/raw/master/csl-citation.json"}</w:instrText>
      </w:r>
      <w:r w:rsidR="00B07EE8" w:rsidRPr="00975365">
        <w:rPr>
          <w:rFonts w:ascii="Bookman Old Style" w:hAnsi="Bookman Old Style" w:cstheme="majorBidi"/>
          <w:noProof/>
          <w:sz w:val="24"/>
          <w:szCs w:val="24"/>
        </w:rPr>
        <w:fldChar w:fldCharType="separate"/>
      </w:r>
      <w:r w:rsidR="00B07EE8" w:rsidRPr="00975365">
        <w:rPr>
          <w:rFonts w:ascii="Bookman Old Style" w:hAnsi="Bookman Old Style" w:cstheme="majorBidi"/>
          <w:noProof/>
          <w:sz w:val="24"/>
          <w:szCs w:val="24"/>
        </w:rPr>
        <w:t>(Creswell, 2014)</w:t>
      </w:r>
      <w:r w:rsidR="00B07EE8" w:rsidRPr="00975365">
        <w:rPr>
          <w:rFonts w:ascii="Bookman Old Style" w:hAnsi="Bookman Old Style" w:cstheme="majorBidi"/>
          <w:noProof/>
          <w:sz w:val="24"/>
          <w:szCs w:val="24"/>
        </w:rPr>
        <w:fldChar w:fldCharType="end"/>
      </w:r>
      <w:r w:rsidR="003234EC" w:rsidRPr="00975365">
        <w:rPr>
          <w:rFonts w:ascii="Bookman Old Style" w:hAnsi="Bookman Old Style" w:cstheme="majorBidi"/>
          <w:noProof/>
          <w:sz w:val="24"/>
          <w:szCs w:val="24"/>
        </w:rPr>
        <w:t xml:space="preserve">. </w:t>
      </w:r>
      <w:r w:rsidR="004654CC" w:rsidRPr="00975365">
        <w:rPr>
          <w:rFonts w:ascii="Bookman Old Style" w:hAnsi="Bookman Old Style" w:cstheme="majorBidi"/>
          <w:noProof/>
          <w:sz w:val="24"/>
          <w:szCs w:val="24"/>
        </w:rPr>
        <w:t>Melalui data moderasi beragama para santri, moderasi beragama alumni santri, komitmen kebangsaan bagi santri, dan komitmen kebangsaan bagi alumni santri, terdapat jejaring penghubung antara dua aspek tersebut.</w:t>
      </w:r>
    </w:p>
    <w:p w:rsidR="003A07B1" w:rsidRPr="00975365" w:rsidRDefault="003A07B1" w:rsidP="00796020">
      <w:pPr>
        <w:spacing w:after="0" w:line="360" w:lineRule="auto"/>
        <w:contextualSpacing/>
        <w:jc w:val="both"/>
        <w:rPr>
          <w:rFonts w:ascii="Bookman Old Style" w:hAnsi="Bookman Old Style" w:cstheme="majorBidi"/>
          <w:noProof/>
          <w:sz w:val="24"/>
          <w:szCs w:val="24"/>
        </w:rPr>
      </w:pPr>
    </w:p>
    <w:p w:rsidR="0054096D" w:rsidRPr="00975365" w:rsidRDefault="00975365" w:rsidP="00975365">
      <w:pPr>
        <w:pStyle w:val="ListParagraph"/>
        <w:numPr>
          <w:ilvl w:val="0"/>
          <w:numId w:val="2"/>
        </w:numPr>
        <w:spacing w:after="0" w:line="360" w:lineRule="auto"/>
        <w:ind w:left="426"/>
        <w:rPr>
          <w:rFonts w:ascii="Bookman Old Style" w:hAnsi="Bookman Old Style" w:cstheme="majorBidi"/>
          <w:b/>
          <w:bCs/>
          <w:noProof/>
          <w:sz w:val="24"/>
          <w:szCs w:val="24"/>
        </w:rPr>
      </w:pPr>
      <w:r>
        <w:rPr>
          <w:rFonts w:ascii="Bookman Old Style" w:hAnsi="Bookman Old Style" w:cstheme="majorBidi"/>
          <w:b/>
          <w:bCs/>
          <w:noProof/>
          <w:sz w:val="24"/>
          <w:szCs w:val="24"/>
        </w:rPr>
        <w:t>HASIL DAN DISKUSI</w:t>
      </w:r>
    </w:p>
    <w:p w:rsidR="009A1697" w:rsidRPr="00975365" w:rsidRDefault="009A1697" w:rsidP="00975365">
      <w:pPr>
        <w:pStyle w:val="NormalWeb"/>
        <w:numPr>
          <w:ilvl w:val="0"/>
          <w:numId w:val="3"/>
        </w:numPr>
        <w:shd w:val="clear" w:color="auto" w:fill="FFFFFF"/>
        <w:spacing w:before="0" w:beforeAutospacing="0" w:after="0" w:afterAutospacing="0" w:line="360" w:lineRule="auto"/>
        <w:jc w:val="both"/>
        <w:rPr>
          <w:rFonts w:ascii="Bookman Old Style" w:hAnsi="Bookman Old Style"/>
          <w:b/>
          <w:bCs/>
          <w:noProof/>
        </w:rPr>
      </w:pPr>
      <w:r w:rsidRPr="00975365">
        <w:rPr>
          <w:rFonts w:ascii="Bookman Old Style" w:hAnsi="Bookman Old Style"/>
          <w:b/>
          <w:bCs/>
          <w:noProof/>
        </w:rPr>
        <w:t xml:space="preserve">Pondasi </w:t>
      </w:r>
      <w:r w:rsidR="00BA0DAC" w:rsidRPr="00975365">
        <w:rPr>
          <w:rFonts w:ascii="Bookman Old Style" w:hAnsi="Bookman Old Style"/>
          <w:b/>
          <w:bCs/>
          <w:noProof/>
        </w:rPr>
        <w:t xml:space="preserve">Pesantren </w:t>
      </w:r>
      <w:r w:rsidRPr="00975365">
        <w:rPr>
          <w:rFonts w:ascii="Bookman Old Style" w:hAnsi="Bookman Old Style"/>
          <w:b/>
          <w:bCs/>
          <w:noProof/>
        </w:rPr>
        <w:t xml:space="preserve">dan </w:t>
      </w:r>
      <w:r w:rsidR="00BA0DAC" w:rsidRPr="00975365">
        <w:rPr>
          <w:rFonts w:ascii="Bookman Old Style" w:hAnsi="Bookman Old Style"/>
          <w:b/>
          <w:bCs/>
          <w:noProof/>
        </w:rPr>
        <w:t>Pendidikan</w:t>
      </w:r>
    </w:p>
    <w:p w:rsidR="009A1697" w:rsidRPr="00975365" w:rsidRDefault="009A1697" w:rsidP="009A169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Semua pesantren dipimpin oleh Kyai, sekelompok ustadz atau guru. Kyai merupakan gelar kehormatan yang melekat sebagai pemimpin pesantren. Disamping itu, Kyai juga sebagai pemimpin agama dan, dalam beberapa akses tertentu, menjadi kekuatan politik di masyarakat. Sebagai runtutan keturunan, melalui sejarah panjang melayani dan membimbing pada pendalaman keagamaan dan kehidupan beragama. Kyai dapat disebut sebagai cucu dan cicit dari orang-orang bersejarah dan terkenal yang mendirikan pesantren-pesantren terkenal.</w:t>
      </w:r>
    </w:p>
    <w:p w:rsidR="009A1697" w:rsidRPr="00975365" w:rsidRDefault="009A1697" w:rsidP="009A169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Tujuan pesantren yakni memberikan pendalaman untuk mendapatkan pemahaman yang lebih dalam tentang Al-Qur'an, terutama melalui studi bahasa Arab, tradisi tafsir, sabda Nabi, fikih, dan penalaran. Pesantren telah memainkan peran penting sebagai lembaga sosial sepanjang sejarah. Mereka menekankan ketulusan, kesederhanaan, otonomi individu, solidaritas, dan pengendalian diri sebagai kebajikan esensial. Baik laki-laki dan perempuan sebagai santri dipisahkan dari keluarga mereka, kemudian memupuk dedikasi individu pada iman dan ikatan yang erat dengan guru.</w:t>
      </w:r>
    </w:p>
    <w:p w:rsidR="009A1697" w:rsidRPr="00975365" w:rsidRDefault="009A1697" w:rsidP="009A169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 xml:space="preserve">Mayoritas 'pesantren' menyediakan sistem pendidikan dilakukan sepanjang hari. Santri di pesantren memiliki aktivitas hampir 20 jam mulai dari sholat subuh mulai pukul 4 pagi hingga tengah malam yang diakhiri dengan pengajian bersama. Pada siang hari, siswa mengikuti sekolah formal (sesuai jenjang yang tersedia di pesantren) seperti siswa lain di luar </w:t>
      </w:r>
      <w:r w:rsidRPr="00975365">
        <w:rPr>
          <w:rFonts w:ascii="Bookman Old Style" w:hAnsi="Bookman Old Style"/>
          <w:noProof/>
        </w:rPr>
        <w:lastRenderedPageBreak/>
        <w:t>pesantren, dan pada sore dan malam hari mereka harus menghadiri ritual keagamaan diikuti dengan studi agama dan studi kelompok.</w:t>
      </w:r>
    </w:p>
    <w:p w:rsidR="009A1697" w:rsidRPr="00975365" w:rsidRDefault="009A1697" w:rsidP="009A169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Setidaknya dalam memenuhi kegiatan belajar, terdapat kurikulum pesantren yang memuat empat kemungkinan komponen: (1) Pendidikan agama tradisional (yang dikenal sebagai ngaji); (2) kurikulum yang diakui pemerintah (formal dan nonformal); (3) pelatihan keterampilan kerja; dan (4) pengembangan karakter, adab, dan akhlaq. Pesantren bervariasi dalam seberapa banyak terlibat dalam masing-masing komponen ini. Meskipun demikian, mereka semua percaya bahwa pengembangan karakter bagi santri adalah kualitas yang menentukan dari setiap pesantren.</w:t>
      </w:r>
    </w:p>
    <w:p w:rsidR="009A1697" w:rsidRPr="00975365" w:rsidRDefault="009A1697" w:rsidP="009A169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Santri pesantren terlibat dalam proses (kembali) membayangkan modernitas melalui desain ulang kurikuler. Modernitas pertama-tama harus dilihat sebagai sesuatu yang berpotensi berbahaya dalam kaitannya dengan moralitas yang sering menyertainya. Dengan demikian ia harus dipandang sebagai sesuatu yang dapat diselamatkan, dalam arti bahwa ia dapat dipisahkan dari satu set moral yang "bermasalah" dan disambungkan kembali dengan moralitas Islam.</w:t>
      </w:r>
    </w:p>
    <w:p w:rsidR="00975365" w:rsidRDefault="00975365" w:rsidP="00975365">
      <w:pPr>
        <w:pStyle w:val="NormalWeb"/>
        <w:spacing w:before="0" w:beforeAutospacing="0" w:after="0" w:afterAutospacing="0" w:line="360" w:lineRule="auto"/>
        <w:jc w:val="both"/>
        <w:rPr>
          <w:rFonts w:ascii="Bookman Old Style" w:hAnsi="Bookman Old Style"/>
          <w:b/>
          <w:bCs/>
          <w:noProof/>
          <w:color w:val="000000"/>
        </w:rPr>
      </w:pPr>
    </w:p>
    <w:p w:rsidR="00975365" w:rsidRPr="00975365" w:rsidRDefault="00975365" w:rsidP="00975365">
      <w:pPr>
        <w:pStyle w:val="NormalWeb"/>
        <w:numPr>
          <w:ilvl w:val="0"/>
          <w:numId w:val="3"/>
        </w:numPr>
        <w:spacing w:before="0" w:beforeAutospacing="0" w:after="0" w:afterAutospacing="0" w:line="360" w:lineRule="auto"/>
        <w:jc w:val="both"/>
        <w:rPr>
          <w:rFonts w:ascii="Bookman Old Style" w:hAnsi="Bookman Old Style"/>
          <w:b/>
          <w:bCs/>
          <w:noProof/>
          <w:color w:val="000000"/>
        </w:rPr>
      </w:pPr>
      <w:r w:rsidRPr="00975365">
        <w:rPr>
          <w:rFonts w:ascii="Bookman Old Style" w:hAnsi="Bookman Old Style"/>
          <w:b/>
          <w:bCs/>
          <w:noProof/>
          <w:color w:val="000000"/>
        </w:rPr>
        <w:t>Moderasi</w:t>
      </w:r>
    </w:p>
    <w:p w:rsidR="00975365" w:rsidRPr="00975365" w:rsidRDefault="00975365" w:rsidP="00975365">
      <w:pPr>
        <w:pStyle w:val="NormalWeb"/>
        <w:spacing w:before="0" w:beforeAutospacing="0" w:after="0" w:afterAutospacing="0" w:line="360" w:lineRule="auto"/>
        <w:ind w:firstLine="567"/>
        <w:jc w:val="both"/>
        <w:rPr>
          <w:rFonts w:ascii="Bookman Old Style" w:hAnsi="Bookman Old Style"/>
          <w:noProof/>
          <w:color w:val="000000"/>
        </w:rPr>
      </w:pPr>
      <w:r w:rsidRPr="00975365">
        <w:rPr>
          <w:rFonts w:ascii="Bookman Old Style" w:hAnsi="Bookman Old Style"/>
          <w:noProof/>
          <w:color w:val="000000"/>
        </w:rPr>
        <w:t xml:space="preserve">Menjamurnya fenomena-fenomena tersebut mau tidak mau semakin mempertajam sentimen keagamaan di Indonesia. Sebagai akibatnya, kerukunan dan rasa kekeluargaan sebagai satu bangsa menjadi renggang dan terkotak-kotak berdasarkan agama dan kepercayaan masing-masing. Ironisnya, sebagian besar aktor-aktor konflik tersebut adalah umat Islam. </w:t>
      </w:r>
      <w:r w:rsidRPr="00975365">
        <w:rPr>
          <w:rFonts w:ascii="Bookman Old Style" w:hAnsi="Bookman Old Style"/>
          <w:noProof/>
        </w:rPr>
        <w:t xml:space="preserve">Bahwa keragaman agama seringkali menimbulkan konflik </w:t>
      </w:r>
      <w:r w:rsidRPr="00975365">
        <w:rPr>
          <w:rFonts w:ascii="Bookman Old Style" w:hAnsi="Bookman Old Style"/>
          <w:noProof/>
        </w:rPr>
        <w:fldChar w:fldCharType="begin" w:fldLock="1"/>
      </w:r>
      <w:r w:rsidRPr="00975365">
        <w:rPr>
          <w:rFonts w:ascii="Bookman Old Style" w:hAnsi="Bookman Old Style"/>
          <w:noProof/>
        </w:rPr>
        <w:instrText>ADDIN CSL_CITATION {"citationItems":[{"id":"ITEM-1","itemData":{"author":[{"dropping-particle":"","family":"Islam","given":"Khalil Nurul","non-dropping-particle":"","parse-names":false,"suffix":""}],"container-title":"KURIOSITAS: Media Komunikasi Sosial dan Keagamaan","id":"ITEM-1","issue":"1","issued":{"date-parts":[["2020"]]},"title":"Moderasi Beragama di Tengah Pluralitas Bangsa: Tinjauan Revolusi Mental Perspektif Al-Qur’an","type":"article-journal","volume":"13"},"uris":["http://www.mendeley.com/documents/?uuid=d4554c9c-4b72-4b23-9246-f79e5f3d2462"]}],"mendeley":{"formattedCitation":"(Islam, 2020)","plainTextFormattedCitation":"(Islam, 2020)","previouslyFormattedCitation":"(Islam, 2020)"},"properties":{"noteIndex":0},"schema":"https://github.com/citation-style-language/schema/raw/master/csl-citation.json"}</w:instrText>
      </w:r>
      <w:r w:rsidRPr="00975365">
        <w:rPr>
          <w:rFonts w:ascii="Bookman Old Style" w:hAnsi="Bookman Old Style"/>
          <w:noProof/>
        </w:rPr>
        <w:fldChar w:fldCharType="separate"/>
      </w:r>
      <w:r w:rsidRPr="00975365">
        <w:rPr>
          <w:rFonts w:ascii="Bookman Old Style" w:hAnsi="Bookman Old Style"/>
          <w:noProof/>
        </w:rPr>
        <w:t>(Islam, 2020)</w:t>
      </w:r>
      <w:r w:rsidRPr="00975365">
        <w:rPr>
          <w:rFonts w:ascii="Bookman Old Style" w:hAnsi="Bookman Old Style"/>
          <w:noProof/>
        </w:rPr>
        <w:fldChar w:fldCharType="end"/>
      </w:r>
      <w:r w:rsidRPr="00975365">
        <w:rPr>
          <w:rFonts w:ascii="Bookman Old Style" w:hAnsi="Bookman Old Style"/>
          <w:noProof/>
        </w:rPr>
        <w:t xml:space="preserve">. </w:t>
      </w:r>
      <w:r w:rsidRPr="00975365">
        <w:rPr>
          <w:rFonts w:ascii="Bookman Old Style" w:hAnsi="Bookman Old Style"/>
          <w:noProof/>
          <w:color w:val="000000"/>
        </w:rPr>
        <w:t xml:space="preserve">Kenyataan ini tak bisa diabaikan begitu saja, karena menyangkut masa depan nasionalisme dan keutuhan negara. Sebuah ironi, di tengah semakin ketatnya persaingan global, Indonesia justru akhir-akhir ini disibukkan dengan urusan “rumah tangga”. Persoalan yang sebenarnya tak perlu diperdebatkan justru menjadi penyita perhatian dan penutup mata terhadap persoalan-persoalan besar yang dihadapi Indonesia ke depan. </w:t>
      </w:r>
    </w:p>
    <w:p w:rsidR="00975365" w:rsidRPr="00975365" w:rsidRDefault="00975365" w:rsidP="00975365">
      <w:pPr>
        <w:pStyle w:val="NormalWeb"/>
        <w:shd w:val="clear" w:color="auto" w:fill="FFFFFF"/>
        <w:spacing w:before="0" w:beforeAutospacing="0" w:after="0" w:afterAutospacing="0" w:line="360" w:lineRule="auto"/>
        <w:ind w:firstLine="567"/>
        <w:jc w:val="both"/>
        <w:rPr>
          <w:rFonts w:ascii="Bookman Old Style" w:hAnsi="Bookman Old Style"/>
          <w:noProof/>
          <w:color w:val="000000"/>
        </w:rPr>
      </w:pPr>
      <w:r w:rsidRPr="00975365">
        <w:rPr>
          <w:rFonts w:ascii="Bookman Old Style" w:hAnsi="Bookman Old Style"/>
          <w:noProof/>
          <w:color w:val="000000"/>
        </w:rPr>
        <w:t xml:space="preserve">Situasi di atas dapat memunculkan pertanyaan besar tentang bagaimana nilai-nilai moderasi Islam yang menjadi mainstream </w:t>
      </w:r>
      <w:r w:rsidRPr="00975365">
        <w:rPr>
          <w:rFonts w:ascii="Bookman Old Style" w:hAnsi="Bookman Old Style"/>
          <w:noProof/>
          <w:color w:val="000000"/>
        </w:rPr>
        <w:lastRenderedPageBreak/>
        <w:t xml:space="preserve">pemahaman agama Islam di Indonesia bisa mulai mendapatkan tantangan besar dari paham Islam radikal. Lalu bagaimana sesungguhnya lembaga pendidikan mengambil peran dan memfasilitasi penyebaran dan penanaman nilai moderasi Islam </w:t>
      </w:r>
      <w:r w:rsidRPr="00975365">
        <w:rPr>
          <w:rFonts w:ascii="Bookman Old Style" w:hAnsi="Bookman Old Style"/>
          <w:noProof/>
          <w:color w:val="000000"/>
        </w:rPr>
        <w:fldChar w:fldCharType="begin" w:fldLock="1"/>
      </w:r>
      <w:r w:rsidRPr="00975365">
        <w:rPr>
          <w:rFonts w:ascii="Bookman Old Style" w:hAnsi="Bookman Old Style"/>
          <w:noProof/>
          <w:color w:val="000000"/>
        </w:rPr>
        <w:instrText>ADDIN CSL_CITATION {"citationItems":[{"id":"ITEM-1","itemData":{"author":[{"dropping-particle":"","family":"Malik","given":"Abdul","non-dropping-particle":"","parse-names":false,"suffix":""},{"dropping-particle":"","family":"Busrah","given":"Busrah","non-dropping-particle":"","parse-names":false,"suffix":""}],"container-title":"Substantia: Jurnal Ilmu-Ilmu Ushuluddin","id":"ITEM-1","issue":"2","issued":{"date-parts":[["2021"]]},"page":"120-135","title":"Relasi Pemerintah dan Akademisi dalam Isu Moderasi Beragama di Indonesia","type":"article-journal","volume":"23"},"uris":["http://www.mendeley.com/documents/?uuid=23c83f7f-2300-4d1f-9359-d9a0c01911a4"]}],"mendeley":{"formattedCitation":"(Malik &amp; Busrah, 2021)","plainTextFormattedCitation":"(Malik &amp; Busrah, 2021)","previouslyFormattedCitation":"(Malik &amp; Busrah, 2021)"},"properties":{"noteIndex":0},"schema":"https://github.com/citation-style-language/schema/raw/master/csl-citation.json"}</w:instrText>
      </w:r>
      <w:r w:rsidRPr="00975365">
        <w:rPr>
          <w:rFonts w:ascii="Bookman Old Style" w:hAnsi="Bookman Old Style"/>
          <w:noProof/>
          <w:color w:val="000000"/>
        </w:rPr>
        <w:fldChar w:fldCharType="separate"/>
      </w:r>
      <w:r w:rsidRPr="00975365">
        <w:rPr>
          <w:rFonts w:ascii="Bookman Old Style" w:hAnsi="Bookman Old Style"/>
          <w:noProof/>
          <w:color w:val="000000"/>
        </w:rPr>
        <w:t>(Malik &amp; Busrah, 2021)</w:t>
      </w:r>
      <w:r w:rsidRPr="00975365">
        <w:rPr>
          <w:rFonts w:ascii="Bookman Old Style" w:hAnsi="Bookman Old Style"/>
          <w:noProof/>
          <w:color w:val="000000"/>
        </w:rPr>
        <w:fldChar w:fldCharType="end"/>
      </w:r>
      <w:r w:rsidRPr="00975365">
        <w:rPr>
          <w:rFonts w:ascii="Bookman Old Style" w:hAnsi="Bookman Old Style"/>
          <w:noProof/>
          <w:color w:val="000000"/>
        </w:rPr>
        <w:t>.</w:t>
      </w:r>
    </w:p>
    <w:p w:rsidR="00975365" w:rsidRPr="00975365" w:rsidRDefault="00975365" w:rsidP="00975365">
      <w:pPr>
        <w:pStyle w:val="NormalWeb"/>
        <w:shd w:val="clear" w:color="auto" w:fill="FFFFFF"/>
        <w:spacing w:before="0" w:beforeAutospacing="0" w:after="0" w:afterAutospacing="0" w:line="360" w:lineRule="auto"/>
        <w:ind w:firstLine="567"/>
        <w:jc w:val="both"/>
        <w:rPr>
          <w:rFonts w:ascii="Bookman Old Style" w:hAnsi="Bookman Old Style"/>
          <w:noProof/>
          <w:color w:val="000000"/>
        </w:rPr>
      </w:pPr>
      <w:r w:rsidRPr="00975365">
        <w:rPr>
          <w:rFonts w:ascii="Bookman Old Style" w:hAnsi="Bookman Old Style"/>
          <w:noProof/>
          <w:color w:val="000000"/>
        </w:rPr>
        <w:t xml:space="preserve">Willian E. Shepard membagi Islam ke dalam lima tipologi gerakan Islam, yaitu: sekularisme, modernisme Islam, Islam radikal, tradisionalisme, dan neo-tradisionalisme. Pandangan lain tentang tipologi gerakan Islam, dapat digolongkan menjadi: modernisme Islam, tradisionalisme Islam, fundamentalisme Islam, neo-modernisme Islam, neo-fundamentalisme Islam sampai kepada yang belakangan ramai diperbincangkan orang di tanah air, yakni post tradisionalisme Islam </w:t>
      </w:r>
      <w:r w:rsidRPr="00975365">
        <w:rPr>
          <w:rFonts w:ascii="Bookman Old Style" w:hAnsi="Bookman Old Style"/>
          <w:noProof/>
          <w:color w:val="000000"/>
        </w:rPr>
        <w:fldChar w:fldCharType="begin" w:fldLock="1"/>
      </w:r>
      <w:r w:rsidRPr="00975365">
        <w:rPr>
          <w:rFonts w:ascii="Bookman Old Style" w:hAnsi="Bookman Old Style"/>
          <w:noProof/>
          <w:color w:val="000000"/>
        </w:rPr>
        <w:instrText>ADDIN CSL_CITATION {"citationItems":[{"id":"ITEM-1","itemData":{"DOI":"10.24014/af.v17i1.5212","ISSN":"1693-508X","abstract":"This article explains that all religions strictly prohibit acts of terror that can threaten harmony, wholeness and diversity of the nation. Terrorism and radicalism are not always ideologically motivated, but non-religious factors are dominant such as social, economic, political and others. Therefore, it is necessary to promote and promote a new discourse and paradigm of inclusive and tolerant Islamic understanding of moderation of Islam (wasathiyah al-Islām). The emergence of radical Islamism must immediately be balanced with the vision of moderate Islam. That is the image of Islam that upholds the valuesof moderation, tolerance and equality of rights.Moderation of Islam is a middle ground in the midst of religious diversity. The image of moderation of Islam appears in harmony between Islam and local wisdom. This Local Value as a cultural heritage of the archipelago, can be juxtaposed parallel so that between the spirit of Islam and cultural wisdom goes hand in hand, not mutually negate. This is where the image of Indonesian Islam is considered very appropriately applied in the context of cultural heterogeneity in the ASEAN region and the world","author":[{"dropping-particle":"","family":"Faiqah","given":"Nurul","non-dropping-particle":"","parse-names":false,"suffix":""},{"dropping-particle":"","family":"Pransiska","given":"Toni","non-dropping-particle":"","parse-names":false,"suffix":""}],"container-title":"Al-Fikra : Jurnal Ilmiah Keislaman","id":"ITEM-1","issue":"1","issued":{"date-parts":[["2018"]]},"page":"33","title":"Radikalisme Islam Vs Moderasi Islam: Upaya Membangun Wajah Islam Indonesia Yang Damai","type":"article-journal","volume":"17"},"uris":["http://www.mendeley.com/documents/?uuid=de945911-0927-4c4e-a03f-62727983064a"]}],"mendeley":{"formattedCitation":"(Faiqah &amp; Pransiska, 2018)","plainTextFormattedCitation":"(Faiqah &amp; Pransiska, 2018)","previouslyFormattedCitation":"(Faiqah &amp; Pransiska, 2018)"},"properties":{"noteIndex":0},"schema":"https://github.com/citation-style-language/schema/raw/master/csl-citation.json"}</w:instrText>
      </w:r>
      <w:r w:rsidRPr="00975365">
        <w:rPr>
          <w:rFonts w:ascii="Bookman Old Style" w:hAnsi="Bookman Old Style"/>
          <w:noProof/>
          <w:color w:val="000000"/>
        </w:rPr>
        <w:fldChar w:fldCharType="separate"/>
      </w:r>
      <w:r w:rsidRPr="00975365">
        <w:rPr>
          <w:rFonts w:ascii="Bookman Old Style" w:hAnsi="Bookman Old Style"/>
          <w:noProof/>
          <w:color w:val="000000"/>
        </w:rPr>
        <w:t>(Faiqah &amp; Pransiska, 2018)</w:t>
      </w:r>
      <w:r w:rsidRPr="00975365">
        <w:rPr>
          <w:rFonts w:ascii="Bookman Old Style" w:hAnsi="Bookman Old Style"/>
          <w:noProof/>
          <w:color w:val="000000"/>
        </w:rPr>
        <w:fldChar w:fldCharType="end"/>
      </w:r>
      <w:r w:rsidRPr="00975365">
        <w:rPr>
          <w:rFonts w:ascii="Bookman Old Style" w:hAnsi="Bookman Old Style"/>
          <w:noProof/>
          <w:color w:val="000000"/>
        </w:rPr>
        <w:t>.</w:t>
      </w:r>
    </w:p>
    <w:p w:rsidR="00975365" w:rsidRPr="00975365" w:rsidRDefault="00975365" w:rsidP="00975365">
      <w:pPr>
        <w:shd w:val="clear" w:color="auto" w:fill="FFFFFF"/>
        <w:spacing w:after="0" w:line="360" w:lineRule="auto"/>
        <w:ind w:firstLine="720"/>
        <w:jc w:val="both"/>
        <w:rPr>
          <w:rFonts w:ascii="Bookman Old Style" w:hAnsi="Bookman Old Style" w:cs="Times New Roman"/>
          <w:noProof/>
          <w:sz w:val="24"/>
          <w:szCs w:val="24"/>
        </w:rPr>
      </w:pPr>
      <w:r w:rsidRPr="00975365">
        <w:rPr>
          <w:rFonts w:ascii="Bookman Old Style" w:hAnsi="Bookman Old Style" w:cs="Times New Roman"/>
          <w:noProof/>
          <w:sz w:val="24"/>
          <w:szCs w:val="24"/>
        </w:rPr>
        <w:t xml:space="preserve">Moderasi dalam Islam terus disuarakan di Indonesia sebagai hal yang relevan konsep wacana keagamaan dan kebangsaan. Moderasi agama sangat sesuai dengan kondisi politik multikultural modern. Oleh karena itu, Indonesia membawa wacana moderasi melalui lembaga agama negara seperti Kementerian Agama dan lembaga pendidikan tinggi. Lembaga-lembaga ini menjadi wadah bagi para cendekiawan Muslim untuk terlibat dalam berbagai bidang kehidupan </w:t>
      </w:r>
      <w:r w:rsidRPr="00975365">
        <w:rPr>
          <w:rFonts w:ascii="Bookman Old Style" w:hAnsi="Bookman Old Style" w:cs="Times New Roman"/>
          <w:noProof/>
          <w:sz w:val="24"/>
          <w:szCs w:val="24"/>
        </w:rPr>
        <w:fldChar w:fldCharType="begin" w:fldLock="1"/>
      </w:r>
      <w:r w:rsidRPr="00975365">
        <w:rPr>
          <w:rFonts w:ascii="Bookman Old Style" w:hAnsi="Bookman Old Style" w:cs="Times New Roman"/>
          <w:noProof/>
          <w:sz w:val="24"/>
          <w:szCs w:val="24"/>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Beragama.","author":[{"dropping-particle":"","family":"Kemenag","given":"","non-dropping-particle":"","parse-names":false,"suffix":""}],"container-title":"Badan Litbang dan Diklat Kementerian Agama RI Gedung Kementerian Agama RI Jl.MH. Thamrin No.6 Lt. 2 Jakarta Pusat","id":"ITEM-1","issued":{"date-parts":[["2019"]]},"number-of-pages":"61 dan 62","title":"Moderasi Beragama Kemenag RI","type":"book"},"uris":["http://www.mendeley.com/documents/?uuid=2e96a6f9-cee7-4bb2-b51e-1b9b516b3f04"]}],"mendeley":{"formattedCitation":"(Kemenag, 2019)","plainTextFormattedCitation":"(Kemenag, 2019)","previouslyFormattedCitation":"(Kemenag, 2019)"},"properties":{"noteIndex":0},"schema":"https://github.com/citation-style-language/schema/raw/master/csl-citation.json"}</w:instrText>
      </w:r>
      <w:r w:rsidRPr="00975365">
        <w:rPr>
          <w:rFonts w:ascii="Bookman Old Style" w:hAnsi="Bookman Old Style" w:cs="Times New Roman"/>
          <w:noProof/>
          <w:sz w:val="24"/>
          <w:szCs w:val="24"/>
        </w:rPr>
        <w:fldChar w:fldCharType="separate"/>
      </w:r>
      <w:r w:rsidRPr="00975365">
        <w:rPr>
          <w:rFonts w:ascii="Bookman Old Style" w:hAnsi="Bookman Old Style" w:cs="Times New Roman"/>
          <w:noProof/>
          <w:sz w:val="24"/>
          <w:szCs w:val="24"/>
        </w:rPr>
        <w:t>(Kemenag, 2019)</w:t>
      </w:r>
      <w:r w:rsidRPr="00975365">
        <w:rPr>
          <w:rFonts w:ascii="Bookman Old Style" w:hAnsi="Bookman Old Style" w:cs="Times New Roman"/>
          <w:noProof/>
          <w:sz w:val="24"/>
          <w:szCs w:val="24"/>
        </w:rPr>
        <w:fldChar w:fldCharType="end"/>
      </w:r>
      <w:r w:rsidRPr="00975365">
        <w:rPr>
          <w:rFonts w:ascii="Bookman Old Style" w:hAnsi="Bookman Old Style" w:cs="Times New Roman"/>
          <w:noProof/>
          <w:sz w:val="24"/>
          <w:szCs w:val="24"/>
        </w:rPr>
        <w:t xml:space="preserve">. Menanamkan moderasi Islam Nilai-nilai tersebut memungkinkan ulama untuk fleksibel dalam menerapkan ajaran Islam sesuai dengan bidang studinya, tanpa menyimpang dari prinsip-prinsip dasar agama </w:t>
      </w:r>
      <w:r w:rsidRPr="00975365">
        <w:rPr>
          <w:rFonts w:ascii="Bookman Old Style" w:hAnsi="Bookman Old Style" w:cs="Times New Roman"/>
          <w:noProof/>
          <w:sz w:val="24"/>
          <w:szCs w:val="24"/>
        </w:rPr>
        <w:fldChar w:fldCharType="begin" w:fldLock="1"/>
      </w:r>
      <w:r w:rsidRPr="00975365">
        <w:rPr>
          <w:rFonts w:ascii="Bookman Old Style" w:hAnsi="Bookman Old Style" w:cs="Times New Roman"/>
          <w:noProof/>
          <w:sz w:val="24"/>
          <w:szCs w:val="24"/>
        </w:rPr>
        <w:instrText>ADDIN CSL_CITATION {"citationItems":[{"id":"ITEM-1","itemData":{"DOI":"10.37302/jbi.v12i2.113","ISSN":"1978-9009","abstract":"Indonesia adalah negara majemuk yang terdiri dari suku, ras dan agama, yang berbeda-beda sehingga diperlukan toleransi dalam memahami semua perbedaan yang ada, begitu juga pada lembaga pendidikan kultur warganya juga beraneka ragam. Oleh sebab itu moderasi beragama sangat tepat sekali diterapkan dalam kehidupan berbangsa dan bernegara terutama pada masyarakat yang multikultural. Moderasi beragama sebagai jalan tengah dalam mengadapi perbedaan baik kelompok ekstrem maupun fundamental. Untuk menerapkan moderasi beragama dimasyarakat multikultural yang perlu dilakukan adalah; menjadikan lembaga pendidikan sebagai basis laboratorium moderasi beragama dan melakukan pendekatan sosio-religius dalam beragama dan bernegara\r Kata Kunci: Moderasi Agama, Institusi, Pendidikan\r  \r Indonesia is a pluralistic country consisting of different ethnicities, races and religions, so tolerance is needed in understanding all the differences that exist, as well as the cultural education institutions of its citizens are also diverse. Therefore religious moderation is very appropriate to be applied in national and state life, especially in multicultural societies, it is also expected that religious moderation is a middle way in dealing with differences in both extremes and fundamental groups. To implement religious moderation in multicultural societies, what needs to be done is; make educational institutions as a basis for religious moderation laboratories and take socio-religious approaches in religion and state.\r Keywords: The Religion Moderation, Education Institution","author":[{"dropping-particle":"","family":"Sutrisno","given":"Edy","non-dropping-particle":"","parse-names":false,"suffix":""}],"container-title":"Jurnal Bimas Islam","id":"ITEM-1","issue":"2","issued":{"date-parts":[["2019"]]},"page":"323-348","title":"Aktualisasi Moderasi Beragama di Lembaga Pendidikan","type":"article-journal","volume":"12"},"uris":["http://www.mendeley.com/documents/?uuid=e1326837-9d39-4b1a-a3cb-09fbad498312"]}],"mendeley":{"formattedCitation":"(Sutrisno, 2019)","plainTextFormattedCitation":"(Sutrisno, 2019)","previouslyFormattedCitation":"(Sutrisno, 2019)"},"properties":{"noteIndex":0},"schema":"https://github.com/citation-style-language/schema/raw/master/csl-citation.json"}</w:instrText>
      </w:r>
      <w:r w:rsidRPr="00975365">
        <w:rPr>
          <w:rFonts w:ascii="Bookman Old Style" w:hAnsi="Bookman Old Style" w:cs="Times New Roman"/>
          <w:noProof/>
          <w:sz w:val="24"/>
          <w:szCs w:val="24"/>
        </w:rPr>
        <w:fldChar w:fldCharType="separate"/>
      </w:r>
      <w:r w:rsidRPr="00975365">
        <w:rPr>
          <w:rFonts w:ascii="Bookman Old Style" w:hAnsi="Bookman Old Style" w:cs="Times New Roman"/>
          <w:noProof/>
          <w:sz w:val="24"/>
          <w:szCs w:val="24"/>
        </w:rPr>
        <w:t>(Sutrisno, 2019)</w:t>
      </w:r>
      <w:r w:rsidRPr="00975365">
        <w:rPr>
          <w:rFonts w:ascii="Bookman Old Style" w:hAnsi="Bookman Old Style" w:cs="Times New Roman"/>
          <w:noProof/>
          <w:sz w:val="24"/>
          <w:szCs w:val="24"/>
        </w:rPr>
        <w:fldChar w:fldCharType="end"/>
      </w:r>
      <w:r w:rsidRPr="00975365">
        <w:rPr>
          <w:rFonts w:ascii="Bookman Old Style" w:hAnsi="Bookman Old Style" w:cs="Times New Roman"/>
          <w:noProof/>
          <w:sz w:val="24"/>
          <w:szCs w:val="24"/>
        </w:rPr>
        <w:t>.</w:t>
      </w:r>
    </w:p>
    <w:p w:rsidR="00975365" w:rsidRPr="00975365" w:rsidRDefault="00975365" w:rsidP="00975365">
      <w:pPr>
        <w:shd w:val="clear" w:color="auto" w:fill="FFFFFF"/>
        <w:spacing w:after="0" w:line="360" w:lineRule="auto"/>
        <w:ind w:firstLine="720"/>
        <w:jc w:val="both"/>
        <w:rPr>
          <w:rFonts w:ascii="Bookman Old Style" w:hAnsi="Bookman Old Style" w:cs="Times New Roman"/>
          <w:noProof/>
          <w:sz w:val="24"/>
          <w:szCs w:val="24"/>
        </w:rPr>
      </w:pPr>
      <w:r w:rsidRPr="00975365">
        <w:rPr>
          <w:rFonts w:ascii="Bookman Old Style" w:hAnsi="Bookman Old Style" w:cs="Times New Roman"/>
          <w:noProof/>
          <w:sz w:val="24"/>
          <w:szCs w:val="24"/>
        </w:rPr>
        <w:t xml:space="preserve">Pesantren telah memainkan peran penting dalam sejarah sistem pendidikan di Indonesia. Pesantren telah ada jauh sebelum berdirinya sekolah formal. Saat ini, ratusan tahun keberadaannya, pesantren tidak pernah hilang dari ranah pendidikan Indonesia. Oleh karena itu, meskipun masih tradisional, pesantren dianggap masih relevan dengan sistem pendidikan modern Indonesia. Pesantren saat ini terus mendapat dukungan negara melalui Kementerian Agama untuk mengembangkan dan menjawab kebutuhan pendidikan agama Islam masyarakat. Dalam beberapa kasus, pemerintah mewajibkan standarisasi Pesantren agar sesuai dengan kurikulumnya. Oleh karena itu, perguruan tinggi Islam menerapkan sistem pesantren bagi sebagian siswa untuk menginternalisasi nilai-nilai Islam </w:t>
      </w:r>
      <w:r w:rsidRPr="00975365">
        <w:rPr>
          <w:rFonts w:ascii="Bookman Old Style" w:hAnsi="Bookman Old Style" w:cs="Times New Roman"/>
          <w:noProof/>
          <w:sz w:val="24"/>
          <w:szCs w:val="24"/>
        </w:rPr>
        <w:fldChar w:fldCharType="begin" w:fldLock="1"/>
      </w:r>
      <w:r w:rsidRPr="00975365">
        <w:rPr>
          <w:rFonts w:ascii="Bookman Old Style" w:hAnsi="Bookman Old Style" w:cs="Times New Roman"/>
          <w:noProof/>
          <w:sz w:val="24"/>
          <w:szCs w:val="24"/>
        </w:rPr>
        <w:instrText>ADDIN CSL_CITATION {"citationItems":[{"id":"ITEM-1","itemData":{"ISBN":"9782940428847","ISSN":"2477-3816","abstract":"Penelitian ini bertujuan untuk mendeskripsikan moderasi beragama di indonesia. metode penelitian yang digunakan adalah studi pustaka. penelitian ini menyimpulkan radikalisme atas nama agama dapat diberantas melalui pendidikan islam yang moderat dan inklusif. moderasi agama dapat ditunjukkan melalui sikap tawazun (berkeseimbangan), i'tidal (lurus dan tegas), tasamuh (toleransi), musawah (egaliter), syura (musyawarah), ishlah (reformasi), aulawiyah (mendahulukan yang prioritas), tathawur wa ibtikar (dinamis dan inovatif).","author":[{"dropping-particle":"","family":"Fahri","given":"Mohamad","non-dropping-particle":"","parse-names":false,"suffix":""},{"dropping-particle":"","family":"Zainuri","given":"Ahmad","non-dropping-particle":"","parse-names":false,"suffix":""}],"container-title":"Intizar","id":"ITEM-1","issue":"2","issued":{"date-parts":[["2019"]]},"page":"95-100","title":"Moderasi Beragama di Indonesia","type":"article-journal","volume":"25"},"uris":["http://www.mendeley.com/documents/?uuid=e229f25d-e056-4506-b274-d9e15783d240"]}],"mendeley":{"formattedCitation":"(Fahri &amp; Zainuri, 2019)","plainTextFormattedCitation":"(Fahri &amp; Zainuri, 2019)","previouslyFormattedCitation":"(Fahri &amp; Zainuri, 2019)"},"properties":{"noteIndex":0},"schema":"https://github.com/citation-style-language/schema/raw/master/csl-citation.json"}</w:instrText>
      </w:r>
      <w:r w:rsidRPr="00975365">
        <w:rPr>
          <w:rFonts w:ascii="Bookman Old Style" w:hAnsi="Bookman Old Style" w:cs="Times New Roman"/>
          <w:noProof/>
          <w:sz w:val="24"/>
          <w:szCs w:val="24"/>
        </w:rPr>
        <w:fldChar w:fldCharType="separate"/>
      </w:r>
      <w:r w:rsidRPr="00975365">
        <w:rPr>
          <w:rFonts w:ascii="Bookman Old Style" w:hAnsi="Bookman Old Style" w:cs="Times New Roman"/>
          <w:noProof/>
          <w:sz w:val="24"/>
          <w:szCs w:val="24"/>
        </w:rPr>
        <w:t>(Fahri &amp; Zainuri, 2019)</w:t>
      </w:r>
      <w:r w:rsidRPr="00975365">
        <w:rPr>
          <w:rFonts w:ascii="Bookman Old Style" w:hAnsi="Bookman Old Style" w:cs="Times New Roman"/>
          <w:noProof/>
          <w:sz w:val="24"/>
          <w:szCs w:val="24"/>
        </w:rPr>
        <w:fldChar w:fldCharType="end"/>
      </w:r>
    </w:p>
    <w:p w:rsidR="00975365" w:rsidRDefault="00975365" w:rsidP="00975365">
      <w:pPr>
        <w:pStyle w:val="NormalWeb"/>
        <w:shd w:val="clear" w:color="auto" w:fill="FFFFFF"/>
        <w:spacing w:before="0" w:beforeAutospacing="0" w:after="0" w:afterAutospacing="0" w:line="360" w:lineRule="auto"/>
        <w:jc w:val="both"/>
        <w:rPr>
          <w:rFonts w:ascii="Bookman Old Style" w:hAnsi="Bookman Old Style"/>
          <w:noProof/>
        </w:rPr>
      </w:pPr>
      <w:r w:rsidRPr="00975365">
        <w:rPr>
          <w:rFonts w:ascii="Bookman Old Style" w:hAnsi="Bookman Old Style"/>
          <w:noProof/>
        </w:rPr>
        <w:lastRenderedPageBreak/>
        <w:t xml:space="preserve">Kementerian Agama menyederhanakan indikator-indikator tersebut menjadi empat faktor yang selaras dengan fitrah agama dan kebangsaan Indonesia </w:t>
      </w:r>
      <w:r w:rsidRPr="00975365">
        <w:rPr>
          <w:rFonts w:ascii="Bookman Old Style" w:hAnsi="Bookman Old Style"/>
          <w:noProof/>
        </w:rPr>
        <w:fldChar w:fldCharType="begin" w:fldLock="1"/>
      </w:r>
      <w:r w:rsidRPr="00975365">
        <w:rPr>
          <w:rFonts w:ascii="Bookman Old Style" w:hAnsi="Bookman Old Style"/>
          <w:noProof/>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Beragama.","author":[{"dropping-particle":"","family":"Kemenag","given":"","non-dropping-particle":"","parse-names":false,"suffix":""}],"container-title":"Badan Litbang dan Diklat Kementerian Agama RI Gedung Kementerian Agama RI Jl.MH. Thamrin No.6 Lt. 2 Jakarta Pusat","id":"ITEM-1","issued":{"date-parts":[["2019"]]},"number-of-pages":"61 dan 62","title":"Moderasi Beragama Kemenag RI","type":"book"},"uris":["http://www.mendeley.com/documents/?uuid=2e96a6f9-cee7-4bb2-b51e-1b9b516b3f04"]}],"mendeley":{"formattedCitation":"(Kemenag, 2019)","plainTextFormattedCitation":"(Kemenag, 2019)","previouslyFormattedCitation":"(Kemenag, 2019)"},"properties":{"noteIndex":0},"schema":"https://github.com/citation-style-language/schema/raw/master/csl-citation.json"}</w:instrText>
      </w:r>
      <w:r w:rsidRPr="00975365">
        <w:rPr>
          <w:rFonts w:ascii="Bookman Old Style" w:hAnsi="Bookman Old Style"/>
          <w:noProof/>
        </w:rPr>
        <w:fldChar w:fldCharType="separate"/>
      </w:r>
      <w:r w:rsidRPr="00975365">
        <w:rPr>
          <w:rFonts w:ascii="Bookman Old Style" w:hAnsi="Bookman Old Style"/>
          <w:noProof/>
        </w:rPr>
        <w:t>(Kemenag, 2019)</w:t>
      </w:r>
      <w:r w:rsidRPr="00975365">
        <w:rPr>
          <w:rFonts w:ascii="Bookman Old Style" w:hAnsi="Bookman Old Style"/>
          <w:noProof/>
        </w:rPr>
        <w:fldChar w:fldCharType="end"/>
      </w:r>
      <w:r w:rsidRPr="00975365">
        <w:rPr>
          <w:rFonts w:ascii="Bookman Old Style" w:hAnsi="Bookman Old Style"/>
          <w:noProof/>
        </w:rPr>
        <w:t xml:space="preserve">. Keempat indikator tersebut adalah komitmen nasional, toleransi, anti kekerasan, dan akomodatif terhadap budaya lokal. Komitmen nasional membantu memeriksa sejauh mana perspektif dan sikap seseorang memengaruhi loyalitas terhadap konsensus kebangsaan yang diperlukan. Toleransi mengacu pada sikap terbuka, murah hati, sukarela, dan menerima perbedaan. Toleransi adalah fondasi penting di negara multikultural seperti Indonesia </w:t>
      </w:r>
      <w:r w:rsidRPr="00975365">
        <w:rPr>
          <w:rFonts w:ascii="Bookman Old Style" w:hAnsi="Bookman Old Style"/>
          <w:noProof/>
        </w:rPr>
        <w:fldChar w:fldCharType="begin" w:fldLock="1"/>
      </w:r>
      <w:r w:rsidRPr="00975365">
        <w:rPr>
          <w:rFonts w:ascii="Bookman Old Style" w:hAnsi="Bookman Old Style"/>
          <w:noProof/>
        </w:rPr>
        <w:instrText>ADDIN CSL_CITATION {"citationItems":[{"id":"ITEM-1","itemData":{"author":[{"dropping-particle":"","family":"Ash-Shiddiqy","given":"Muhammad","non-dropping-particle":"","parse-names":false,"suffix":""}],"container-title":"Jurnal Dakwah Tabligh","id":"ITEM-1","issue":"1","issued":{"date-parts":[["2021"]]},"title":"Toleransi Antar Umat Beragama Untuk Mewujudkan Moderasi Islam","type":"article-journal","volume":"22"},"uris":["http://www.mendeley.com/documents/?uuid=2e20ab80-753c-4881-bd92-0402f9b4af2a"]},{"id":"ITEM-2","itemData":{"DOI":"10.37302/jbi.v12i2.113","ISSN":"1978-9009","abstract":"Indonesia adalah negara majemuk yang terdiri dari suku, ras dan agama, yang berbeda-beda sehingga diperlukan toleransi dalam memahami semua perbedaan yang ada, begitu juga pada lembaga pendidikan kultur warganya juga beraneka ragam. Oleh sebab itu moderasi beragama sangat tepat sekali diterapkan dalam kehidupan berbangsa dan bernegara terutama pada masyarakat yang multikultural. Moderasi beragama sebagai jalan tengah dalam mengadapi perbedaan baik kelompok ekstrem maupun fundamental. Untuk menerapkan moderasi beragama dimasyarakat multikultural yang perlu dilakukan adalah; menjadikan lembaga pendidikan sebagai basis laboratorium moderasi beragama dan melakukan pendekatan sosio-religius dalam beragama dan bernegara\r Kata Kunci: Moderasi Agama, Institusi, Pendidikan\r  \r Indonesia is a pluralistic country consisting of different ethnicities, races and religions, so tolerance is needed in understanding all the differences that exist, as well as the cultural education institutions of its citizens are also diverse. Therefore religious moderation is very appropriate to be applied in national and state life, especially in multicultural societies, it is also expected that religious moderation is a middle way in dealing with differences in both extremes and fundamental groups. To implement religious moderation in multicultural societies, what needs to be done is; make educational institutions as a basis for religious moderation laboratories and take socio-religious approaches in religion and state.\r Keywords: The Religion Moderation, Education Institution","author":[{"dropping-particle":"","family":"Sutrisno","given":"Edy","non-dropping-particle":"","parse-names":false,"suffix":""}],"container-title":"Jurnal Bimas Islam","id":"ITEM-2","issue":"2","issued":{"date-parts":[["2019"]]},"page":"323-348","title":"Aktualisasi Moderasi Beragama di Lembaga Pendidikan","type":"article-journal","volume":"12"},"uris":["http://www.mendeley.com/documents/?uuid=e1326837-9d39-4b1a-a3cb-09fbad498312"]}],"mendeley":{"formattedCitation":"(Ash-Shiddiqy, 2021; Sutrisno, 2019)","plainTextFormattedCitation":"(Ash-Shiddiqy, 2021; Sutrisno, 2019)","previouslyFormattedCitation":"(Ash-Shiddiqy, 2021; Sutrisno, 2019)"},"properties":{"noteIndex":0},"schema":"https://github.com/citation-style-language/schema/raw/master/csl-citation.json"}</w:instrText>
      </w:r>
      <w:r w:rsidRPr="00975365">
        <w:rPr>
          <w:rFonts w:ascii="Bookman Old Style" w:hAnsi="Bookman Old Style"/>
          <w:noProof/>
        </w:rPr>
        <w:fldChar w:fldCharType="separate"/>
      </w:r>
      <w:r w:rsidRPr="00975365">
        <w:rPr>
          <w:rFonts w:ascii="Bookman Old Style" w:hAnsi="Bookman Old Style"/>
          <w:noProof/>
        </w:rPr>
        <w:t>(Ash-Shiddiqy, 2021; Sutrisno, 2019)</w:t>
      </w:r>
      <w:r w:rsidRPr="00975365">
        <w:rPr>
          <w:rFonts w:ascii="Bookman Old Style" w:hAnsi="Bookman Old Style"/>
          <w:noProof/>
        </w:rPr>
        <w:fldChar w:fldCharType="end"/>
      </w:r>
      <w:r w:rsidRPr="00975365">
        <w:rPr>
          <w:rFonts w:ascii="Bookman Old Style" w:hAnsi="Bookman Old Style"/>
          <w:noProof/>
        </w:rPr>
        <w:t>. Penerimaan seseorang terhadap perbedaan di luar dirinya merupakan kunci perdamaian bagi negara yang demokratis dan multikultural. Kekerasan dalam konteks moderasi agama adalah sebuah ideologi dan pemahaman yang melaluinya masyarakat ingin melakukan perubahan sistem sosial dan politik secara instan atas nama agama.</w:t>
      </w:r>
    </w:p>
    <w:p w:rsidR="00975365" w:rsidRDefault="00975365" w:rsidP="009A1697">
      <w:pPr>
        <w:pStyle w:val="NormalWeb"/>
        <w:shd w:val="clear" w:color="auto" w:fill="FFFFFF"/>
        <w:spacing w:before="0" w:beforeAutospacing="0" w:after="0" w:afterAutospacing="0" w:line="360" w:lineRule="auto"/>
        <w:jc w:val="both"/>
        <w:rPr>
          <w:rFonts w:ascii="Bookman Old Style" w:hAnsi="Bookman Old Style"/>
          <w:noProof/>
        </w:rPr>
      </w:pPr>
    </w:p>
    <w:p w:rsidR="009A1697" w:rsidRPr="00975365" w:rsidRDefault="009A1697" w:rsidP="00975365">
      <w:pPr>
        <w:pStyle w:val="NormalWeb"/>
        <w:numPr>
          <w:ilvl w:val="0"/>
          <w:numId w:val="3"/>
        </w:numPr>
        <w:shd w:val="clear" w:color="auto" w:fill="FFFFFF"/>
        <w:spacing w:before="0" w:beforeAutospacing="0" w:after="0" w:afterAutospacing="0" w:line="360" w:lineRule="auto"/>
        <w:jc w:val="both"/>
        <w:rPr>
          <w:rFonts w:ascii="Bookman Old Style" w:hAnsi="Bookman Old Style"/>
          <w:b/>
          <w:bCs/>
          <w:noProof/>
        </w:rPr>
      </w:pPr>
      <w:r w:rsidRPr="00975365">
        <w:rPr>
          <w:rFonts w:ascii="Bookman Old Style" w:hAnsi="Bookman Old Style"/>
          <w:b/>
          <w:bCs/>
          <w:noProof/>
        </w:rPr>
        <w:t xml:space="preserve">Penanaman Nasionalisme melalui Ngaji Kitab </w:t>
      </w:r>
      <w:r w:rsidRPr="00975365">
        <w:rPr>
          <w:rFonts w:ascii="Bookman Old Style" w:hAnsi="Bookman Old Style"/>
          <w:b/>
          <w:bCs/>
          <w:i/>
          <w:iCs/>
          <w:noProof/>
        </w:rPr>
        <w:t>Idhotun Nasyi’in</w:t>
      </w:r>
      <w:r w:rsidRPr="00975365">
        <w:rPr>
          <w:rFonts w:ascii="Bookman Old Style" w:hAnsi="Bookman Old Style"/>
          <w:b/>
          <w:bCs/>
          <w:noProof/>
        </w:rPr>
        <w:t xml:space="preserve"> </w:t>
      </w:r>
    </w:p>
    <w:p w:rsidR="009A1697" w:rsidRPr="00975365" w:rsidRDefault="009A1697" w:rsidP="009A169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 xml:space="preserve">Dalam tradisi pesantren, pengkajian kitab kuning merupakan hal pokok dalam membekali pemahaman tauhid, fiqh, akhlaq. Melalui pembekalan tersebut secara umum diberikan pengantar dalam memahami kitab dengan gramatika/tata bahasa arab seperti tasrif, nahwu shorof, imrithi, dan alfiyah. Sesuai pengkajian di Pesantren Al Hikmah, Kediri dan Pesantren Raudlotut Tholibin, Rembang telah rutin melakukan pengajian kitab akhlaq yakni </w:t>
      </w:r>
      <w:r w:rsidRPr="00975365">
        <w:rPr>
          <w:rFonts w:ascii="Bookman Old Style" w:hAnsi="Bookman Old Style"/>
          <w:i/>
          <w:iCs/>
          <w:noProof/>
        </w:rPr>
        <w:t xml:space="preserve">idhotun nasyi’in </w:t>
      </w:r>
      <w:r w:rsidRPr="00975365">
        <w:rPr>
          <w:rFonts w:ascii="Bookman Old Style" w:hAnsi="Bookman Old Style"/>
          <w:noProof/>
        </w:rPr>
        <w:t>karya</w:t>
      </w:r>
      <w:r w:rsidRPr="00975365">
        <w:rPr>
          <w:rFonts w:ascii="Bookman Old Style" w:hAnsi="Bookman Old Style"/>
          <w:i/>
          <w:iCs/>
          <w:noProof/>
        </w:rPr>
        <w:t xml:space="preserve"> </w:t>
      </w:r>
      <w:r w:rsidRPr="00975365">
        <w:rPr>
          <w:rFonts w:ascii="Bookman Old Style" w:hAnsi="Bookman Old Style"/>
          <w:noProof/>
        </w:rPr>
        <w:t xml:space="preserve">Musthafa Al-Ghalayaini. Sebagai bagian dari kitab yang mengulas tentang nasionalisme, setidaknya melalui pengkajian rutin oleh KH. Ahmad Musthofa Bisri (Gus Mus) memuat 33 pokok penting. Bagian pokok penting tersebut, yakni: (1) Berani Maju: Patriotik di era Kolonialisme Belanda; (2) Berani: Tentang Kholifah di Bumi; (3) Sabar: Laki-laki yang Jantan; (4) Keikhlasan: Sebab Manusia Gagal; (5) Berputus Asa: Penyebab Lemahnya Suatu Bangsa; (6) Harapan: Ar-Roja’; (7) Sifat Licik atau Penakut: Al-Jubn; (8) Bertindak tanpa Perhitungan: At-Tahawwur; (9) Keberanian: Asy-Syaja’ah; (10) Kemashlahatan Umum: Al-Mashlahatul Mursalah; (11) Kemuliaan: As-Syarof; (12) Lengah dan Waspada; (13) Revolusi Budaya; (14) Rakyat dan Pemerintah; (15) </w:t>
      </w:r>
      <w:r w:rsidRPr="00975365">
        <w:rPr>
          <w:rFonts w:ascii="Bookman Old Style" w:hAnsi="Bookman Old Style"/>
          <w:noProof/>
        </w:rPr>
        <w:lastRenderedPageBreak/>
        <w:t xml:space="preserve">Pembaharuan; (16) Bermewah-mewahan; (17) Agama; (18) Peradaaban; (19) Nasionalisme; (20) Kedermawanan; (21) Kepercayaan; (22) Hasut dan Dengki; (23) Kerjasama; (24) Kritik dan Pujian; (25) Kefanatikan; (26) Para Pewaris Bumi; (27) Kejadian yang Pertama; (28) Nantikanlah saat Kebinasaannya; (29) Memperbagus Pekerjaan dengan Baik; (30) Perempuan; (31) Ikatlah dan Tawakal; (32) Mandiri; dan (33) Pendidikan. </w:t>
      </w:r>
    </w:p>
    <w:p w:rsidR="009A1697" w:rsidRPr="00975365" w:rsidRDefault="009A1697" w:rsidP="009A1697">
      <w:pPr>
        <w:pStyle w:val="NormalWeb"/>
        <w:shd w:val="clear" w:color="auto" w:fill="FFFFFF"/>
        <w:spacing w:before="0" w:beforeAutospacing="0" w:after="0" w:afterAutospacing="0" w:line="360" w:lineRule="auto"/>
        <w:ind w:firstLine="720"/>
        <w:jc w:val="both"/>
        <w:rPr>
          <w:rFonts w:ascii="Bookman Old Style" w:hAnsi="Bookman Old Style"/>
          <w:noProof/>
        </w:rPr>
      </w:pPr>
      <w:r w:rsidRPr="00975365">
        <w:rPr>
          <w:rFonts w:ascii="Bookman Old Style" w:hAnsi="Bookman Old Style"/>
          <w:noProof/>
        </w:rPr>
        <w:t xml:space="preserve">Berdasarkan 33 pokok penting dalam kitab idhotun nasyi’in ini, terdapat ringkasan penting pada aspek nasionalisme dari isi kitab. Berikut keterangan substantif nasionalisme sebagai representasi cinta tanah air.  </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Saya belum pernah merasa heran melebihi keheranan saya terhadap orang yang mengaku cinta tanah air dan mengklaim bahwa mereka akan menebus tanah airnya dengan darah dan hartanya. Tapi di saat yang sama mereka mencoba menghancurkan benteng-benteng tanah airnya dengan berbagai cara yang sangat tidak wajar.</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Setiap orang yang memproklamirkan bahwa dirinya nasionalis belum tentu benar-benar nasionalis, sampai benar-benar anda saksikan bahwa dirinya menghidupkan bangsanya, mau berkorban dengan apapun yang ia miliki, berusaha sekuat tenaga meluhurkan bangsanya, dan dengan tekadnya ia akan mempertahankannya.</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Adapun mereka yang mencoba tersesat di pelukan bangsanya dan mematahkan lengan bangsanya maka sejatinya mereka telah menjauh dari bangsanya. Sekalipun mereka memenuhi setiap penjuru dengan teriakan-teriakan dan berseru pada khayalak bahwa sesungguhnya mereka bagian dari orang-orang yang ikhlas cinta tanah air.</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Cinta tanah air yang hakiki adalah ketika seseorang cinta akan perbaikan bangsanya, senantiasa berkhidmat pada bangsanya. Nasionalis sejati adalah mereka yang rela mati agar bangsanya hidup dan rela sakit agar bangsanya sehat.</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Ingatlah bahwa sebuah bangsa memiliki hak atas generasinya. Sebagaimana anak akan disebut anak jika anak tersebut menjalankan kewajibannya yang diberikan orang tuanya, begitu pula anak pada konteks tanah air. Tidak akan dinamai putra bangsa sampai dia berani untuk membangkitkan, berkhidmat kepada bangsanya, membelanya dari para pengganggu, dan membendung usaha-usaha para pejuang palsu.</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Di antara kewajiban-kewajiban yang harus dipenuhi oleh setiap putra bangsa adalah meningkatkan jumlah orang terpelajar yang bermoral tinggi dan baik, yang telah tertanam kuat dalam dadanya kata mutiara yang amat terkenal, yakni: “Cinta tanah air itu bagian dari keimanan”.</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 xml:space="preserve">Upaya meningkatkan jumlah orang terpelajar tersebut tidak akan terwujud, kecuali dengan mengorbankan harta dengan niat </w:t>
      </w:r>
      <w:r w:rsidRPr="00975365">
        <w:rPr>
          <w:rFonts w:ascii="Bookman Old Style" w:hAnsi="Bookman Old Style" w:cstheme="majorBidi"/>
          <w:noProof/>
          <w:sz w:val="24"/>
          <w:szCs w:val="24"/>
        </w:rPr>
        <w:lastRenderedPageBreak/>
        <w:t>demi kemaslahatan umum, mencurahkan tenaga dan pikiran untuk mendirikan lembaga-lembaga Pendidikan yang dapat menghembsukan jiwa nasionalisme pada setiap pelajar, juga dapat menumbuhkan gagasan mulia dan amal saleh dalam jiwa mereka, kemudian sanggup membangkitkan mereka tatkala mereka tumbuh dewasa demi kepentingan negara yang sedang berada di ambang kehancuran akibat ulah oknum yang tidak bertanggung jawab yang kejahatannya melebihi kejahatan-kejahatan musuh yang sebenarnya.</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Dari orang-orang terpelajar yang terdidik dengan Pendidikan yang benar itu tumbuh dan mulai melibatkan diri dalam kehidupan sosial, maka di antara mereka pasti ada yang membuat kejutan hebat yang belum pernah dilihat oleh mata, didengar telinga, bahkan belum pernah terbayangkan dalam benak pikiran manusia sebelumnya.</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Pendidikan yang benar merupakan kehidupan dan ilmu pengetahuan merupakan darah segar  suatu negara. Tidak mungkin kita hidup bahagia tanpa pendidikan yang benar. Ilmu pendidikan mendorong pada usaha dan pekerjaan sedangkan ilmu pengetahuan menunjukkan pada jalan kebahagiaan.</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Kita sangat memerlukan industri dan perusahaan nasional serta perdagangan yang dikelola secara nasional agar negara dapat mencapai kemerdekaan dalam bidang ekonomi dan terbebas dari sikap menggantungkan diri kepada pihak asing. Barangsiapa yang berusaha memerdekakan negara dan membebaskannya dari meminta bantuan kepada pihak asing maka dia adalah orang nasionalis sejati yang dihormati setiap orang.</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Setiap akhir hasil pasti ada mukadimahnya. Sedangkan mukadimah kemedekaan adalah meningkatkan pendidikan dan pengajaran kepada generasi mudanya agar mereka menjadi tangan-tangan yang mau bekerja, menjadi roh yang kuat dan menjadi darah yang mengalir ke dalam seluruh bagian urat negara. Oleh karena itu, ajarkanlah pendidikan terhadap anak-anak, maka sebuah negara akan berjaya.</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 xml:space="preserve">Cinta tanah air merupakan tabiat atau naluri setiap orang yang tidak seorang pun mengingkarinya kecuali para pembohong dan orang yang cemas jiwanya. Hal yang bisa memalingkan seseorang dari cinta tanah air hanyalah pendidikan yang tidak baik atau adanya darah keturunan asing. Orang semacam ini akan memprovokasi orang pribumi agar memasuki negara ia dilahirkan untuk kemudian menikmati hasil buminya. </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 xml:space="preserve">Tanah air kita tidak lain adalah tempat kelahiran ayah dan leluhurnya. Darah keturuan asing itulah yang menjadikan dia merindukan pada sekelompok bangsa yang belum pernah dia kenal adat istiadatnya, belum pernah ia kenal bahasanya dan belum pernah sama sekali terjadi ikatan dengan mereka. Dia bersikap seperti itu hanya karena dai merasa bagian dari bangsa tersebut. Orang yang demikian ini sebaiknya cukup denga kerinduannya saja, tidak perlu berusaha menjelakkan dan </w:t>
      </w:r>
      <w:r w:rsidRPr="00975365">
        <w:rPr>
          <w:rFonts w:ascii="Bookman Old Style" w:hAnsi="Bookman Old Style" w:cstheme="majorBidi"/>
          <w:noProof/>
          <w:sz w:val="24"/>
          <w:szCs w:val="24"/>
        </w:rPr>
        <w:lastRenderedPageBreak/>
        <w:t>membuat kerusakan di negaranya yang memberi tempat tinggal dan perlindungan.</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Wahai generasi muda, semua harapan bangsa ditumpahkan kepada kalian. Maka bangkitlah engkau dan giatlah menuntut ilmu, semoga Allah swt. melindungimu. Berperangailah dengan akhlak orang-orang terdahulu, karena negara telah memanggilmu dan engkau adalah orang-orang yang dinanti.</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Berhati-hatilah terhadap para pengkhianat, waspadalah terhadap jebakan-jebakan mereka dan sadarilah kejahatan atau perbuatan mereka. Sebab, mereka itu adalah penyakit negaramu yang sangat berbahaya dan racun yang mematikan. Ingatlah, bahwa tidak ada yang menyebabkan negara menjadi berantakan kecuali para pengkhianat dan pejuang-pejuang palsu. Mereka adalah musuh yang paling jahat dan penyakit yang paling berbahaya.</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Jadilah engkau seperti bencana dahsyat, penyakit ganas, maut yang mengerikan dan pengawas yang terus memata-matai mereka. Hati-hatilah engkau, jangan sampai terburu tergiur oleh kedudukan sebelum engkau siap melancarkan perjuangan pada sasaran dan janganlah engkau berhenti memantau orang-orang yang hendak berbuat kerusakan.</w:t>
      </w:r>
    </w:p>
    <w:p w:rsidR="009A1697" w:rsidRPr="00975365" w:rsidRDefault="009A1697" w:rsidP="00975365">
      <w:pPr>
        <w:spacing w:after="0" w:line="240" w:lineRule="auto"/>
        <w:ind w:left="567" w:right="521" w:firstLine="720"/>
        <w:jc w:val="both"/>
        <w:rPr>
          <w:rFonts w:ascii="Bookman Old Style" w:hAnsi="Bookman Old Style" w:cstheme="majorBidi"/>
          <w:noProof/>
          <w:sz w:val="24"/>
          <w:szCs w:val="24"/>
        </w:rPr>
      </w:pPr>
      <w:r w:rsidRPr="00975365">
        <w:rPr>
          <w:rFonts w:ascii="Bookman Old Style" w:hAnsi="Bookman Old Style" w:cstheme="majorBidi"/>
          <w:noProof/>
          <w:sz w:val="24"/>
          <w:szCs w:val="24"/>
        </w:rPr>
        <w:t>Wujudkan mimpimu, maka negara dan bangsamu akan hidup sejahtera bersamamu.</w:t>
      </w:r>
    </w:p>
    <w:p w:rsidR="009A1697" w:rsidRPr="00975365" w:rsidRDefault="009A1697" w:rsidP="009A1697">
      <w:pPr>
        <w:pStyle w:val="NormalWeb"/>
        <w:shd w:val="clear" w:color="auto" w:fill="FFFFFF"/>
        <w:spacing w:before="0" w:beforeAutospacing="0" w:after="0" w:afterAutospacing="0" w:line="360" w:lineRule="auto"/>
        <w:ind w:left="720"/>
        <w:jc w:val="both"/>
        <w:rPr>
          <w:rFonts w:ascii="Bookman Old Style" w:hAnsi="Bookman Old Style"/>
          <w:noProof/>
        </w:rPr>
      </w:pPr>
    </w:p>
    <w:p w:rsidR="000C4977" w:rsidRPr="00975365" w:rsidRDefault="000C4977" w:rsidP="000C497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Pengetahuan atas keragaman itulah yang memungkinkan seorang pemeluk agama akan bisa mengambil jalan tengah (moderat) jika satu pilihan kebenaran tafsir yang tersedia tidak memungkinkan dijalankan. Sikap ekstrem biasanya akan muncul manakala seorang pemeluk agama tidak mengetahui adanya alternatif kebenaran tafsir lain yang bisa ia tempuh. Dalam konteks inilah moderasi beragama menjadi sangat penting untuk dijadikan sebagai sebuah cara pandang (perspektif) dalam beragama.</w:t>
      </w:r>
    </w:p>
    <w:p w:rsidR="000C4977" w:rsidRPr="00975365" w:rsidRDefault="000C4977" w:rsidP="000C4977">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Permasalahan keagamaan yang dipicu oleh unsur sektarian, politik/kebijakan, komunal, dan terorisme. Sebagaimana dikutip dari laman nuonline.or.id, konflik agama banyak berkaitan dengan isu komunal (antaragama), isu sektarian (intraagama), dan isu terorisme</w:t>
      </w:r>
      <w:r w:rsidR="002F2592" w:rsidRPr="00975365">
        <w:rPr>
          <w:rFonts w:ascii="Bookman Old Style" w:hAnsi="Bookman Old Style"/>
          <w:noProof/>
        </w:rPr>
        <w:t xml:space="preserve"> </w:t>
      </w:r>
      <w:r w:rsidR="002F2592" w:rsidRPr="00975365">
        <w:rPr>
          <w:rFonts w:ascii="Bookman Old Style" w:hAnsi="Bookman Old Style"/>
          <w:noProof/>
        </w:rPr>
        <w:fldChar w:fldCharType="begin" w:fldLock="1"/>
      </w:r>
      <w:r w:rsidR="00F53E6B">
        <w:rPr>
          <w:rFonts w:ascii="Bookman Old Style" w:hAnsi="Bookman Old Style"/>
          <w:noProof/>
        </w:rPr>
        <w:instrText>ADDIN CSL_CITATION {"citationItems":[{"id":"ITEM-1","itemData":{"DOI":"10.24815/jsu","ISSN":"2654-8143","abstract":"Terrorism has caused unrest at both national and global levels. The terrorist movement triggered conflicts caused disintegration until unconstitutional action. Based on these conditions, this paper explains: 1) the terrorism movement on an ideological basis, 2) the terrorist movement in unconstitutional efforts towards the destination country. As for ideological movements, terrorism has two types, namely; state terrorism and non-state terrorism. ISIS, which is classified as state terrorism, has hegemonized many countries, groups, and even released cadres to several countries. According to the sociological literature, terrorists and counter-terrorists originating from the politics of science, international studies, and law. While in an unconstitutional movement, terrorism has an agenda to bring up state conflicts","author":[{"dropping-particle":"","family":"Suprapto","given":"","non-dropping-particle":"","parse-names":false,"suffix":""}],"container-title":"Jurnal Sosiologi USK (Media Pemikiran &amp; Aplikasi)","id":"ITEM-1","issue":"2","issued":{"date-parts":[["2018"]]},"page":"143-160","title":"Aksi Terorisme: Dari Gerakan Ideologis ke Gerakan Inkostitusional","type":"article-journal","volume":"12"},"uris":["http://www.mendeley.com/documents/?uuid=0540b920-5473-407e-960a-5a34eea8095c"]}],"mendeley":{"formattedCitation":"(Suprapto, 2018)","plainTextFormattedCitation":"(Suprapto, 2018)","previouslyFormattedCitation":"(Suprapto, 2018)"},"properties":{"noteIndex":0},"schema":"https://github.com/citation-style-language/schema/raw/master/csl-citation.json"}</w:instrText>
      </w:r>
      <w:r w:rsidR="002F2592" w:rsidRPr="00975365">
        <w:rPr>
          <w:rFonts w:ascii="Bookman Old Style" w:hAnsi="Bookman Old Style"/>
          <w:noProof/>
        </w:rPr>
        <w:fldChar w:fldCharType="separate"/>
      </w:r>
      <w:r w:rsidR="002F2592" w:rsidRPr="00975365">
        <w:rPr>
          <w:rFonts w:ascii="Bookman Old Style" w:hAnsi="Bookman Old Style"/>
          <w:noProof/>
        </w:rPr>
        <w:t>(Suprapto, 2018)</w:t>
      </w:r>
      <w:r w:rsidR="002F2592" w:rsidRPr="00975365">
        <w:rPr>
          <w:rFonts w:ascii="Bookman Old Style" w:hAnsi="Bookman Old Style"/>
          <w:noProof/>
        </w:rPr>
        <w:fldChar w:fldCharType="end"/>
      </w:r>
      <w:r w:rsidRPr="00975365">
        <w:rPr>
          <w:rFonts w:ascii="Bookman Old Style" w:hAnsi="Bookman Old Style"/>
          <w:noProof/>
        </w:rPr>
        <w:t>. Permaslaahan semacam ini muncul karena adanya komunikasi yang kurang tersampaikan dengan maksud baik (</w:t>
      </w:r>
      <w:r w:rsidRPr="00975365">
        <w:rPr>
          <w:rFonts w:ascii="Bookman Old Style" w:hAnsi="Bookman Old Style"/>
          <w:i/>
          <w:iCs/>
          <w:noProof/>
        </w:rPr>
        <w:t>miss communication</w:t>
      </w:r>
      <w:r w:rsidRPr="00975365">
        <w:rPr>
          <w:rFonts w:ascii="Bookman Old Style" w:hAnsi="Bookman Old Style"/>
          <w:noProof/>
        </w:rPr>
        <w:t>) antar berbagai pihak terkait. Komunikasi tersebut memunculkan sikap dan tindakan yang memberikan penekanan pada perlakuan tidak adil, dan sejenisnya. Adanya perlakuan tidak adil akan berpotensi mencederai kerukunan antar umat agama</w:t>
      </w:r>
      <w:r w:rsidR="001C3398" w:rsidRPr="00975365">
        <w:rPr>
          <w:rFonts w:ascii="Bookman Old Style" w:hAnsi="Bookman Old Style"/>
          <w:noProof/>
        </w:rPr>
        <w:t xml:space="preserve"> </w:t>
      </w:r>
      <w:r w:rsidR="001C3398" w:rsidRPr="00975365">
        <w:rPr>
          <w:rFonts w:ascii="Bookman Old Style" w:hAnsi="Bookman Old Style"/>
          <w:noProof/>
        </w:rPr>
        <w:fldChar w:fldCharType="begin" w:fldLock="1"/>
      </w:r>
      <w:r w:rsidR="001C3398" w:rsidRPr="00975365">
        <w:rPr>
          <w:rFonts w:ascii="Bookman Old Style" w:hAnsi="Bookman Old Style"/>
          <w:noProof/>
        </w:rPr>
        <w:instrText>ADDIN CSL_CITATION {"citationItems":[{"id":"ITEM-1","itemData":{"author":[{"dropping-particle":"","family":"Saputra","given":"Riza","non-dropping-particle":"","parse-names":false,"suffix":""}],"container-title":"Jurnal Studi Agama dan Masyarakat","id":"ITEM-1","issue":"2","issued":{"date-parts":[["2021"]]},"page":"107-120","title":"Minat Mahasantri Uin Antasari Terhadap Diskursus Moderasi Beragama (Studi Pada Kegiatan Wawasan Islam Dan Kebangsaan)","type":"article-journal","volume":"17"},"uris":["http://www.mendeley.com/documents/?uuid=3855b36b-e75d-4892-910a-872741484dcb"]}],"mendeley":{"formattedCitation":"(Saputra, 2021)","plainTextFormattedCitation":"(Saputra, 2021)","previouslyFormattedCitation":"(Saputra, 2021)"},"properties":{"noteIndex":0},"schema":"https://github.com/citation-style-language/schema/raw/master/csl-citation.json"}</w:instrText>
      </w:r>
      <w:r w:rsidR="001C3398" w:rsidRPr="00975365">
        <w:rPr>
          <w:rFonts w:ascii="Bookman Old Style" w:hAnsi="Bookman Old Style"/>
          <w:noProof/>
        </w:rPr>
        <w:fldChar w:fldCharType="separate"/>
      </w:r>
      <w:r w:rsidR="001C3398" w:rsidRPr="00975365">
        <w:rPr>
          <w:rFonts w:ascii="Bookman Old Style" w:hAnsi="Bookman Old Style"/>
          <w:noProof/>
        </w:rPr>
        <w:t>(Saputra, 2021)</w:t>
      </w:r>
      <w:r w:rsidR="001C3398" w:rsidRPr="00975365">
        <w:rPr>
          <w:rFonts w:ascii="Bookman Old Style" w:hAnsi="Bookman Old Style"/>
          <w:noProof/>
        </w:rPr>
        <w:fldChar w:fldCharType="end"/>
      </w:r>
      <w:r w:rsidRPr="00975365">
        <w:rPr>
          <w:rFonts w:ascii="Bookman Old Style" w:hAnsi="Bookman Old Style"/>
          <w:noProof/>
        </w:rPr>
        <w:t>.</w:t>
      </w:r>
    </w:p>
    <w:p w:rsidR="00FE0BC6" w:rsidRPr="00975365" w:rsidRDefault="00FE0BC6" w:rsidP="009C319F">
      <w:pPr>
        <w:pStyle w:val="NormalWeb"/>
        <w:shd w:val="clear" w:color="auto" w:fill="FFFFFF"/>
        <w:spacing w:before="0" w:beforeAutospacing="0" w:after="0" w:afterAutospacing="0" w:line="360" w:lineRule="auto"/>
        <w:ind w:firstLine="567"/>
        <w:jc w:val="both"/>
        <w:rPr>
          <w:rFonts w:ascii="Bookman Old Style" w:hAnsi="Bookman Old Style"/>
          <w:noProof/>
          <w:color w:val="000000"/>
        </w:rPr>
      </w:pPr>
      <w:r w:rsidRPr="00975365">
        <w:rPr>
          <w:rFonts w:ascii="Bookman Old Style" w:hAnsi="Bookman Old Style"/>
          <w:noProof/>
          <w:color w:val="000000"/>
        </w:rPr>
        <w:lastRenderedPageBreak/>
        <w:t xml:space="preserve">Padahal, seperti fenomena jihad tidak hanya soal perang, sebagaimana didapati di beberapa hadis, jihad adakalanya berbentuk ibadah haji, bersungguh mencari keridhaan Allah swt, bersabar menahan hawa nafsu, berkata yang benar di hadapan penguasa dst. Dan dari sekian makna jihad, justru menjaga dan mengalahkan hawa nafsu dalam diri dapat dikatakan lebih sulit dari berjuang menghadapi musuh yang nyata dalam peperangan </w:t>
      </w:r>
      <w:r w:rsidR="009C319F" w:rsidRPr="00975365">
        <w:rPr>
          <w:rFonts w:ascii="Bookman Old Style" w:hAnsi="Bookman Old Style"/>
          <w:noProof/>
        </w:rPr>
        <w:fldChar w:fldCharType="begin" w:fldLock="1"/>
      </w:r>
      <w:r w:rsidR="001C3398" w:rsidRPr="00975365">
        <w:rPr>
          <w:rFonts w:ascii="Bookman Old Style" w:hAnsi="Bookman Old Style"/>
          <w:noProof/>
        </w:rPr>
        <w:instrText>ADDIN CSL_CITATION {"citationItems":[{"id":"ITEM-1","itemData":{"DOI":"10.26740/jsm.v3n2.p278-298","author":[{"dropping-particle":"","family":"Arifinsyah","given":"","non-dropping-particle":"","parse-names":false,"suffix":""},{"dropping-particle":"","family":"Ryandi","given":"","non-dropping-particle":"","parse-names":false,"suffix":""},{"dropping-particle":"","family":"Manshuruddin","given":"","non-dropping-particle":"","parse-names":false,"suffix":""}],"container-title":"The Journal of Society and Media","id":"ITEM-1","issue":"2","issued":{"date-parts":[["2019"]]},"page":"278-298","title":"Pesantren Religious Paradigm : Aqeedah , Plurality , and Jihad Abstrak","type":"article-journal","volume":"3"},"uris":["http://www.mendeley.com/documents/?uuid=cb7b3614-54bf-4cd6-8723-3a8b67a1f2de"]}],"mendeley":{"formattedCitation":"(Arifinsyah et al., 2019)","plainTextFormattedCitation":"(Arifinsyah et al., 2019)","previouslyFormattedCitation":"(Arifinsyah et al., 2019)"},"properties":{"noteIndex":0},"schema":"https://github.com/citation-style-language/schema/raw/master/csl-citation.json"}</w:instrText>
      </w:r>
      <w:r w:rsidR="009C319F" w:rsidRPr="00975365">
        <w:rPr>
          <w:rFonts w:ascii="Bookman Old Style" w:hAnsi="Bookman Old Style"/>
          <w:noProof/>
        </w:rPr>
        <w:fldChar w:fldCharType="separate"/>
      </w:r>
      <w:r w:rsidR="009C319F" w:rsidRPr="00975365">
        <w:rPr>
          <w:rFonts w:ascii="Bookman Old Style" w:hAnsi="Bookman Old Style"/>
          <w:noProof/>
        </w:rPr>
        <w:t>(Arifinsyah et al., 2019)</w:t>
      </w:r>
      <w:r w:rsidR="009C319F" w:rsidRPr="00975365">
        <w:rPr>
          <w:rFonts w:ascii="Bookman Old Style" w:hAnsi="Bookman Old Style"/>
          <w:noProof/>
        </w:rPr>
        <w:fldChar w:fldCharType="end"/>
      </w:r>
      <w:r w:rsidR="009C319F" w:rsidRPr="00975365">
        <w:rPr>
          <w:rFonts w:ascii="Bookman Old Style" w:hAnsi="Bookman Old Style"/>
          <w:noProof/>
        </w:rPr>
        <w:t>.</w:t>
      </w:r>
    </w:p>
    <w:p w:rsidR="000C4977" w:rsidRPr="00975365" w:rsidRDefault="000C4977" w:rsidP="000C4977">
      <w:pPr>
        <w:pStyle w:val="NormalWeb"/>
        <w:shd w:val="clear" w:color="auto" w:fill="FFFFFF"/>
        <w:spacing w:before="0" w:beforeAutospacing="0" w:after="0" w:afterAutospacing="0" w:line="360" w:lineRule="auto"/>
        <w:ind w:firstLine="567"/>
        <w:jc w:val="both"/>
        <w:rPr>
          <w:rFonts w:ascii="Bookman Old Style" w:hAnsi="Bookman Old Style"/>
          <w:noProof/>
        </w:rPr>
      </w:pPr>
    </w:p>
    <w:p w:rsidR="00D17D5B" w:rsidRPr="00975365" w:rsidRDefault="00D17D5B" w:rsidP="00975365">
      <w:pPr>
        <w:pStyle w:val="NormalWeb"/>
        <w:numPr>
          <w:ilvl w:val="0"/>
          <w:numId w:val="3"/>
        </w:numPr>
        <w:shd w:val="clear" w:color="auto" w:fill="FFFFFF"/>
        <w:spacing w:before="0" w:beforeAutospacing="0" w:after="0" w:afterAutospacing="0" w:line="360" w:lineRule="auto"/>
        <w:jc w:val="both"/>
        <w:rPr>
          <w:rFonts w:ascii="Bookman Old Style" w:hAnsi="Bookman Old Style"/>
          <w:b/>
          <w:bCs/>
          <w:noProof/>
        </w:rPr>
      </w:pPr>
      <w:r w:rsidRPr="00975365">
        <w:rPr>
          <w:rFonts w:ascii="Bookman Old Style" w:hAnsi="Bookman Old Style"/>
          <w:b/>
          <w:bCs/>
          <w:noProof/>
        </w:rPr>
        <w:t xml:space="preserve">Dari </w:t>
      </w:r>
      <w:r w:rsidR="0059525F" w:rsidRPr="00975365">
        <w:rPr>
          <w:rFonts w:ascii="Bookman Old Style" w:hAnsi="Bookman Old Style"/>
          <w:b/>
          <w:bCs/>
          <w:noProof/>
        </w:rPr>
        <w:t xml:space="preserve">Kepercayaan </w:t>
      </w:r>
      <w:r w:rsidRPr="00975365">
        <w:rPr>
          <w:rFonts w:ascii="Bookman Old Style" w:hAnsi="Bookman Old Style"/>
          <w:b/>
          <w:bCs/>
          <w:noProof/>
        </w:rPr>
        <w:t>ke Moderasi Beragama</w:t>
      </w:r>
    </w:p>
    <w:p w:rsidR="002C7D01" w:rsidRPr="00975365" w:rsidRDefault="002C7D01" w:rsidP="007155EA">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 xml:space="preserve">Praktik </w:t>
      </w:r>
      <w:r w:rsidR="00F57BF6" w:rsidRPr="00975365">
        <w:rPr>
          <w:rFonts w:ascii="Bookman Old Style" w:hAnsi="Bookman Old Style"/>
          <w:noProof/>
        </w:rPr>
        <w:t xml:space="preserve">moderasi beragama </w:t>
      </w:r>
      <w:r w:rsidRPr="00975365">
        <w:rPr>
          <w:rFonts w:ascii="Bookman Old Style" w:hAnsi="Bookman Old Style"/>
          <w:noProof/>
        </w:rPr>
        <w:t xml:space="preserve">terkait erat dengan aspek kemanusiaan dan keagamaan. </w:t>
      </w:r>
      <w:r w:rsidR="00F57BF6" w:rsidRPr="00975365">
        <w:rPr>
          <w:rFonts w:ascii="Bookman Old Style" w:hAnsi="Bookman Old Style"/>
          <w:noProof/>
        </w:rPr>
        <w:t>Diberikan contoh bagaimana c</w:t>
      </w:r>
      <w:r w:rsidRPr="00975365">
        <w:rPr>
          <w:rFonts w:ascii="Bookman Old Style" w:hAnsi="Bookman Old Style"/>
          <w:noProof/>
        </w:rPr>
        <w:t>ara menyayangi ya</w:t>
      </w:r>
      <w:r w:rsidR="00F57BF6" w:rsidRPr="00975365">
        <w:rPr>
          <w:rFonts w:ascii="Bookman Old Style" w:hAnsi="Bookman Old Style"/>
          <w:noProof/>
        </w:rPr>
        <w:t>ng muda, menghormati yang tua. m</w:t>
      </w:r>
      <w:r w:rsidRPr="00975365">
        <w:rPr>
          <w:rFonts w:ascii="Bookman Old Style" w:hAnsi="Bookman Old Style"/>
          <w:noProof/>
        </w:rPr>
        <w:t>enghormati para umaro</w:t>
      </w:r>
      <w:r w:rsidR="00F57BF6" w:rsidRPr="00975365">
        <w:rPr>
          <w:rFonts w:ascii="Bookman Old Style" w:hAnsi="Bookman Old Style"/>
          <w:noProof/>
        </w:rPr>
        <w:t xml:space="preserve">, juga menghormati orang ‘alim. Setidaknya dapat merujuk pada </w:t>
      </w:r>
      <w:r w:rsidR="00F57BF6" w:rsidRPr="00975365">
        <w:rPr>
          <w:rFonts w:ascii="Bookman Old Style" w:hAnsi="Bookman Old Style" w:cstheme="majorBidi"/>
          <w:noProof/>
        </w:rPr>
        <w:t>QS Al Hujurat ayat 13, QS Al Kaafirun, HR Bukhori, Hadist Nomor 3091 dan Ahmad. Berdasarkan praktik moderasi yang menyelaraskan dengan unsur kebangsaan, mengutip dari QS Al Hujurat ayat 13, Allah SWT berfirman.</w:t>
      </w:r>
    </w:p>
    <w:p w:rsidR="00F57BF6" w:rsidRPr="00975365" w:rsidRDefault="00F57BF6" w:rsidP="00F57BF6">
      <w:pPr>
        <w:pStyle w:val="NormalWeb"/>
        <w:shd w:val="clear" w:color="auto" w:fill="FFFFFF"/>
        <w:spacing w:before="0" w:beforeAutospacing="0" w:after="0" w:afterAutospacing="0" w:line="360" w:lineRule="auto"/>
        <w:jc w:val="right"/>
        <w:rPr>
          <w:rFonts w:ascii="Bookman Old Style" w:hAnsi="Bookman Old Style"/>
          <w:noProof/>
        </w:rPr>
      </w:pPr>
      <w:r w:rsidRPr="00975365">
        <w:rPr>
          <w:rFonts w:ascii="Bookman Old Style" w:hAnsi="Bookman Old Style"/>
          <w:noProof/>
        </w:rPr>
        <w:drawing>
          <wp:inline distT="0" distB="0" distL="0" distR="0" wp14:anchorId="12A75190" wp14:editId="37F0B7F0">
            <wp:extent cx="3976778" cy="790169"/>
            <wp:effectExtent l="0" t="0" r="5080" b="0"/>
            <wp:docPr id="3" name="Picture 3" descr="C:\Users\LENOVO\Downloads\49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49_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9518" cy="790713"/>
                    </a:xfrm>
                    <a:prstGeom prst="rect">
                      <a:avLst/>
                    </a:prstGeom>
                    <a:noFill/>
                    <a:ln>
                      <a:noFill/>
                    </a:ln>
                  </pic:spPr>
                </pic:pic>
              </a:graphicData>
            </a:graphic>
          </wp:inline>
        </w:drawing>
      </w:r>
    </w:p>
    <w:p w:rsidR="00F57BF6" w:rsidRPr="00975365" w:rsidRDefault="00F502C9" w:rsidP="00F502C9">
      <w:pPr>
        <w:pStyle w:val="NormalWeb"/>
        <w:shd w:val="clear" w:color="auto" w:fill="FFFFFF"/>
        <w:spacing w:before="0" w:beforeAutospacing="0" w:after="0" w:afterAutospacing="0"/>
        <w:jc w:val="both"/>
        <w:rPr>
          <w:rFonts w:ascii="Bookman Old Style" w:hAnsi="Bookman Old Style" w:cstheme="majorBidi"/>
          <w:i/>
          <w:iCs/>
          <w:noProof/>
        </w:rPr>
      </w:pPr>
      <w:r w:rsidRPr="00975365">
        <w:rPr>
          <w:rFonts w:ascii="Bookman Old Style" w:hAnsi="Bookman Old Style" w:cstheme="majorBidi"/>
          <w:b/>
          <w:bCs/>
          <w:i/>
          <w:iCs/>
          <w:noProof/>
          <w:color w:val="333333"/>
        </w:rPr>
        <w:t xml:space="preserve">Artinya: </w:t>
      </w:r>
      <w:r w:rsidRPr="00975365">
        <w:rPr>
          <w:rFonts w:ascii="Bookman Old Style" w:hAnsi="Bookman Old Style" w:cstheme="majorBidi"/>
          <w:i/>
          <w:iCs/>
          <w:color w:val="202124"/>
          <w:shd w:val="clear" w:color="auto" w:fill="FFFFFF"/>
        </w:rPr>
        <w:t>"Hai manusia, sesungguhnya Kami menciptakan kamu dari seorang laki-laki dan seorang perempuan dan menjadikan kamu berbangsa-bangsa dan bersuku-suku supaya kamu saling kenal-mengenal. Sesungguhnya orang yang paling mulia di antara kamu di sisi Allah ialah orang yang paling takwa di antara kamu.</w:t>
      </w:r>
    </w:p>
    <w:p w:rsidR="00F502C9" w:rsidRPr="00975365" w:rsidRDefault="00F502C9" w:rsidP="00F57BF6">
      <w:pPr>
        <w:pStyle w:val="NormalWeb"/>
        <w:shd w:val="clear" w:color="auto" w:fill="FFFFFF"/>
        <w:spacing w:before="0" w:beforeAutospacing="0" w:after="0" w:afterAutospacing="0" w:line="360" w:lineRule="auto"/>
        <w:jc w:val="both"/>
        <w:rPr>
          <w:rFonts w:ascii="Bookman Old Style" w:hAnsi="Bookman Old Style"/>
          <w:noProof/>
        </w:rPr>
      </w:pPr>
    </w:p>
    <w:p w:rsidR="00F57BF6" w:rsidRPr="00975365" w:rsidRDefault="00F502C9" w:rsidP="00F502C9">
      <w:pPr>
        <w:pStyle w:val="NormalWeb"/>
        <w:shd w:val="clear" w:color="auto" w:fill="FFFFFF"/>
        <w:spacing w:before="0" w:beforeAutospacing="0" w:after="0" w:afterAutospacing="0" w:line="360" w:lineRule="auto"/>
        <w:ind w:firstLine="720"/>
        <w:jc w:val="both"/>
        <w:rPr>
          <w:rFonts w:ascii="Bookman Old Style" w:hAnsi="Bookman Old Style"/>
          <w:noProof/>
        </w:rPr>
      </w:pPr>
      <w:r w:rsidRPr="00975365">
        <w:rPr>
          <w:rFonts w:ascii="Bookman Old Style" w:hAnsi="Bookman Old Style"/>
          <w:noProof/>
        </w:rPr>
        <w:t>Mendasarkan pada ayat tersebut, d</w:t>
      </w:r>
      <w:r w:rsidR="00F57BF6" w:rsidRPr="00975365">
        <w:rPr>
          <w:rFonts w:ascii="Bookman Old Style" w:hAnsi="Bookman Old Style"/>
          <w:noProof/>
        </w:rPr>
        <w:t xml:space="preserve">alam mendukung tingkat pendalaman moderasi beragama, disusun melalui empat unsur, yakni: (1) kepercayaan, (2) kemanusiaan, (3) toleransi, dan (4) moderasi. Pencapaian ini didukung melalui struktur sosial masyarakat diantaranya individu-kelompok, kelompok-kelompok, kelompok-lembaga sosial. </w:t>
      </w:r>
    </w:p>
    <w:p w:rsidR="00EC7A45" w:rsidRPr="00975365" w:rsidRDefault="00EC7A45" w:rsidP="00EC7A45">
      <w:pPr>
        <w:pStyle w:val="NormalWeb"/>
        <w:shd w:val="clear" w:color="auto" w:fill="FFFFFF"/>
        <w:spacing w:before="0" w:beforeAutospacing="0" w:after="0" w:afterAutospacing="0" w:line="360" w:lineRule="auto"/>
        <w:jc w:val="both"/>
        <w:rPr>
          <w:rFonts w:ascii="Bookman Old Style" w:hAnsi="Bookman Old Style"/>
          <w:b/>
          <w:bCs/>
          <w:noProof/>
        </w:rPr>
      </w:pPr>
      <w:r w:rsidRPr="00975365">
        <w:rPr>
          <w:rFonts w:ascii="Bookman Old Style" w:hAnsi="Bookman Old Style"/>
          <w:b/>
          <w:bCs/>
          <w:noProof/>
          <w:color w:val="333333"/>
        </w:rPr>
        <w:lastRenderedPageBreak/>
        <w:br/>
      </w:r>
      <w:r w:rsidR="00791206" w:rsidRPr="00975365">
        <w:rPr>
          <w:rFonts w:ascii="Bookman Old Style" w:hAnsi="Bookman Old Style"/>
          <w:noProof/>
        </w:rPr>
        <w:drawing>
          <wp:inline distT="0" distB="0" distL="0" distR="0" wp14:anchorId="28CD35A0" wp14:editId="638F00E2">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C7D01" w:rsidRPr="00975365" w:rsidRDefault="00237D4C" w:rsidP="00237D4C">
      <w:pPr>
        <w:pStyle w:val="NormalWeb"/>
        <w:shd w:val="clear" w:color="auto" w:fill="FFFFFF"/>
        <w:spacing w:before="0" w:beforeAutospacing="0" w:after="0" w:afterAutospacing="0" w:line="360" w:lineRule="auto"/>
        <w:jc w:val="center"/>
        <w:rPr>
          <w:rFonts w:ascii="Bookman Old Style" w:hAnsi="Bookman Old Style"/>
          <w:noProof/>
        </w:rPr>
      </w:pPr>
      <w:r w:rsidRPr="00975365">
        <w:rPr>
          <w:rFonts w:ascii="Bookman Old Style" w:hAnsi="Bookman Old Style"/>
          <w:b/>
          <w:bCs/>
          <w:noProof/>
        </w:rPr>
        <w:t>Gambar</w:t>
      </w:r>
      <w:r w:rsidR="007155EA" w:rsidRPr="00975365">
        <w:rPr>
          <w:rFonts w:ascii="Bookman Old Style" w:hAnsi="Bookman Old Style"/>
          <w:b/>
          <w:bCs/>
          <w:noProof/>
        </w:rPr>
        <w:t xml:space="preserve"> 1</w:t>
      </w:r>
      <w:r w:rsidRPr="00975365">
        <w:rPr>
          <w:rFonts w:ascii="Bookman Old Style" w:hAnsi="Bookman Old Style"/>
          <w:b/>
          <w:bCs/>
          <w:noProof/>
        </w:rPr>
        <w:t>:</w:t>
      </w:r>
      <w:r w:rsidRPr="00975365">
        <w:rPr>
          <w:rFonts w:ascii="Bookman Old Style" w:hAnsi="Bookman Old Style"/>
          <w:noProof/>
        </w:rPr>
        <w:t xml:space="preserve"> Tingkat </w:t>
      </w:r>
      <w:r w:rsidR="00F502C9" w:rsidRPr="00975365">
        <w:rPr>
          <w:rFonts w:ascii="Bookman Old Style" w:hAnsi="Bookman Old Style"/>
          <w:noProof/>
        </w:rPr>
        <w:t>Pendalaman Moderasi Beragama</w:t>
      </w:r>
    </w:p>
    <w:p w:rsidR="003244F7" w:rsidRPr="00975365" w:rsidRDefault="003244F7" w:rsidP="00D17D5B">
      <w:pPr>
        <w:pStyle w:val="NormalWeb"/>
        <w:shd w:val="clear" w:color="auto" w:fill="FFFFFF"/>
        <w:spacing w:before="0" w:beforeAutospacing="0" w:after="0" w:afterAutospacing="0" w:line="360" w:lineRule="auto"/>
        <w:jc w:val="both"/>
        <w:rPr>
          <w:rFonts w:ascii="Bookman Old Style" w:hAnsi="Bookman Old Style"/>
          <w:noProof/>
        </w:rPr>
      </w:pPr>
    </w:p>
    <w:p w:rsidR="001675CA" w:rsidRPr="00975365" w:rsidRDefault="001675CA" w:rsidP="00B07EE8">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i/>
          <w:iCs/>
          <w:noProof/>
        </w:rPr>
        <w:t>Pertama</w:t>
      </w:r>
      <w:r w:rsidRPr="00975365">
        <w:rPr>
          <w:rFonts w:ascii="Bookman Old Style" w:hAnsi="Bookman Old Style"/>
          <w:noProof/>
        </w:rPr>
        <w:t>, kepercayaan.</w:t>
      </w:r>
      <w:r w:rsidR="00EB020C" w:rsidRPr="00975365">
        <w:rPr>
          <w:rFonts w:ascii="Bookman Old Style" w:hAnsi="Bookman Old Style"/>
          <w:noProof/>
        </w:rPr>
        <w:t xml:space="preserve"> </w:t>
      </w:r>
      <w:r w:rsidR="007155EA" w:rsidRPr="00975365">
        <w:rPr>
          <w:rFonts w:ascii="Bookman Old Style" w:hAnsi="Bookman Old Style"/>
          <w:noProof/>
        </w:rPr>
        <w:t xml:space="preserve">Dapat dimaknai kepercayaan menyeimbangkan dengan keragaman </w:t>
      </w:r>
      <w:r w:rsidR="00B07EE8" w:rsidRPr="00975365">
        <w:rPr>
          <w:rFonts w:ascii="Bookman Old Style" w:hAnsi="Bookman Old Style"/>
          <w:noProof/>
        </w:rPr>
        <w:fldChar w:fldCharType="begin" w:fldLock="1"/>
      </w:r>
      <w:r w:rsidR="004826EF" w:rsidRPr="00975365">
        <w:rPr>
          <w:rFonts w:ascii="Bookman Old Style" w:hAnsi="Bookman Old Style"/>
          <w:noProof/>
        </w:rPr>
        <w:instrText>ADDIN CSL_CITATION {"citationItems":[{"id":"ITEM-1","itemData":{"author":[{"dropping-particle":"","family":"Grütter","given":"Jeanine","non-dropping-particle":"","parse-names":false,"suffix":""},{"dropping-particle":"","family":"Meyer","given":"Bertolt","non-dropping-particle":"","parse-names":false,"suffix":""}],"container-title":"Journal of Applied Social Psychology","id":"ITEM-1","issue":"7","issued":{"date-parts":[["2014"]]},"page":"481-494","title":"Intergroup Friendship and Children's Intentions for Social Exclusion in Integrative Classrooms: the Moderating Role of Teachers' Diversity Beliefs","type":"article-journal","volume":"44"},"uris":["http://www.mendeley.com/documents/?uuid=07c29f00-8111-47af-a5fe-14b4df766278"]}],"mendeley":{"formattedCitation":"(Grütter &amp; Meyer, 2014)","plainTextFormattedCitation":"(Grütter &amp; Meyer, 2014)","previouslyFormattedCitation":"(Grütter &amp; Meyer, 2014)"},"properties":{"noteIndex":0},"schema":"https://github.com/citation-style-language/schema/raw/master/csl-citation.json"}</w:instrText>
      </w:r>
      <w:r w:rsidR="00B07EE8" w:rsidRPr="00975365">
        <w:rPr>
          <w:rFonts w:ascii="Bookman Old Style" w:hAnsi="Bookman Old Style"/>
          <w:noProof/>
        </w:rPr>
        <w:fldChar w:fldCharType="separate"/>
      </w:r>
      <w:r w:rsidR="00B07EE8" w:rsidRPr="00975365">
        <w:rPr>
          <w:rFonts w:ascii="Bookman Old Style" w:hAnsi="Bookman Old Style"/>
          <w:noProof/>
        </w:rPr>
        <w:t>(Grütter &amp; Meyer, 2014)</w:t>
      </w:r>
      <w:r w:rsidR="00B07EE8" w:rsidRPr="00975365">
        <w:rPr>
          <w:rFonts w:ascii="Bookman Old Style" w:hAnsi="Bookman Old Style"/>
          <w:noProof/>
        </w:rPr>
        <w:fldChar w:fldCharType="end"/>
      </w:r>
      <w:r w:rsidR="007155EA" w:rsidRPr="00975365">
        <w:rPr>
          <w:rFonts w:ascii="Bookman Old Style" w:hAnsi="Bookman Old Style"/>
          <w:noProof/>
        </w:rPr>
        <w:t xml:space="preserve">. </w:t>
      </w:r>
      <w:r w:rsidR="00C5490F" w:rsidRPr="00975365">
        <w:rPr>
          <w:rFonts w:ascii="Bookman Old Style" w:hAnsi="Bookman Old Style"/>
          <w:noProof/>
        </w:rPr>
        <w:t>Menginterpretasikan pada pengejawantahan akan nilai-nilai yang terkandung pada rukun islam dan rukun iman. Diantara bagian yang lain yakni mengimani sifat wajib Allah, sifat wajib rosul, sifat jaiz Allah, dan sifat jaiz rosul. Kemudian ditekankan kembali dengan 99 asmaul husna. Bahwa keyakinan melibatkan jiwa dan ruh untuk tertuju kepada Allah. Dalam dzikir dikenal dengan lafadz Laa ilaaha illaAllah. Sedangkan melalui pancasila pada sila pertama disebut dengan “Yang Maha Esa”. Esa kemudian tidak dapat dimaknai sebagai “satu”</w:t>
      </w:r>
      <w:r w:rsidR="00846BAB" w:rsidRPr="00975365">
        <w:rPr>
          <w:rFonts w:ascii="Bookman Old Style" w:hAnsi="Bookman Old Style"/>
          <w:noProof/>
        </w:rPr>
        <w:t>, y</w:t>
      </w:r>
      <w:r w:rsidR="00C5490F" w:rsidRPr="00975365">
        <w:rPr>
          <w:rFonts w:ascii="Bookman Old Style" w:hAnsi="Bookman Old Style"/>
          <w:noProof/>
        </w:rPr>
        <w:t xml:space="preserve">akni untuk menghindari </w:t>
      </w:r>
      <w:r w:rsidR="00846BAB" w:rsidRPr="00975365">
        <w:rPr>
          <w:rFonts w:ascii="Bookman Old Style" w:hAnsi="Bookman Old Style"/>
          <w:noProof/>
        </w:rPr>
        <w:t xml:space="preserve">kecenderungan pada “bilangan” (penambahan, pengurangan, pembagian, dan perkalian). Esa tentu lebih tinggi maknanya, sehingga tidak memiliki padanan untuk kata tersebut. Dalam mendukung kepercayaan pada keberagamaan santri, diberikan pondasi melalui empat </w:t>
      </w:r>
      <w:r w:rsidR="009941EA" w:rsidRPr="00975365">
        <w:rPr>
          <w:rFonts w:ascii="Bookman Old Style" w:hAnsi="Bookman Old Style"/>
          <w:noProof/>
        </w:rPr>
        <w:t>pedoman, yakni Al Quran, Hadits, Ijma’, dan Qiyas.</w:t>
      </w:r>
    </w:p>
    <w:p w:rsidR="000901F0" w:rsidRPr="00975365" w:rsidRDefault="001675CA" w:rsidP="004826EF">
      <w:pPr>
        <w:pStyle w:val="NormalWeb"/>
        <w:shd w:val="clear" w:color="auto" w:fill="FFFFFF"/>
        <w:spacing w:before="0" w:beforeAutospacing="0" w:after="0" w:afterAutospacing="0" w:line="360" w:lineRule="auto"/>
        <w:ind w:firstLine="567"/>
        <w:jc w:val="both"/>
        <w:rPr>
          <w:rFonts w:ascii="Bookman Old Style" w:hAnsi="Bookman Old Style"/>
        </w:rPr>
      </w:pPr>
      <w:r w:rsidRPr="00975365">
        <w:rPr>
          <w:rFonts w:ascii="Bookman Old Style" w:hAnsi="Bookman Old Style"/>
          <w:i/>
          <w:iCs/>
          <w:noProof/>
        </w:rPr>
        <w:t>Kedua</w:t>
      </w:r>
      <w:r w:rsidR="006E5A1A" w:rsidRPr="00975365">
        <w:rPr>
          <w:rFonts w:ascii="Bookman Old Style" w:hAnsi="Bookman Old Style"/>
          <w:noProof/>
        </w:rPr>
        <w:t>, kemanusiaan.</w:t>
      </w:r>
      <w:r w:rsidRPr="00975365">
        <w:rPr>
          <w:rFonts w:ascii="Bookman Old Style" w:hAnsi="Bookman Old Style"/>
          <w:noProof/>
        </w:rPr>
        <w:t xml:space="preserve"> </w:t>
      </w:r>
      <w:r w:rsidR="00511C11" w:rsidRPr="00975365">
        <w:rPr>
          <w:rFonts w:ascii="Bookman Old Style" w:hAnsi="Bookman Old Style"/>
          <w:noProof/>
        </w:rPr>
        <w:t xml:space="preserve">Isu kemanusiaan berkaitan dengan hak untuk hidup, keamanan, perlindungan diri, keluarga, dan konflik sosial. Terkait masalah kemanusiaan dapat pula berupa penanganan ketahanan pangan, bencana, dan kemanusiaan </w:t>
      </w:r>
      <w:r w:rsidR="004826EF" w:rsidRPr="00975365">
        <w:rPr>
          <w:rFonts w:ascii="Bookman Old Style" w:hAnsi="Bookman Old Style"/>
          <w:noProof/>
        </w:rPr>
        <w:fldChar w:fldCharType="begin" w:fldLock="1"/>
      </w:r>
      <w:r w:rsidR="004826EF" w:rsidRPr="00975365">
        <w:rPr>
          <w:rFonts w:ascii="Bookman Old Style" w:hAnsi="Bookman Old Style"/>
          <w:noProof/>
        </w:rPr>
        <w:instrText>ADDIN CSL_CITATION {"citationItems":[{"id":"ITEM-1","itemData":{"DOI":"https://doi.org/10.28918/isjoust.v5i2.4800","author":[{"dropping-particle":"","family":"Suprapto","given":"","non-dropping-particle":"","parse-names":false,"suffix":""},{"dropping-particle":"","family":"Lidiawati","given":"","non-dropping-particle":"","parse-names":false,"suffix":""},{"dropping-particle":"","family":"Pradana","given":"Mahatva Yoga Adi","non-dropping-particle":"","parse-names":false,"suffix":""},{"dropping-particle":"","family":"Maksum","given":"Ali","non-dropping-particle":"","parse-names":false,"suffix":""}],"container-title":"Islamic Studies Journal for Social Transformation","id":"ITEM-1","issue":"2","issued":{"date-parts":[["2021"]]},"page":"91-108","title":"The Role and Thought of The Nahdlatul Ulama-Muhammadiyah On Humanity","type":"article-journal","volume":"5"},"uris":["http://www.mendeley.com/documents/?uuid=d9498890-aeb5-4839-bc74-50c5ac274fe0"]}],"mendeley":{"formattedCitation":"(Suprapto et al., 2021)","plainTextFormattedCitation":"(Suprapto et al., 2021)","previouslyFormattedCitation":"(Suprapto et al., 2021)"},"properties":{"noteIndex":0},"schema":"https://github.com/citation-style-language/schema/raw/master/csl-citation.json"}</w:instrText>
      </w:r>
      <w:r w:rsidR="004826EF" w:rsidRPr="00975365">
        <w:rPr>
          <w:rFonts w:ascii="Bookman Old Style" w:hAnsi="Bookman Old Style"/>
          <w:noProof/>
        </w:rPr>
        <w:fldChar w:fldCharType="separate"/>
      </w:r>
      <w:r w:rsidR="004826EF" w:rsidRPr="00975365">
        <w:rPr>
          <w:rFonts w:ascii="Bookman Old Style" w:hAnsi="Bookman Old Style"/>
          <w:noProof/>
        </w:rPr>
        <w:t>(Suprapto et al., 2021)</w:t>
      </w:r>
      <w:r w:rsidR="004826EF" w:rsidRPr="00975365">
        <w:rPr>
          <w:rFonts w:ascii="Bookman Old Style" w:hAnsi="Bookman Old Style"/>
          <w:noProof/>
        </w:rPr>
        <w:fldChar w:fldCharType="end"/>
      </w:r>
      <w:r w:rsidR="00511C11" w:rsidRPr="00975365">
        <w:rPr>
          <w:rFonts w:ascii="Bookman Old Style" w:hAnsi="Bookman Old Style"/>
          <w:noProof/>
        </w:rPr>
        <w:t xml:space="preserve">. </w:t>
      </w:r>
      <w:r w:rsidR="000901F0" w:rsidRPr="00975365">
        <w:rPr>
          <w:rFonts w:ascii="Bookman Old Style" w:hAnsi="Bookman Old Style"/>
          <w:noProof/>
        </w:rPr>
        <w:t xml:space="preserve">Pendekatan </w:t>
      </w:r>
      <w:r w:rsidR="000901F0" w:rsidRPr="00975365">
        <w:rPr>
          <w:rFonts w:ascii="Bookman Old Style" w:hAnsi="Bookman Old Style"/>
          <w:noProof/>
        </w:rPr>
        <w:lastRenderedPageBreak/>
        <w:t xml:space="preserve">kemanusiaan merujuk </w:t>
      </w:r>
      <w:r w:rsidR="00511C11" w:rsidRPr="00975365">
        <w:rPr>
          <w:rFonts w:ascii="Bookman Old Style" w:hAnsi="Bookman Old Style"/>
          <w:noProof/>
        </w:rPr>
        <w:t xml:space="preserve">pula </w:t>
      </w:r>
      <w:r w:rsidR="000901F0" w:rsidRPr="00975365">
        <w:rPr>
          <w:rFonts w:ascii="Bookman Old Style" w:hAnsi="Bookman Old Style"/>
          <w:noProof/>
        </w:rPr>
        <w:t>pada upaya f</w:t>
      </w:r>
      <w:r w:rsidR="00E574B3" w:rsidRPr="00975365">
        <w:rPr>
          <w:rFonts w:ascii="Bookman Old Style" w:hAnsi="Bookman Old Style"/>
          <w:noProof/>
        </w:rPr>
        <w:t>ilosofis memanusiakan manusia. D</w:t>
      </w:r>
      <w:r w:rsidR="000901F0" w:rsidRPr="00975365">
        <w:rPr>
          <w:rFonts w:ascii="Bookman Old Style" w:hAnsi="Bookman Old Style"/>
          <w:noProof/>
        </w:rPr>
        <w:t xml:space="preserve">aya budi yang baik menuntun pemenuhan moral dan akhlak pada relasi sosial. diselaraskan dengan pancasila dalam kehidupan sehari-hari, terdapat nilai internal dan </w:t>
      </w:r>
      <w:r w:rsidR="00E574B3" w:rsidRPr="00975365">
        <w:rPr>
          <w:rFonts w:ascii="Bookman Old Style" w:hAnsi="Bookman Old Style"/>
          <w:noProof/>
        </w:rPr>
        <w:t>eksternal. N</w:t>
      </w:r>
      <w:r w:rsidR="000901F0" w:rsidRPr="00975365">
        <w:rPr>
          <w:rFonts w:ascii="Bookman Old Style" w:hAnsi="Bookman Old Style"/>
          <w:noProof/>
        </w:rPr>
        <w:t>ilai internal untuk mengatur keberadaan individu sebagai manusia. mengikuti pendekatan Weber, terdapat tindakan penuh makna agar keberadaan manusia dapat bermakna</w:t>
      </w:r>
      <w:r w:rsidR="00E574B3" w:rsidRPr="00975365">
        <w:rPr>
          <w:rFonts w:ascii="Bookman Old Style" w:hAnsi="Bookman Old Style"/>
          <w:noProof/>
        </w:rPr>
        <w:t xml:space="preserve"> </w:t>
      </w:r>
      <w:r w:rsidR="004826EF" w:rsidRPr="00975365">
        <w:rPr>
          <w:rFonts w:ascii="Bookman Old Style" w:hAnsi="Bookman Old Style"/>
          <w:noProof/>
        </w:rPr>
        <w:fldChar w:fldCharType="begin" w:fldLock="1"/>
      </w:r>
      <w:r w:rsidR="004826EF" w:rsidRPr="00975365">
        <w:rPr>
          <w:rFonts w:ascii="Bookman Old Style" w:hAnsi="Bookman Old Style"/>
          <w:noProof/>
        </w:rPr>
        <w:instrText>ADDIN CSL_CITATION {"citationItems":[{"id":"ITEM-1","itemData":{"author":[{"dropping-particle":"","family":"Ritzer","given":"George","non-dropping-particle":"","parse-names":false,"suffix":""}],"container-title":"Jakarta: RajaGrafindo Persada","id":"ITEM-1","issued":{"date-parts":[["2014"]]},"title":"Sosiologi Ilmu Berparadigma Ganda","type":"chapter"},"uris":["http://www.mendeley.com/documents/?uuid=9b115f6d-e2a1-4fab-bc18-022f304accb8"]}],"mendeley":{"formattedCitation":"(Ritzer, 2014)","plainTextFormattedCitation":"(Ritzer, 2014)","previouslyFormattedCitation":"(Ritzer, 2014)"},"properties":{"noteIndex":0},"schema":"https://github.com/citation-style-language/schema/raw/master/csl-citation.json"}</w:instrText>
      </w:r>
      <w:r w:rsidR="004826EF" w:rsidRPr="00975365">
        <w:rPr>
          <w:rFonts w:ascii="Bookman Old Style" w:hAnsi="Bookman Old Style"/>
          <w:noProof/>
        </w:rPr>
        <w:fldChar w:fldCharType="separate"/>
      </w:r>
      <w:r w:rsidR="004826EF" w:rsidRPr="00975365">
        <w:rPr>
          <w:rFonts w:ascii="Bookman Old Style" w:hAnsi="Bookman Old Style"/>
          <w:noProof/>
        </w:rPr>
        <w:t>(Ritzer, 2014)</w:t>
      </w:r>
      <w:r w:rsidR="004826EF" w:rsidRPr="00975365">
        <w:rPr>
          <w:rFonts w:ascii="Bookman Old Style" w:hAnsi="Bookman Old Style"/>
          <w:noProof/>
        </w:rPr>
        <w:fldChar w:fldCharType="end"/>
      </w:r>
      <w:r w:rsidR="00E574B3" w:rsidRPr="00975365">
        <w:rPr>
          <w:rFonts w:ascii="Bookman Old Style" w:hAnsi="Bookman Old Style"/>
          <w:noProof/>
        </w:rPr>
        <w:t>. S</w:t>
      </w:r>
      <w:r w:rsidR="000901F0" w:rsidRPr="00975365">
        <w:rPr>
          <w:rFonts w:ascii="Bookman Old Style" w:hAnsi="Bookman Old Style"/>
          <w:noProof/>
        </w:rPr>
        <w:t>edangkan pada nilai eksternal, untuk mengatur keberadaan individu sebagai bagian dari kelompok sosial yang saling</w:t>
      </w:r>
      <w:r w:rsidR="00E574B3" w:rsidRPr="00975365">
        <w:rPr>
          <w:rFonts w:ascii="Bookman Old Style" w:hAnsi="Bookman Old Style"/>
          <w:noProof/>
        </w:rPr>
        <w:t xml:space="preserve"> terhubung dan tersosialisasi. N</w:t>
      </w:r>
      <w:r w:rsidR="000901F0" w:rsidRPr="00975365">
        <w:rPr>
          <w:rFonts w:ascii="Bookman Old Style" w:hAnsi="Bookman Old Style"/>
          <w:noProof/>
        </w:rPr>
        <w:t xml:space="preserve">ilai eksternal ini menuntun dari manusia menjadi memanusiakan, </w:t>
      </w:r>
      <w:r w:rsidR="00E574B3" w:rsidRPr="00975365">
        <w:rPr>
          <w:rFonts w:ascii="Bookman Old Style" w:hAnsi="Bookman Old Style"/>
          <w:noProof/>
        </w:rPr>
        <w:t>dan berujung pada kemanusiaan. P</w:t>
      </w:r>
      <w:r w:rsidR="000901F0" w:rsidRPr="00975365">
        <w:rPr>
          <w:rFonts w:ascii="Bookman Old Style" w:hAnsi="Bookman Old Style"/>
          <w:noProof/>
        </w:rPr>
        <w:t>ada diri manusia, terdapat hak yang melekat untuk dipenuhi yang kemudian terkonsep sebagai representasi dari hak a</w:t>
      </w:r>
      <w:r w:rsidR="00E574B3" w:rsidRPr="00975365">
        <w:rPr>
          <w:rFonts w:ascii="Bookman Old Style" w:hAnsi="Bookman Old Style"/>
          <w:noProof/>
        </w:rPr>
        <w:t>sasi manusia. N</w:t>
      </w:r>
      <w:r w:rsidR="000901F0" w:rsidRPr="00975365">
        <w:rPr>
          <w:rFonts w:ascii="Bookman Old Style" w:hAnsi="Bookman Old Style"/>
          <w:noProof/>
        </w:rPr>
        <w:t>ilai kemanusiaan dalam agama tentu lebih tinggi posisinya karena diseimbangkan dengan adab, moral, etika, dan akhlak.</w:t>
      </w:r>
      <w:r w:rsidR="00BD2656" w:rsidRPr="00975365">
        <w:rPr>
          <w:rFonts w:ascii="Bookman Old Style" w:hAnsi="Bookman Old Style"/>
          <w:noProof/>
        </w:rPr>
        <w:t xml:space="preserve"> </w:t>
      </w:r>
    </w:p>
    <w:p w:rsidR="001675CA" w:rsidRPr="00975365" w:rsidRDefault="001675CA" w:rsidP="004826EF">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i/>
          <w:iCs/>
          <w:noProof/>
        </w:rPr>
        <w:t>Ketiga</w:t>
      </w:r>
      <w:r w:rsidRPr="00975365">
        <w:rPr>
          <w:rFonts w:ascii="Bookman Old Style" w:hAnsi="Bookman Old Style"/>
          <w:noProof/>
        </w:rPr>
        <w:t>, toleransi</w:t>
      </w:r>
      <w:r w:rsidR="006E5A1A" w:rsidRPr="00975365">
        <w:rPr>
          <w:rFonts w:ascii="Bookman Old Style" w:hAnsi="Bookman Old Style"/>
          <w:noProof/>
        </w:rPr>
        <w:t xml:space="preserve">. </w:t>
      </w:r>
      <w:r w:rsidR="00446319" w:rsidRPr="00975365">
        <w:rPr>
          <w:rFonts w:ascii="Bookman Old Style" w:hAnsi="Bookman Old Style"/>
          <w:noProof/>
        </w:rPr>
        <w:t>Merujuk dari konsep kebhinekaan, bahwa setiap perbedaan terkandung nilai fungsional yang dapat mempersatukan. Mendudukan dari berbagai kepentingan yang ada dalam membentuk sikap positif. Pengajaran melalui pengajian kitab di pesantren memberikan sudut pandang bahwa perbedaan merupakan rahmad. Dapat dicermati misal adanya perbedaan madzhab yang kemudian mempengaruhi praktik fiqih. Berikutnya secara terhubung, menempatkan aspek kemanusiaan.</w:t>
      </w:r>
      <w:r w:rsidR="00DE2C9D" w:rsidRPr="00975365">
        <w:rPr>
          <w:rFonts w:ascii="Bookman Old Style" w:hAnsi="Bookman Old Style"/>
          <w:noProof/>
        </w:rPr>
        <w:t xml:space="preserve"> Terjadinya toleransi antar umat beragama tidak lepas dari faktor </w:t>
      </w:r>
      <w:r w:rsidR="008E1136" w:rsidRPr="00975365">
        <w:rPr>
          <w:rFonts w:ascii="Bookman Old Style" w:hAnsi="Bookman Old Style"/>
          <w:noProof/>
        </w:rPr>
        <w:t>yang mendukung</w:t>
      </w:r>
      <w:r w:rsidR="00DE2C9D" w:rsidRPr="00975365">
        <w:rPr>
          <w:rFonts w:ascii="Bookman Old Style" w:hAnsi="Bookman Old Style"/>
          <w:noProof/>
        </w:rPr>
        <w:t xml:space="preserve">. </w:t>
      </w:r>
      <w:r w:rsidR="008E1136" w:rsidRPr="00975365">
        <w:rPr>
          <w:rFonts w:ascii="Bookman Old Style" w:hAnsi="Bookman Old Style"/>
          <w:noProof/>
        </w:rPr>
        <w:t xml:space="preserve">Yakni </w:t>
      </w:r>
      <w:r w:rsidR="00DE2C9D" w:rsidRPr="00975365">
        <w:rPr>
          <w:rFonts w:ascii="Bookman Old Style" w:hAnsi="Bookman Old Style"/>
          <w:noProof/>
        </w:rPr>
        <w:t>ajaran agama</w:t>
      </w:r>
      <w:r w:rsidR="00F21F23" w:rsidRPr="00975365">
        <w:rPr>
          <w:rFonts w:ascii="Bookman Old Style" w:hAnsi="Bookman Old Style"/>
          <w:noProof/>
        </w:rPr>
        <w:t xml:space="preserve"> (ngaji)</w:t>
      </w:r>
      <w:r w:rsidR="00DE2C9D" w:rsidRPr="00975365">
        <w:rPr>
          <w:rFonts w:ascii="Bookman Old Style" w:hAnsi="Bookman Old Style"/>
          <w:noProof/>
        </w:rPr>
        <w:t>, peran tokoh agama</w:t>
      </w:r>
      <w:r w:rsidR="00F21F23" w:rsidRPr="00975365">
        <w:rPr>
          <w:rFonts w:ascii="Bookman Old Style" w:hAnsi="Bookman Old Style"/>
          <w:noProof/>
        </w:rPr>
        <w:t xml:space="preserve"> (kyai)</w:t>
      </w:r>
      <w:r w:rsidR="00DE2C9D" w:rsidRPr="00975365">
        <w:rPr>
          <w:rFonts w:ascii="Bookman Old Style" w:hAnsi="Bookman Old Style"/>
          <w:noProof/>
        </w:rPr>
        <w:t>, sikap dasar masyarakat setempat</w:t>
      </w:r>
      <w:r w:rsidR="00F21F23" w:rsidRPr="00975365">
        <w:rPr>
          <w:rFonts w:ascii="Bookman Old Style" w:hAnsi="Bookman Old Style"/>
          <w:noProof/>
        </w:rPr>
        <w:t xml:space="preserve"> (santri dan pesantren)</w:t>
      </w:r>
      <w:r w:rsidR="00DE2C9D" w:rsidRPr="00975365">
        <w:rPr>
          <w:rFonts w:ascii="Bookman Old Style" w:hAnsi="Bookman Old Style"/>
          <w:noProof/>
        </w:rPr>
        <w:t xml:space="preserve">, sikap ta'aruf (saling mengenal), sikap tafahum (sikap saling memahami), </w:t>
      </w:r>
      <w:r w:rsidR="00F21F23" w:rsidRPr="00975365">
        <w:rPr>
          <w:rFonts w:ascii="Bookman Old Style" w:hAnsi="Bookman Old Style"/>
          <w:noProof/>
        </w:rPr>
        <w:t xml:space="preserve">dan </w:t>
      </w:r>
      <w:r w:rsidR="00DE2C9D" w:rsidRPr="00975365">
        <w:rPr>
          <w:rFonts w:ascii="Bookman Old Style" w:hAnsi="Bookman Old Style"/>
          <w:noProof/>
        </w:rPr>
        <w:t xml:space="preserve">sikap ta'awun (saling membantu) </w:t>
      </w:r>
      <w:r w:rsidR="004826EF" w:rsidRPr="00975365">
        <w:rPr>
          <w:rFonts w:ascii="Bookman Old Style" w:hAnsi="Bookman Old Style"/>
          <w:noProof/>
        </w:rPr>
        <w:fldChar w:fldCharType="begin" w:fldLock="1"/>
      </w:r>
      <w:r w:rsidR="004826EF" w:rsidRPr="00975365">
        <w:rPr>
          <w:rFonts w:ascii="Bookman Old Style" w:hAnsi="Bookman Old Style"/>
          <w:noProof/>
        </w:rPr>
        <w:instrText>ADDIN CSL_CITATION {"citationItems":[{"id":"ITEM-1","itemData":{"author":[{"dropping-particle":"","family":"Ash-Shiddiqy","given":"Muhammad","non-dropping-particle":"","parse-names":false,"suffix":""}],"container-title":"Jurnal Dakwah Tabligh","id":"ITEM-1","issue":"1","issued":{"date-parts":[["2021"]]},"title":"Toleransi Antar Umat Beragama Untuk Mewujudkan Moderasi Islam","type":"article-journal","volume":"22"},"uris":["http://www.mendeley.com/documents/?uuid=2e20ab80-753c-4881-bd92-0402f9b4af2a"]}],"mendeley":{"formattedCitation":"(Ash-Shiddiqy, 2021)","plainTextFormattedCitation":"(Ash-Shiddiqy, 2021)","previouslyFormattedCitation":"(Ash-Shiddiqy, 2021)"},"properties":{"noteIndex":0},"schema":"https://github.com/citation-style-language/schema/raw/master/csl-citation.json"}</w:instrText>
      </w:r>
      <w:r w:rsidR="004826EF" w:rsidRPr="00975365">
        <w:rPr>
          <w:rFonts w:ascii="Bookman Old Style" w:hAnsi="Bookman Old Style"/>
          <w:noProof/>
        </w:rPr>
        <w:fldChar w:fldCharType="separate"/>
      </w:r>
      <w:r w:rsidR="004826EF" w:rsidRPr="00975365">
        <w:rPr>
          <w:rFonts w:ascii="Bookman Old Style" w:hAnsi="Bookman Old Style"/>
          <w:noProof/>
        </w:rPr>
        <w:t>(Ash-Shiddiqy, 2021)</w:t>
      </w:r>
      <w:r w:rsidR="004826EF" w:rsidRPr="00975365">
        <w:rPr>
          <w:rFonts w:ascii="Bookman Old Style" w:hAnsi="Bookman Old Style"/>
          <w:noProof/>
        </w:rPr>
        <w:fldChar w:fldCharType="end"/>
      </w:r>
      <w:r w:rsidR="004826EF" w:rsidRPr="00975365">
        <w:rPr>
          <w:rFonts w:ascii="Bookman Old Style" w:hAnsi="Bookman Old Style"/>
          <w:noProof/>
        </w:rPr>
        <w:t>.</w:t>
      </w:r>
    </w:p>
    <w:p w:rsidR="00696852" w:rsidRPr="00975365" w:rsidRDefault="001675CA" w:rsidP="00F814EC">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i/>
          <w:iCs/>
          <w:noProof/>
        </w:rPr>
        <w:t>Keempat</w:t>
      </w:r>
      <w:r w:rsidRPr="00975365">
        <w:rPr>
          <w:rFonts w:ascii="Bookman Old Style" w:hAnsi="Bookman Old Style"/>
          <w:noProof/>
        </w:rPr>
        <w:t xml:space="preserve">, moderasi. </w:t>
      </w:r>
      <w:r w:rsidR="00696852" w:rsidRPr="00975365">
        <w:rPr>
          <w:rFonts w:ascii="Bookman Old Style" w:hAnsi="Bookman Old Style"/>
          <w:noProof/>
        </w:rPr>
        <w:t>M</w:t>
      </w:r>
      <w:r w:rsidR="004C3A27" w:rsidRPr="00975365">
        <w:rPr>
          <w:rFonts w:ascii="Bookman Old Style" w:hAnsi="Bookman Old Style"/>
          <w:noProof/>
        </w:rPr>
        <w:t xml:space="preserve">emahami moderasi beragama bermanfaat bagi umat manusia </w:t>
      </w:r>
      <w:r w:rsidR="00696852" w:rsidRPr="00975365">
        <w:rPr>
          <w:rFonts w:ascii="Bookman Old Style" w:hAnsi="Bookman Old Style"/>
          <w:noProof/>
        </w:rPr>
        <w:t xml:space="preserve">juga menghindarkan dari </w:t>
      </w:r>
      <w:r w:rsidR="004C3A27" w:rsidRPr="00975365">
        <w:rPr>
          <w:rFonts w:ascii="Bookman Old Style" w:hAnsi="Bookman Old Style"/>
          <w:noProof/>
        </w:rPr>
        <w:t xml:space="preserve">kerusakan di muka bumi </w:t>
      </w:r>
      <w:r w:rsidR="004826EF" w:rsidRPr="00975365">
        <w:rPr>
          <w:rFonts w:ascii="Bookman Old Style" w:hAnsi="Bookman Old Style"/>
          <w:noProof/>
        </w:rPr>
        <w:fldChar w:fldCharType="begin" w:fldLock="1"/>
      </w:r>
      <w:r w:rsidR="00F814EC" w:rsidRPr="00975365">
        <w:rPr>
          <w:rFonts w:ascii="Bookman Old Style" w:hAnsi="Bookman Old Style"/>
          <w:noProof/>
        </w:rPr>
        <w:instrText>ADDIN CSL_CITATION {"citationItems":[{"id":"ITEM-1","itemData":{"DOI":"https://doi.org/10.54396/alfahim.v3i2.167","author":[{"dropping-particle":"","family":"Susdarwono","given":"Endro Tri","non-dropping-particle":"","parse-names":false,"suffix":""}],"container-title":"Al-Fahim","id":"ITEM-1","issue":"1","issued":{"date-parts":[["2021"]]},"page":"167-187","title":"Pengembangan Diri Manusia Menjadi Sosok Berilmu Sebagai Pelita Moderasi Beragama di Era Media Baru 4.0","type":"article-journal","volume":"3"},"uris":["http://www.mendeley.com/documents/?uuid=4c379445-153f-45de-93aa-458d49076c10"]}],"mendeley":{"formattedCitation":"(Susdarwono, 2021)","plainTextFormattedCitation":"(Susdarwono, 2021)","previouslyFormattedCitation":"(Susdarwono, 2021)"},"properties":{"noteIndex":0},"schema":"https://github.com/citation-style-language/schema/raw/master/csl-citation.json"}</w:instrText>
      </w:r>
      <w:r w:rsidR="004826EF" w:rsidRPr="00975365">
        <w:rPr>
          <w:rFonts w:ascii="Bookman Old Style" w:hAnsi="Bookman Old Style"/>
          <w:noProof/>
        </w:rPr>
        <w:fldChar w:fldCharType="separate"/>
      </w:r>
      <w:r w:rsidR="004826EF" w:rsidRPr="00975365">
        <w:rPr>
          <w:rFonts w:ascii="Bookman Old Style" w:hAnsi="Bookman Old Style"/>
          <w:noProof/>
        </w:rPr>
        <w:t>(Susdarwono, 2021)</w:t>
      </w:r>
      <w:r w:rsidR="004826EF" w:rsidRPr="00975365">
        <w:rPr>
          <w:rFonts w:ascii="Bookman Old Style" w:hAnsi="Bookman Old Style"/>
          <w:noProof/>
        </w:rPr>
        <w:fldChar w:fldCharType="end"/>
      </w:r>
      <w:r w:rsidR="004C3A27" w:rsidRPr="00975365">
        <w:rPr>
          <w:rFonts w:ascii="Bookman Old Style" w:hAnsi="Bookman Old Style"/>
          <w:noProof/>
        </w:rPr>
        <w:t xml:space="preserve">. </w:t>
      </w:r>
      <w:r w:rsidR="00BF4B86" w:rsidRPr="00975365">
        <w:rPr>
          <w:rFonts w:ascii="Bookman Old Style" w:hAnsi="Bookman Old Style"/>
          <w:noProof/>
        </w:rPr>
        <w:t xml:space="preserve">Mendasari atas unsur kemanusiaan dan sikap toleransi, moderasi sebagai orientasi menghindarkan dari perbedaan yang ekstrem. </w:t>
      </w:r>
      <w:r w:rsidR="00696852" w:rsidRPr="00975365">
        <w:rPr>
          <w:rFonts w:ascii="Bookman Old Style" w:hAnsi="Bookman Old Style"/>
          <w:noProof/>
        </w:rPr>
        <w:t xml:space="preserve">Pasca isu intoleransi berkembang di kalangan pendidikan, bersamaan pula dengan rangkaian ageda ekstremisme. Persoalan kekerasan yang mengambil aspek agama, cukup menyita lingkungan </w:t>
      </w:r>
      <w:r w:rsidR="00696852" w:rsidRPr="00975365">
        <w:rPr>
          <w:rFonts w:ascii="Bookman Old Style" w:hAnsi="Bookman Old Style"/>
          <w:noProof/>
        </w:rPr>
        <w:lastRenderedPageBreak/>
        <w:t>pesantren yang notabene wadah pengembangan keilmuan keagamaan. Tentu hadirnya moderasi beragama yang digencarkan oleh Kemenag, memperoleh penguatan bahwa pesantren cukup relevan menjadi rujukan pengembangan moderasi beragama. Bahwa di pesantren para santri mendapatkan bekal kepercayaan, kemanusiaan, juga toleransi yang berbeda dengan konsep-konsep formal yang selama ini berkembang. Setidaknya melalui pembiasaan, pengulangan, indoktrinasi melalui pembelajaran adab, moral, etika, dan akhlak sejalan beriringan dalam membentuk karakter. Para santri meski diajarkan menganut salah satu madzhab</w:t>
      </w:r>
      <w:r w:rsidR="000B30A1" w:rsidRPr="00975365">
        <w:rPr>
          <w:rFonts w:ascii="Bookman Old Style" w:hAnsi="Bookman Old Style"/>
          <w:noProof/>
        </w:rPr>
        <w:t>, dibekali cara berpikir moderat diantara dua paham ekstrem kiri dan ekstrem kanan.</w:t>
      </w:r>
      <w:r w:rsidR="00BF4B86" w:rsidRPr="00975365">
        <w:rPr>
          <w:rFonts w:ascii="Bookman Old Style" w:hAnsi="Bookman Old Style"/>
          <w:noProof/>
        </w:rPr>
        <w:t xml:space="preserve"> </w:t>
      </w:r>
      <w:r w:rsidR="00065E1D" w:rsidRPr="00975365">
        <w:rPr>
          <w:rFonts w:ascii="Bookman Old Style" w:hAnsi="Bookman Old Style"/>
          <w:noProof/>
        </w:rPr>
        <w:t xml:space="preserve">Memahami moderasi berarti menempatkan hubungan konstruktif antar agama secara eksternal; harmonisasi hubungan agama dan negara; komitmen kebangsaan, toleransi, anti-kekerasan, akomodasi budaya lokal; dan berorientasi pada islahiyah yang berdasarkan tradisi </w:t>
      </w:r>
      <w:r w:rsidR="00F814EC" w:rsidRPr="00975365">
        <w:rPr>
          <w:rFonts w:ascii="Bookman Old Style" w:hAnsi="Bookman Old Style"/>
          <w:noProof/>
        </w:rPr>
        <w:fldChar w:fldCharType="begin" w:fldLock="1"/>
      </w:r>
      <w:r w:rsidR="0019298C" w:rsidRPr="00975365">
        <w:rPr>
          <w:rFonts w:ascii="Bookman Old Style" w:hAnsi="Bookman Old Style"/>
          <w:noProof/>
        </w:rPr>
        <w:instrText>ADDIN CSL_CITATION {"citationItems":[{"id":"ITEM-1","itemData":{"author":[{"dropping-particle":"","family":"Nasir","given":"Muhammad","non-dropping-particle":"","parse-names":false,"suffix":""},{"dropping-particle":"","family":"Rijal","given":"Muhammad Khairul","non-dropping-particle":"","parse-names":false,"suffix":""}],"container-title":"Indonesian Journal of Islam and Muslim Societies","id":"ITEM-1","issue":"2","issued":{"date-parts":[["2021"]]},"page":"213-241","title":"Keeping the Middle Path: Mainstreaming Religious Moderation Through Islamic Higher Education Institutions in Indonesia","type":"article-journal","volume":"11"},"uris":["http://www.mendeley.com/documents/?uuid=d89a4da8-3d1b-43a5-af81-3afbf9d8f9f8"]},{"id":"ITEM-2","itemData":{"author":[{"dropping-particle":"","family":"Muhamad Dani Somantri","given":"Dahwadin Dahwadin","non-dropping-particle":"","parse-names":false,"suffix":""}],"container-title":"Teosofia: Indonesian Journal of Islamic Mysticism","id":"ITEM-2","issue":"1","issued":{"date-parts":[["2019"]]},"page":"51-68","title":"The Message Of Religious Moderation In Tanbih Qadiriyah Naqsyabandiyah (TQN) Pondok Pesantren Suryalaya","type":"article-journal","volume":"8"},"uris":["http://www.mendeley.com/documents/?uuid=5e4b97e5-d02e-4b9d-8c11-34ba4e2ffaf0"]},{"id":"ITEM-3","itemData":{"ISBN":"9781119130536","ISSN":"02126389","abstract":"Modern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Richard","author":[{"dropping-particle":"","family":"Arifinsyah","given":"Dkk","non-dropping-particle":"","parse-names":false,"suffix":""}],"container-title":"ESENSIA","id":"ITEM-3","issue":"1","issued":{"date-parts":[["2020"]]},"page":"91-107","title":"The Urgency of Religious Moderation in Preventing Radicalism in Indonesia","type":"article-journal","volume":"21"},"uris":["http://www.mendeley.com/documents/?uuid=385b582b-9c3b-46fc-ab7f-27e6960dd4fa"]},{"id":"ITEM-4","itemData":{"author":[{"dropping-particle":"","family":"Ahmad","given":"Abdullah Sajjad","non-dropping-particle":"","parse-names":false,"suffix":""}],"container-title":"Sunan Kalijaga International Journal on Islamic Educational Research","id":"ITEM-4","issue":"2","issued":{"date-parts":[["2021"]]},"page":"72-84","title":"Religious Moderation In Islamic Religious Practices Through Wasathiyah Concept","type":"article-journal","volume":"5"},"uris":["http://www.mendeley.com/documents/?uuid=b8a4bbb1-9eea-444b-8ef6-0a6951a076e2"]}],"mendeley":{"formattedCitation":"(Ahmad, 2021; Arifinsyah, 2020; Muhamad Dani Somantri, 2019; Nasir &amp; Rijal, 2021)","plainTextFormattedCitation":"(Ahmad, 2021; Arifinsyah, 2020; Muhamad Dani Somantri, 2019; Nasir &amp; Rijal, 2021)","previouslyFormattedCitation":"(Ahmad, 2021; Arifinsyah, 2020; Muhamad Dani Somantri, 2019; Nasir &amp; Rijal, 2021)"},"properties":{"noteIndex":0},"schema":"https://github.com/citation-style-language/schema/raw/master/csl-citation.json"}</w:instrText>
      </w:r>
      <w:r w:rsidR="00F814EC" w:rsidRPr="00975365">
        <w:rPr>
          <w:rFonts w:ascii="Bookman Old Style" w:hAnsi="Bookman Old Style"/>
          <w:noProof/>
        </w:rPr>
        <w:fldChar w:fldCharType="separate"/>
      </w:r>
      <w:r w:rsidR="00F814EC" w:rsidRPr="00975365">
        <w:rPr>
          <w:rFonts w:ascii="Bookman Old Style" w:hAnsi="Bookman Old Style"/>
          <w:noProof/>
        </w:rPr>
        <w:t>(Ahmad, 2021; Arifinsyah, 2020; Muhamad Dani Somantri, 2019; Nasir &amp; Rijal, 2021)</w:t>
      </w:r>
      <w:r w:rsidR="00F814EC" w:rsidRPr="00975365">
        <w:rPr>
          <w:rFonts w:ascii="Bookman Old Style" w:hAnsi="Bookman Old Style"/>
          <w:noProof/>
        </w:rPr>
        <w:fldChar w:fldCharType="end"/>
      </w:r>
      <w:r w:rsidR="00065E1D" w:rsidRPr="00975365">
        <w:rPr>
          <w:rFonts w:ascii="Bookman Old Style" w:hAnsi="Bookman Old Style"/>
          <w:noProof/>
        </w:rPr>
        <w:t>.</w:t>
      </w:r>
    </w:p>
    <w:p w:rsidR="00065E1D" w:rsidRPr="00975365" w:rsidRDefault="00065E1D" w:rsidP="00D17D5B">
      <w:pPr>
        <w:pStyle w:val="NormalWeb"/>
        <w:shd w:val="clear" w:color="auto" w:fill="FFFFFF"/>
        <w:spacing w:before="0" w:beforeAutospacing="0" w:after="0" w:afterAutospacing="0" w:line="360" w:lineRule="auto"/>
        <w:jc w:val="both"/>
        <w:rPr>
          <w:rFonts w:ascii="Bookman Old Style" w:hAnsi="Bookman Old Style"/>
          <w:b/>
          <w:bCs/>
          <w:noProof/>
        </w:rPr>
      </w:pPr>
    </w:p>
    <w:p w:rsidR="00D17D5B" w:rsidRPr="00975365" w:rsidRDefault="00D17D5B" w:rsidP="00F53E6B">
      <w:pPr>
        <w:pStyle w:val="NormalWeb"/>
        <w:numPr>
          <w:ilvl w:val="0"/>
          <w:numId w:val="3"/>
        </w:numPr>
        <w:shd w:val="clear" w:color="auto" w:fill="FFFFFF"/>
        <w:spacing w:before="0" w:beforeAutospacing="0" w:after="0" w:afterAutospacing="0" w:line="360" w:lineRule="auto"/>
        <w:ind w:left="709"/>
        <w:jc w:val="both"/>
        <w:rPr>
          <w:rFonts w:ascii="Bookman Old Style" w:hAnsi="Bookman Old Style"/>
          <w:b/>
          <w:bCs/>
          <w:noProof/>
        </w:rPr>
      </w:pPr>
      <w:r w:rsidRPr="00975365">
        <w:rPr>
          <w:rFonts w:ascii="Bookman Old Style" w:hAnsi="Bookman Old Style"/>
          <w:b/>
          <w:bCs/>
          <w:noProof/>
        </w:rPr>
        <w:t xml:space="preserve">Jejaring </w:t>
      </w:r>
      <w:r w:rsidR="00791206" w:rsidRPr="00975365">
        <w:rPr>
          <w:rFonts w:ascii="Bookman Old Style" w:hAnsi="Bookman Old Style"/>
          <w:b/>
          <w:bCs/>
          <w:noProof/>
        </w:rPr>
        <w:t xml:space="preserve">Pondok Pesantren </w:t>
      </w:r>
      <w:r w:rsidRPr="00975365">
        <w:rPr>
          <w:rFonts w:ascii="Bookman Old Style" w:hAnsi="Bookman Old Style"/>
          <w:b/>
          <w:bCs/>
          <w:noProof/>
        </w:rPr>
        <w:t>dan Penanaman Komitmen Kebangsaan</w:t>
      </w:r>
    </w:p>
    <w:p w:rsidR="002F2592" w:rsidRPr="00975365" w:rsidRDefault="002F2592" w:rsidP="002F2592">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 xml:space="preserve">Kemelekatan pesantren melalui penerapan praktik pengkajian kitab, jejaring ulama, telah mendorong citra komitmen kebangsaan. Dibangun dengan tiga landasan, yakni: (1) </w:t>
      </w:r>
      <w:r w:rsidRPr="00F53E6B">
        <w:rPr>
          <w:rFonts w:ascii="Bookman Old Style" w:hAnsi="Bookman Old Style"/>
          <w:i/>
          <w:iCs/>
          <w:noProof/>
        </w:rPr>
        <w:t>care team</w:t>
      </w:r>
      <w:r w:rsidRPr="00975365">
        <w:rPr>
          <w:rFonts w:ascii="Bookman Old Style" w:hAnsi="Bookman Old Style"/>
          <w:noProof/>
        </w:rPr>
        <w:t xml:space="preserve">, (2) </w:t>
      </w:r>
      <w:r w:rsidRPr="00F53E6B">
        <w:rPr>
          <w:rFonts w:ascii="Bookman Old Style" w:hAnsi="Bookman Old Style"/>
          <w:i/>
          <w:iCs/>
          <w:noProof/>
        </w:rPr>
        <w:t>involved</w:t>
      </w:r>
      <w:r w:rsidRPr="00975365">
        <w:rPr>
          <w:rFonts w:ascii="Bookman Old Style" w:hAnsi="Bookman Old Style"/>
          <w:noProof/>
        </w:rPr>
        <w:t xml:space="preserve">, (3) </w:t>
      </w:r>
      <w:r w:rsidRPr="00F53E6B">
        <w:rPr>
          <w:rFonts w:ascii="Bookman Old Style" w:hAnsi="Bookman Old Style"/>
          <w:i/>
          <w:iCs/>
          <w:noProof/>
        </w:rPr>
        <w:t>informed decision</w:t>
      </w:r>
      <w:r w:rsidRPr="00975365">
        <w:rPr>
          <w:rFonts w:ascii="Bookman Old Style" w:hAnsi="Bookman Old Style"/>
          <w:noProof/>
        </w:rPr>
        <w:t>. Secara terstuktur, pertama</w:t>
      </w:r>
      <w:r w:rsidRPr="00975365">
        <w:rPr>
          <w:rFonts w:ascii="Bookman Old Style" w:hAnsi="Bookman Old Style"/>
          <w:i/>
          <w:iCs/>
          <w:noProof/>
        </w:rPr>
        <w:t xml:space="preserve"> core team</w:t>
      </w:r>
      <w:r w:rsidRPr="00975365">
        <w:rPr>
          <w:rFonts w:ascii="Bookman Old Style" w:hAnsi="Bookman Old Style"/>
          <w:noProof/>
        </w:rPr>
        <w:t xml:space="preserve"> merupakan </w:t>
      </w:r>
      <w:r w:rsidRPr="00975365">
        <w:rPr>
          <w:rFonts w:ascii="Bookman Old Style" w:hAnsi="Bookman Old Style"/>
          <w:i/>
          <w:iCs/>
          <w:noProof/>
        </w:rPr>
        <w:t>those involved in national comitment ties with the state</w:t>
      </w:r>
      <w:r w:rsidRPr="00975365">
        <w:rPr>
          <w:rFonts w:ascii="Bookman Old Style" w:hAnsi="Bookman Old Style"/>
          <w:noProof/>
        </w:rPr>
        <w:t xml:space="preserve">). Kedua, </w:t>
      </w:r>
      <w:r w:rsidRPr="00975365">
        <w:rPr>
          <w:rFonts w:ascii="Bookman Old Style" w:hAnsi="Bookman Old Style"/>
          <w:i/>
          <w:iCs/>
          <w:noProof/>
        </w:rPr>
        <w:t>invoved</w:t>
      </w:r>
      <w:r w:rsidRPr="00975365">
        <w:rPr>
          <w:rFonts w:ascii="Bookman Old Style" w:hAnsi="Bookman Old Style"/>
          <w:noProof/>
        </w:rPr>
        <w:t xml:space="preserve"> merupakan </w:t>
      </w:r>
      <w:r w:rsidRPr="00975365">
        <w:rPr>
          <w:rFonts w:ascii="Bookman Old Style" w:hAnsi="Bookman Old Style"/>
          <w:i/>
          <w:iCs/>
          <w:noProof/>
        </w:rPr>
        <w:t>regularly providing input or helping advance the program</w:t>
      </w:r>
      <w:r w:rsidRPr="00975365">
        <w:rPr>
          <w:rFonts w:ascii="Bookman Old Style" w:hAnsi="Bookman Old Style"/>
          <w:noProof/>
        </w:rPr>
        <w:t xml:space="preserve"> (</w:t>
      </w:r>
      <w:r w:rsidRPr="00975365">
        <w:rPr>
          <w:rFonts w:ascii="Bookman Old Style" w:hAnsi="Bookman Old Style"/>
          <w:i/>
          <w:iCs/>
          <w:noProof/>
        </w:rPr>
        <w:t>religion-humanity-nationality</w:t>
      </w:r>
      <w:r w:rsidRPr="00975365">
        <w:rPr>
          <w:rFonts w:ascii="Bookman Old Style" w:hAnsi="Bookman Old Style"/>
          <w:noProof/>
        </w:rPr>
        <w:t xml:space="preserve">). Ketiga, </w:t>
      </w:r>
      <w:r w:rsidRPr="00975365">
        <w:rPr>
          <w:rFonts w:ascii="Bookman Old Style" w:hAnsi="Bookman Old Style"/>
          <w:i/>
          <w:iCs/>
          <w:noProof/>
        </w:rPr>
        <w:t>informed decision</w:t>
      </w:r>
      <w:r w:rsidRPr="00975365">
        <w:rPr>
          <w:rFonts w:ascii="Bookman Old Style" w:hAnsi="Bookman Old Style"/>
          <w:noProof/>
        </w:rPr>
        <w:t xml:space="preserve"> merupakan </w:t>
      </w:r>
      <w:r w:rsidRPr="00975365">
        <w:rPr>
          <w:rFonts w:ascii="Bookman Old Style" w:hAnsi="Bookman Old Style"/>
          <w:i/>
          <w:iCs/>
          <w:noProof/>
        </w:rPr>
        <w:t>policy alignment and restriction</w:t>
      </w:r>
      <w:r w:rsidRPr="00975365">
        <w:rPr>
          <w:rFonts w:ascii="Bookman Old Style" w:hAnsi="Bookman Old Style"/>
          <w:noProof/>
        </w:rPr>
        <w:t xml:space="preserve"> (</w:t>
      </w:r>
      <w:r w:rsidRPr="00975365">
        <w:rPr>
          <w:rFonts w:ascii="Bookman Old Style" w:hAnsi="Bookman Old Style"/>
          <w:i/>
          <w:iCs/>
          <w:noProof/>
        </w:rPr>
        <w:t>integrated information and reduces the impact of conflict</w:t>
      </w:r>
      <w:r w:rsidRPr="00975365">
        <w:rPr>
          <w:rFonts w:ascii="Bookman Old Style" w:hAnsi="Bookman Old Style"/>
          <w:noProof/>
        </w:rPr>
        <w:t>) atau pendekatan dalam menentukan komitmen kebangsaan.</w:t>
      </w:r>
      <w:r w:rsidRPr="00975365">
        <w:rPr>
          <w:rFonts w:ascii="Bookman Old Style" w:hAnsi="Bookman Old Style"/>
          <w:i/>
          <w:iCs/>
          <w:noProof/>
        </w:rPr>
        <w:t xml:space="preserve"> </w:t>
      </w:r>
    </w:p>
    <w:p w:rsidR="007442B1" w:rsidRPr="00975365" w:rsidRDefault="007442B1" w:rsidP="007442B1">
      <w:pPr>
        <w:pStyle w:val="NormalWeb"/>
        <w:shd w:val="clear" w:color="auto" w:fill="FFFFFF"/>
        <w:spacing w:before="0" w:beforeAutospacing="0" w:after="0" w:afterAutospacing="0" w:line="360" w:lineRule="auto"/>
        <w:ind w:left="720"/>
        <w:jc w:val="both"/>
        <w:rPr>
          <w:rFonts w:ascii="Bookman Old Style" w:hAnsi="Bookman Old Style"/>
          <w:noProof/>
        </w:rPr>
      </w:pPr>
    </w:p>
    <w:p w:rsidR="00D02485" w:rsidRPr="00975365" w:rsidRDefault="00D02485" w:rsidP="00D02485">
      <w:pPr>
        <w:pStyle w:val="NormalWeb"/>
        <w:shd w:val="clear" w:color="auto" w:fill="FFFFFF"/>
        <w:spacing w:before="0" w:beforeAutospacing="0" w:after="0" w:afterAutospacing="0" w:line="360" w:lineRule="auto"/>
        <w:jc w:val="center"/>
        <w:rPr>
          <w:rFonts w:ascii="Bookman Old Style" w:hAnsi="Bookman Old Style"/>
          <w:noProof/>
        </w:rPr>
      </w:pPr>
      <w:r w:rsidRPr="00975365">
        <w:rPr>
          <w:rFonts w:ascii="Bookman Old Style" w:hAnsi="Bookman Old Style"/>
          <w:noProof/>
        </w:rPr>
        <w:lastRenderedPageBreak/>
        <w:drawing>
          <wp:inline distT="0" distB="0" distL="0" distR="0" wp14:anchorId="0021BC11" wp14:editId="2938831D">
            <wp:extent cx="4666890" cy="34160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9657" t="17689" r="23793" b="8681"/>
                    <a:stretch/>
                  </pic:blipFill>
                  <pic:spPr bwMode="auto">
                    <a:xfrm>
                      <a:off x="0" y="0"/>
                      <a:ext cx="4677397" cy="3423751"/>
                    </a:xfrm>
                    <a:prstGeom prst="rect">
                      <a:avLst/>
                    </a:prstGeom>
                    <a:ln>
                      <a:noFill/>
                    </a:ln>
                    <a:extLst>
                      <a:ext uri="{53640926-AAD7-44D8-BBD7-CCE9431645EC}">
                        <a14:shadowObscured xmlns:a14="http://schemas.microsoft.com/office/drawing/2010/main"/>
                      </a:ext>
                    </a:extLst>
                  </pic:spPr>
                </pic:pic>
              </a:graphicData>
            </a:graphic>
          </wp:inline>
        </w:drawing>
      </w:r>
    </w:p>
    <w:p w:rsidR="007155EA" w:rsidRPr="00975365" w:rsidRDefault="007155EA" w:rsidP="00D02485">
      <w:pPr>
        <w:pStyle w:val="NormalWeb"/>
        <w:shd w:val="clear" w:color="auto" w:fill="FFFFFF"/>
        <w:spacing w:before="0" w:beforeAutospacing="0" w:after="0" w:afterAutospacing="0" w:line="360" w:lineRule="auto"/>
        <w:jc w:val="center"/>
        <w:rPr>
          <w:rFonts w:ascii="Bookman Old Style" w:hAnsi="Bookman Old Style"/>
          <w:noProof/>
        </w:rPr>
      </w:pPr>
      <w:r w:rsidRPr="00975365">
        <w:rPr>
          <w:rFonts w:ascii="Bookman Old Style" w:hAnsi="Bookman Old Style"/>
          <w:b/>
          <w:bCs/>
          <w:noProof/>
        </w:rPr>
        <w:t>Gambar 2:</w:t>
      </w:r>
      <w:r w:rsidRPr="00975365">
        <w:rPr>
          <w:rFonts w:ascii="Bookman Old Style" w:hAnsi="Bookman Old Style"/>
          <w:noProof/>
        </w:rPr>
        <w:t xml:space="preserve"> Keterikatan Pesantren pada Komitmen Nasional</w:t>
      </w:r>
    </w:p>
    <w:p w:rsidR="007155EA" w:rsidRPr="00975365" w:rsidRDefault="007155EA" w:rsidP="00AC7CA3">
      <w:pPr>
        <w:pStyle w:val="NormalWeb"/>
        <w:shd w:val="clear" w:color="auto" w:fill="FFFFFF"/>
        <w:spacing w:before="0" w:beforeAutospacing="0" w:after="0" w:afterAutospacing="0" w:line="360" w:lineRule="auto"/>
        <w:ind w:firstLine="567"/>
        <w:jc w:val="both"/>
        <w:rPr>
          <w:rFonts w:ascii="Bookman Old Style" w:hAnsi="Bookman Old Style"/>
          <w:noProof/>
        </w:rPr>
      </w:pPr>
    </w:p>
    <w:p w:rsidR="00AC7CA3" w:rsidRPr="00975365" w:rsidRDefault="00AC7CA3" w:rsidP="0019298C">
      <w:pPr>
        <w:pStyle w:val="NormalWeb"/>
        <w:shd w:val="clear" w:color="auto" w:fill="FFFFFF"/>
        <w:spacing w:before="0" w:beforeAutospacing="0" w:after="0" w:afterAutospacing="0" w:line="360" w:lineRule="auto"/>
        <w:ind w:firstLine="567"/>
        <w:jc w:val="both"/>
        <w:rPr>
          <w:rFonts w:ascii="Bookman Old Style" w:hAnsi="Bookman Old Style"/>
          <w:noProof/>
        </w:rPr>
      </w:pPr>
      <w:r w:rsidRPr="00975365">
        <w:rPr>
          <w:rFonts w:ascii="Bookman Old Style" w:hAnsi="Bookman Old Style"/>
          <w:noProof/>
        </w:rPr>
        <w:t>Bagian penting dalam keterbuhungan yang selaras dengan praktik moderasi</w:t>
      </w:r>
      <w:r w:rsidR="00046307" w:rsidRPr="00975365">
        <w:rPr>
          <w:rFonts w:ascii="Bookman Old Style" w:hAnsi="Bookman Old Style"/>
          <w:noProof/>
        </w:rPr>
        <w:t xml:space="preserve">, yakni santri, kyai, ulama, pondok pesantren, dan organisasi masyarakat (ormas). Kelima unsur ini saling terhubung sebagai kerangka sistem sosial yang terbentuk di masyarakat. Praktiknya melalui keteraturan sebagai bagian dari masyarakat dan bagian dari bangsa. Dengan tidak memisahkan diri dari bagian penting agama-kemanusiaan-kebangsaan. </w:t>
      </w:r>
      <w:r w:rsidR="00DA2039" w:rsidRPr="00975365">
        <w:rPr>
          <w:rFonts w:ascii="Bookman Old Style" w:hAnsi="Bookman Old Style"/>
          <w:noProof/>
        </w:rPr>
        <w:t xml:space="preserve">Integrasi dari ketiga unsur tersebut </w:t>
      </w:r>
      <w:r w:rsidR="00234794" w:rsidRPr="00975365">
        <w:rPr>
          <w:rFonts w:ascii="Bookman Old Style" w:hAnsi="Bookman Old Style"/>
          <w:noProof/>
        </w:rPr>
        <w:t xml:space="preserve">menentukan bentuk dari komitmen kebangsaan. Nilai komitmen kebangsaan ini dicapai pada orientasi nasionalisme keindonesiaan. Yakni keterbuhungan antara moderasi islam dan masyarakat kultural (pesantren), siaran dakwah keagamaan, pengkajian melalui media sosial, pembangunan internalisasi moderasi yang terwujud dari tidak adanya garis pemisah antara agama dan negara </w:t>
      </w:r>
      <w:r w:rsidR="0019298C" w:rsidRPr="00975365">
        <w:rPr>
          <w:rFonts w:ascii="Bookman Old Style" w:hAnsi="Bookman Old Style"/>
          <w:noProof/>
        </w:rPr>
        <w:fldChar w:fldCharType="begin" w:fldLock="1"/>
      </w:r>
      <w:r w:rsidR="00E0309F" w:rsidRPr="00975365">
        <w:rPr>
          <w:rFonts w:ascii="Bookman Old Style" w:hAnsi="Bookman Old Style"/>
          <w:noProof/>
        </w:rPr>
        <w:instrText>ADDIN CSL_CITATION {"citationItems":[{"id":"ITEM-1","itemData":{"author":[{"dropping-particle":"","family":"Malik","given":"Abdul","non-dropping-particle":"","parse-names":false,"suffix":""},{"dropping-particle":"","family":"Busrah","given":"Busrah","non-dropping-particle":"","parse-names":false,"suffix":""}],"container-title":"Substantia: Jurnal Ilmu-Ilmu Ushuluddin","id":"ITEM-1","issue":"2","issued":{"date-parts":[["2021"]]},"page":"120-135","title":"Relasi Pemerintah dan Akademisi dalam Isu Moderasi Beragama di Indonesia","type":"article-journal","volume":"23"},"uris":["http://www.mendeley.com/documents/?uuid=23c83f7f-2300-4d1f-9359-d9a0c01911a4"]}],"mendeley":{"formattedCitation":"(Malik &amp; Busrah, 2021)","plainTextFormattedCitation":"(Malik &amp; Busrah, 2021)","previouslyFormattedCitation":"(Malik &amp; Busrah, 2021)"},"properties":{"noteIndex":0},"schema":"https://github.com/citation-style-language/schema/raw/master/csl-citation.json"}</w:instrText>
      </w:r>
      <w:r w:rsidR="0019298C" w:rsidRPr="00975365">
        <w:rPr>
          <w:rFonts w:ascii="Bookman Old Style" w:hAnsi="Bookman Old Style"/>
          <w:noProof/>
        </w:rPr>
        <w:fldChar w:fldCharType="separate"/>
      </w:r>
      <w:r w:rsidR="0019298C" w:rsidRPr="00975365">
        <w:rPr>
          <w:rFonts w:ascii="Bookman Old Style" w:hAnsi="Bookman Old Style"/>
          <w:noProof/>
        </w:rPr>
        <w:t>(Malik &amp; Busrah, 2021)</w:t>
      </w:r>
      <w:r w:rsidR="0019298C" w:rsidRPr="00975365">
        <w:rPr>
          <w:rFonts w:ascii="Bookman Old Style" w:hAnsi="Bookman Old Style"/>
          <w:noProof/>
        </w:rPr>
        <w:fldChar w:fldCharType="end"/>
      </w:r>
      <w:r w:rsidR="00234794" w:rsidRPr="00975365">
        <w:rPr>
          <w:rFonts w:ascii="Bookman Old Style" w:hAnsi="Bookman Old Style"/>
          <w:noProof/>
        </w:rPr>
        <w:t xml:space="preserve">. </w:t>
      </w:r>
    </w:p>
    <w:p w:rsidR="00234794" w:rsidRPr="00975365" w:rsidRDefault="00234794" w:rsidP="001B5F21">
      <w:pPr>
        <w:pStyle w:val="NormalWeb"/>
        <w:shd w:val="clear" w:color="auto" w:fill="FFFFFF"/>
        <w:spacing w:before="0" w:beforeAutospacing="0" w:after="0" w:afterAutospacing="0" w:line="360" w:lineRule="auto"/>
        <w:jc w:val="both"/>
        <w:rPr>
          <w:rFonts w:ascii="Bookman Old Style" w:hAnsi="Bookman Old Style"/>
          <w:noProof/>
        </w:rPr>
      </w:pPr>
    </w:p>
    <w:p w:rsidR="00E77D45" w:rsidRPr="00F53E6B" w:rsidRDefault="00F53E6B" w:rsidP="00F53E6B">
      <w:pPr>
        <w:pStyle w:val="ListParagraph"/>
        <w:numPr>
          <w:ilvl w:val="0"/>
          <w:numId w:val="2"/>
        </w:numPr>
        <w:spacing w:after="0" w:line="360" w:lineRule="auto"/>
        <w:ind w:left="426" w:hanging="426"/>
        <w:rPr>
          <w:rFonts w:ascii="Bookman Old Style" w:hAnsi="Bookman Old Style" w:cstheme="majorBidi"/>
          <w:b/>
          <w:bCs/>
          <w:noProof/>
          <w:sz w:val="24"/>
          <w:szCs w:val="24"/>
        </w:rPr>
      </w:pPr>
      <w:r w:rsidRPr="00F53E6B">
        <w:rPr>
          <w:rFonts w:ascii="Bookman Old Style" w:hAnsi="Bookman Old Style" w:cstheme="majorBidi"/>
          <w:b/>
          <w:bCs/>
          <w:noProof/>
          <w:sz w:val="24"/>
          <w:szCs w:val="24"/>
        </w:rPr>
        <w:t>CONCLUSSION</w:t>
      </w:r>
    </w:p>
    <w:p w:rsidR="00723183" w:rsidRPr="00975365" w:rsidRDefault="005372A7" w:rsidP="00600446">
      <w:pPr>
        <w:spacing w:after="0" w:line="360" w:lineRule="auto"/>
        <w:ind w:firstLine="567"/>
        <w:contextualSpacing/>
        <w:jc w:val="both"/>
        <w:rPr>
          <w:rFonts w:ascii="Bookman Old Style" w:hAnsi="Bookman Old Style" w:cstheme="majorBidi"/>
          <w:noProof/>
          <w:sz w:val="24"/>
          <w:szCs w:val="24"/>
        </w:rPr>
      </w:pPr>
      <w:r w:rsidRPr="00975365">
        <w:rPr>
          <w:rFonts w:ascii="Bookman Old Style" w:hAnsi="Bookman Old Style" w:cstheme="majorBidi"/>
          <w:noProof/>
          <w:sz w:val="24"/>
          <w:szCs w:val="24"/>
        </w:rPr>
        <w:t>Pendekatan moderasi beragama mencerminkan unsur internal-eksternal individu dan ke</w:t>
      </w:r>
      <w:r w:rsidR="00441F8B" w:rsidRPr="00975365">
        <w:rPr>
          <w:rFonts w:ascii="Bookman Old Style" w:hAnsi="Bookman Old Style" w:cstheme="majorBidi"/>
          <w:noProof/>
          <w:sz w:val="24"/>
          <w:szCs w:val="24"/>
        </w:rPr>
        <w:t>l</w:t>
      </w:r>
      <w:r w:rsidRPr="00975365">
        <w:rPr>
          <w:rFonts w:ascii="Bookman Old Style" w:hAnsi="Bookman Old Style" w:cstheme="majorBidi"/>
          <w:noProof/>
          <w:sz w:val="24"/>
          <w:szCs w:val="24"/>
        </w:rPr>
        <w:t xml:space="preserve">ompok. </w:t>
      </w:r>
      <w:r w:rsidR="00600446" w:rsidRPr="00975365">
        <w:rPr>
          <w:rFonts w:ascii="Bookman Old Style" w:hAnsi="Bookman Old Style" w:cstheme="majorBidi"/>
          <w:noProof/>
          <w:sz w:val="24"/>
          <w:szCs w:val="24"/>
        </w:rPr>
        <w:t xml:space="preserve">Unsur tersebut diselaraskan dengan empat tingkatan moderasi beragama, yakni kepercayaan, kemanusiaan, </w:t>
      </w:r>
      <w:r w:rsidR="00600446" w:rsidRPr="00975365">
        <w:rPr>
          <w:rFonts w:ascii="Bookman Old Style" w:hAnsi="Bookman Old Style" w:cstheme="majorBidi"/>
          <w:noProof/>
          <w:sz w:val="24"/>
          <w:szCs w:val="24"/>
        </w:rPr>
        <w:lastRenderedPageBreak/>
        <w:t>toleransi, dan moderasi. Tingkatan ini mencerminkan perkembangan pesantren yang menghubungkan santri, kyai, ulama, dan organisasi masyarakat dalam konteks agama-kemanusiaan-kebangsaan.</w:t>
      </w:r>
    </w:p>
    <w:p w:rsidR="009172B1" w:rsidRPr="00975365" w:rsidRDefault="009172B1" w:rsidP="00600446">
      <w:pPr>
        <w:spacing w:after="0" w:line="360" w:lineRule="auto"/>
        <w:ind w:firstLine="567"/>
        <w:contextualSpacing/>
        <w:jc w:val="both"/>
        <w:rPr>
          <w:rFonts w:ascii="Bookman Old Style" w:hAnsi="Bookman Old Style" w:cstheme="majorBidi"/>
          <w:noProof/>
          <w:sz w:val="24"/>
          <w:szCs w:val="24"/>
        </w:rPr>
      </w:pPr>
      <w:bookmarkStart w:id="0" w:name="_GoBack"/>
      <w:bookmarkEnd w:id="0"/>
    </w:p>
    <w:p w:rsidR="00E77D45" w:rsidRPr="00975365" w:rsidRDefault="00F53E6B" w:rsidP="00821807">
      <w:pPr>
        <w:spacing w:after="0" w:line="360" w:lineRule="auto"/>
        <w:contextualSpacing/>
        <w:rPr>
          <w:rFonts w:ascii="Bookman Old Style" w:hAnsi="Bookman Old Style" w:cstheme="majorBidi"/>
          <w:noProof/>
          <w:sz w:val="24"/>
          <w:szCs w:val="24"/>
        </w:rPr>
      </w:pPr>
      <w:r w:rsidRPr="00975365">
        <w:rPr>
          <w:rFonts w:ascii="Bookman Old Style" w:hAnsi="Bookman Old Style" w:cstheme="majorBidi"/>
          <w:b/>
          <w:bCs/>
          <w:noProof/>
          <w:sz w:val="24"/>
          <w:szCs w:val="24"/>
        </w:rPr>
        <w:t>REFERENCE</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Pr>
          <w:rFonts w:ascii="Bookman Old Style" w:hAnsi="Bookman Old Style" w:cstheme="majorBidi"/>
          <w:noProof/>
          <w:sz w:val="24"/>
          <w:szCs w:val="24"/>
        </w:rPr>
        <w:fldChar w:fldCharType="begin" w:fldLock="1"/>
      </w:r>
      <w:r>
        <w:rPr>
          <w:rFonts w:ascii="Bookman Old Style" w:hAnsi="Bookman Old Style" w:cstheme="majorBidi"/>
          <w:noProof/>
          <w:sz w:val="24"/>
          <w:szCs w:val="24"/>
        </w:rPr>
        <w:instrText xml:space="preserve">ADDIN Mendeley Bibliography CSL_BIBLIOGRAPHY </w:instrText>
      </w:r>
      <w:r>
        <w:rPr>
          <w:rFonts w:ascii="Bookman Old Style" w:hAnsi="Bookman Old Style" w:cstheme="majorBidi"/>
          <w:noProof/>
          <w:sz w:val="24"/>
          <w:szCs w:val="24"/>
        </w:rPr>
        <w:fldChar w:fldCharType="separate"/>
      </w:r>
      <w:r w:rsidRPr="00F53E6B">
        <w:rPr>
          <w:rFonts w:ascii="Bookman Old Style" w:hAnsi="Bookman Old Style" w:cs="Times New Roman"/>
          <w:noProof/>
          <w:sz w:val="24"/>
          <w:szCs w:val="24"/>
        </w:rPr>
        <w:t xml:space="preserve">Afwadzi, B., &amp; Miski, M. (2021). Religious Moderation In Indonesian Higher Educations: Literature Review. </w:t>
      </w:r>
      <w:r w:rsidRPr="00F53E6B">
        <w:rPr>
          <w:rFonts w:ascii="Bookman Old Style" w:hAnsi="Bookman Old Style" w:cs="Times New Roman"/>
          <w:i/>
          <w:iCs/>
          <w:noProof/>
          <w:sz w:val="24"/>
          <w:szCs w:val="24"/>
        </w:rPr>
        <w:t>Ulul Albab</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22</w:t>
      </w:r>
      <w:r w:rsidRPr="00F53E6B">
        <w:rPr>
          <w:rFonts w:ascii="Bookman Old Style" w:hAnsi="Bookman Old Style" w:cs="Times New Roman"/>
          <w:noProof/>
          <w:sz w:val="24"/>
          <w:szCs w:val="24"/>
        </w:rPr>
        <w:t>(2), 203–231. https://doi.org/https://doi.org/10.18860/ua.v22i2.13446</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Ahmad, A. S. (2021). Religious Moderation In Islamic Religious Practices Through Wasathiyah Concept. </w:t>
      </w:r>
      <w:r w:rsidRPr="00F53E6B">
        <w:rPr>
          <w:rFonts w:ascii="Bookman Old Style" w:hAnsi="Bookman Old Style" w:cs="Times New Roman"/>
          <w:i/>
          <w:iCs/>
          <w:noProof/>
          <w:sz w:val="24"/>
          <w:szCs w:val="24"/>
        </w:rPr>
        <w:t>Sunan Kalijaga International Journal on Islamic Educational Research</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5</w:t>
      </w:r>
      <w:r w:rsidRPr="00F53E6B">
        <w:rPr>
          <w:rFonts w:ascii="Bookman Old Style" w:hAnsi="Bookman Old Style" w:cs="Times New Roman"/>
          <w:noProof/>
          <w:sz w:val="24"/>
          <w:szCs w:val="24"/>
        </w:rPr>
        <w:t>(2), 72–84. http://ejournal.uin-suka.ac.id/tarbiyah/SKIJIER/article/view/4689</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Alagha, J. (2015). Moderation and the Performing Arts in Contemporary Muslim Societies. </w:t>
      </w:r>
      <w:r w:rsidRPr="00F53E6B">
        <w:rPr>
          <w:rFonts w:ascii="Bookman Old Style" w:hAnsi="Bookman Old Style" w:cs="Times New Roman"/>
          <w:i/>
          <w:iCs/>
          <w:noProof/>
          <w:sz w:val="24"/>
          <w:szCs w:val="24"/>
        </w:rPr>
        <w:t>American Journal of Islam and Society</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32</w:t>
      </w:r>
      <w:r w:rsidRPr="00F53E6B">
        <w:rPr>
          <w:rFonts w:ascii="Bookman Old Style" w:hAnsi="Bookman Old Style" w:cs="Times New Roman"/>
          <w:noProof/>
          <w:sz w:val="24"/>
          <w:szCs w:val="24"/>
        </w:rPr>
        <w:t>(3). https://doi.org/https://doi.org/10.35632/ajis.v32i3.270</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Arifinsyah, D. (2020). The Urgency of Religious Moderation in Preventing Radicalism in Indonesia. </w:t>
      </w:r>
      <w:r w:rsidRPr="00F53E6B">
        <w:rPr>
          <w:rFonts w:ascii="Bookman Old Style" w:hAnsi="Bookman Old Style" w:cs="Times New Roman"/>
          <w:i/>
          <w:iCs/>
          <w:noProof/>
          <w:sz w:val="24"/>
          <w:szCs w:val="24"/>
        </w:rPr>
        <w:t>ESENSIA</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21</w:t>
      </w:r>
      <w:r w:rsidRPr="00F53E6B">
        <w:rPr>
          <w:rFonts w:ascii="Bookman Old Style" w:hAnsi="Bookman Old Style" w:cs="Times New Roman"/>
          <w:noProof/>
          <w:sz w:val="24"/>
          <w:szCs w:val="24"/>
        </w:rPr>
        <w:t>(1), 91–107. http://www.nutricion.org/publicaciones/pdf/prejuicios_y_verdades_sobre_grasas.pdf%0Ahttps://www.colesterolfamiliar.org/formacion/guia.pdf%0Ahttps://www.colesterolfamiliar.org/wp-content/uploads/2015/05/guia.pdf</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Arifinsyah, Ryandi, &amp; Manshuruddin. (2019). Pesantren Religious Paradigm : Aqeedah , Plurality , and Jihad Abstrak. </w:t>
      </w:r>
      <w:r w:rsidRPr="00F53E6B">
        <w:rPr>
          <w:rFonts w:ascii="Bookman Old Style" w:hAnsi="Bookman Old Style" w:cs="Times New Roman"/>
          <w:i/>
          <w:iCs/>
          <w:noProof/>
          <w:sz w:val="24"/>
          <w:szCs w:val="24"/>
        </w:rPr>
        <w:t>The Journal of Society and Media</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3</w:t>
      </w:r>
      <w:r w:rsidRPr="00F53E6B">
        <w:rPr>
          <w:rFonts w:ascii="Bookman Old Style" w:hAnsi="Bookman Old Style" w:cs="Times New Roman"/>
          <w:noProof/>
          <w:sz w:val="24"/>
          <w:szCs w:val="24"/>
        </w:rPr>
        <w:t>(2), 278–298. https://doi.org/10.26740/jsm.v3n2.p278-298</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Ash-Shiddiqy, M. (2021). Toleransi Antar Umat Beragama Untuk Mewujudkan Moderasi Islam. </w:t>
      </w:r>
      <w:r w:rsidRPr="00F53E6B">
        <w:rPr>
          <w:rFonts w:ascii="Bookman Old Style" w:hAnsi="Bookman Old Style" w:cs="Times New Roman"/>
          <w:i/>
          <w:iCs/>
          <w:noProof/>
          <w:sz w:val="24"/>
          <w:szCs w:val="24"/>
        </w:rPr>
        <w:t>Jurnal Dakwah Tabligh</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22</w:t>
      </w:r>
      <w:r w:rsidRPr="00F53E6B">
        <w:rPr>
          <w:rFonts w:ascii="Bookman Old Style" w:hAnsi="Bookman Old Style" w:cs="Times New Roman"/>
          <w:noProof/>
          <w:sz w:val="24"/>
          <w:szCs w:val="24"/>
        </w:rPr>
        <w:t>(1). http://journal.uin-alauddin.ac.id/index.php/tabligh/article/view/11413</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Barizi, Y. R. A. (2021). RELIGIOUS MODERATION IN THE RECITATION ACTIVITY OF MUSLIMAT NU: An Effort to Prevent Religious Extremism. </w:t>
      </w:r>
      <w:r w:rsidRPr="00F53E6B">
        <w:rPr>
          <w:rFonts w:ascii="Bookman Old Style" w:hAnsi="Bookman Old Style" w:cs="Times New Roman"/>
          <w:i/>
          <w:iCs/>
          <w:noProof/>
          <w:sz w:val="24"/>
          <w:szCs w:val="24"/>
        </w:rPr>
        <w:t>Ulul Albab</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22</w:t>
      </w:r>
      <w:r w:rsidRPr="00F53E6B">
        <w:rPr>
          <w:rFonts w:ascii="Bookman Old Style" w:hAnsi="Bookman Old Style" w:cs="Times New Roman"/>
          <w:noProof/>
          <w:sz w:val="24"/>
          <w:szCs w:val="24"/>
        </w:rPr>
        <w:t>(2), 360–376. https://doi.org/https://doi.org/10.18860/ua.v22i2.14092</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lastRenderedPageBreak/>
        <w:t xml:space="preserve">Barreto, R. C. (2021). Racism and Religious Intolerance: A Critical Analysis of the Coloniality of Brazilian Christianity. </w:t>
      </w:r>
      <w:r w:rsidRPr="00F53E6B">
        <w:rPr>
          <w:rFonts w:ascii="Bookman Old Style" w:hAnsi="Bookman Old Style" w:cs="Times New Roman"/>
          <w:i/>
          <w:iCs/>
          <w:noProof/>
          <w:sz w:val="24"/>
          <w:szCs w:val="24"/>
        </w:rPr>
        <w:t>Mission Studies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38</w:t>
      </w:r>
      <w:r w:rsidRPr="00F53E6B">
        <w:rPr>
          <w:rFonts w:ascii="Bookman Old Style" w:hAnsi="Bookman Old Style" w:cs="Times New Roman"/>
          <w:noProof/>
          <w:sz w:val="24"/>
          <w:szCs w:val="24"/>
        </w:rPr>
        <w:t>(3), 398–423. https://doi.org/10.1163/15733831-12341811</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Bosra, M., &amp; Umiarso, U. (2020). Theological Moderation In The Islamic Boarding School (Pesantren): Phenomenological Prophetic Social Study In Pesantren In East Java. </w:t>
      </w:r>
      <w:r w:rsidRPr="00F53E6B">
        <w:rPr>
          <w:rFonts w:ascii="Bookman Old Style" w:hAnsi="Bookman Old Style" w:cs="Times New Roman"/>
          <w:i/>
          <w:iCs/>
          <w:noProof/>
          <w:sz w:val="24"/>
          <w:szCs w:val="24"/>
        </w:rPr>
        <w:t>Akademika : Jurnal Pemikiran Islam</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25</w:t>
      </w:r>
      <w:r w:rsidRPr="00F53E6B">
        <w:rPr>
          <w:rFonts w:ascii="Bookman Old Style" w:hAnsi="Bookman Old Style" w:cs="Times New Roman"/>
          <w:noProof/>
          <w:sz w:val="24"/>
          <w:szCs w:val="24"/>
        </w:rPr>
        <w:t>(2), 117–238. https://e-journal.metrouniv.ac.id/index.php/akademika/article/view/2369</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Creswell, J. W. (2014). RESEARCH DESIGN: Qualitative, Quantitative, and Mixed Methods. In </w:t>
      </w:r>
      <w:r w:rsidRPr="00F53E6B">
        <w:rPr>
          <w:rFonts w:ascii="Bookman Old Style" w:hAnsi="Bookman Old Style" w:cs="Times New Roman"/>
          <w:i/>
          <w:iCs/>
          <w:noProof/>
          <w:sz w:val="24"/>
          <w:szCs w:val="24"/>
        </w:rPr>
        <w:t>Sage Publications, Inc.</w:t>
      </w:r>
      <w:r w:rsidRPr="00F53E6B">
        <w:rPr>
          <w:rFonts w:ascii="Bookman Old Style" w:hAnsi="Bookman Old Style" w:cs="Times New Roman"/>
          <w:noProof/>
          <w:sz w:val="24"/>
          <w:szCs w:val="24"/>
        </w:rPr>
        <w:t xml:space="preserve"> (Vol. 53, Issue 9). https://doi.org/10.1017/CBO9781107415324.004</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Dachlan, M. (2015). Dinamika Pendirian Gereja Kristen Songka. </w:t>
      </w:r>
      <w:r w:rsidRPr="00F53E6B">
        <w:rPr>
          <w:rFonts w:ascii="Bookman Old Style" w:hAnsi="Bookman Old Style" w:cs="Times New Roman"/>
          <w:i/>
          <w:iCs/>
          <w:noProof/>
          <w:sz w:val="24"/>
          <w:szCs w:val="24"/>
        </w:rPr>
        <w:t>Jurnal Smart</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w:t>
      </w:r>
      <w:r w:rsidRPr="00F53E6B">
        <w:rPr>
          <w:rFonts w:ascii="Bookman Old Style" w:hAnsi="Bookman Old Style" w:cs="Times New Roman"/>
          <w:noProof/>
          <w:sz w:val="24"/>
          <w:szCs w:val="24"/>
        </w:rPr>
        <w:t>(1), 69–81.</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Dauda, K. O. (2021). Islamophobia and religious intolerance: Threats to global peace and harmonious co-existence. </w:t>
      </w:r>
      <w:r w:rsidRPr="00F53E6B">
        <w:rPr>
          <w:rFonts w:ascii="Bookman Old Style" w:hAnsi="Bookman Old Style" w:cs="Times New Roman"/>
          <w:i/>
          <w:iCs/>
          <w:noProof/>
          <w:sz w:val="24"/>
          <w:szCs w:val="24"/>
        </w:rPr>
        <w:t>Qudus International Journal of Islamic Studies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8</w:t>
      </w:r>
      <w:r w:rsidRPr="00F53E6B">
        <w:rPr>
          <w:rFonts w:ascii="Bookman Old Style" w:hAnsi="Bookman Old Style" w:cs="Times New Roman"/>
          <w:noProof/>
          <w:sz w:val="24"/>
          <w:szCs w:val="24"/>
        </w:rPr>
        <w:t>(2), 257–292. https://doi.org/10.21043/qijis.v8i2.6811</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Daulay, F. A. S. (2022). Religious Moderation. </w:t>
      </w:r>
      <w:r w:rsidRPr="00F53E6B">
        <w:rPr>
          <w:rFonts w:ascii="Bookman Old Style" w:hAnsi="Bookman Old Style" w:cs="Times New Roman"/>
          <w:i/>
          <w:iCs/>
          <w:noProof/>
          <w:sz w:val="24"/>
          <w:szCs w:val="24"/>
        </w:rPr>
        <w:t>PENDALAS: Jurnal Penelitian Tindakan Kelas Dan Pengabdian Masyarakat</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w:t>
      </w:r>
      <w:r w:rsidRPr="00F53E6B">
        <w:rPr>
          <w:rFonts w:ascii="Bookman Old Style" w:hAnsi="Bookman Old Style" w:cs="Times New Roman"/>
          <w:noProof/>
          <w:sz w:val="24"/>
          <w:szCs w:val="24"/>
        </w:rPr>
        <w:t>(1), 1–18. https://journal.yaspim.org/index.php/pendalas/article/view/92</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Fahri, M., &amp; Zainuri, A. (2019). Moderasi Beragama di Indonesia. </w:t>
      </w:r>
      <w:r w:rsidRPr="00F53E6B">
        <w:rPr>
          <w:rFonts w:ascii="Bookman Old Style" w:hAnsi="Bookman Old Style" w:cs="Times New Roman"/>
          <w:i/>
          <w:iCs/>
          <w:noProof/>
          <w:sz w:val="24"/>
          <w:szCs w:val="24"/>
        </w:rPr>
        <w:t>Intizar</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25</w:t>
      </w:r>
      <w:r w:rsidRPr="00F53E6B">
        <w:rPr>
          <w:rFonts w:ascii="Bookman Old Style" w:hAnsi="Bookman Old Style" w:cs="Times New Roman"/>
          <w:noProof/>
          <w:sz w:val="24"/>
          <w:szCs w:val="24"/>
        </w:rPr>
        <w:t>(2), 95–100.</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Faiqah, N., &amp; Pransiska, T. (2018). Radikalisme Islam Vs Moderasi Islam: Upaya Membangun Wajah Islam Indonesia Yang Damai. </w:t>
      </w:r>
      <w:r w:rsidRPr="00F53E6B">
        <w:rPr>
          <w:rFonts w:ascii="Bookman Old Style" w:hAnsi="Bookman Old Style" w:cs="Times New Roman"/>
          <w:i/>
          <w:iCs/>
          <w:noProof/>
          <w:sz w:val="24"/>
          <w:szCs w:val="24"/>
        </w:rPr>
        <w:t>Al-Fikra</w:t>
      </w:r>
      <w:r w:rsidRPr="00F53E6B">
        <w:rPr>
          <w:rFonts w:ascii="Times New Roman" w:hAnsi="Times New Roman" w:cs="Times New Roman"/>
          <w:i/>
          <w:iCs/>
          <w:noProof/>
          <w:sz w:val="24"/>
          <w:szCs w:val="24"/>
        </w:rPr>
        <w:t> </w:t>
      </w:r>
      <w:r w:rsidRPr="00F53E6B">
        <w:rPr>
          <w:rFonts w:ascii="Bookman Old Style" w:hAnsi="Bookman Old Style" w:cs="Times New Roman"/>
          <w:i/>
          <w:iCs/>
          <w:noProof/>
          <w:sz w:val="24"/>
          <w:szCs w:val="24"/>
        </w:rPr>
        <w:t>: Jurnal Ilmiah Keislaman</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17</w:t>
      </w:r>
      <w:r w:rsidRPr="00F53E6B">
        <w:rPr>
          <w:rFonts w:ascii="Bookman Old Style" w:hAnsi="Bookman Old Style" w:cs="Times New Roman"/>
          <w:noProof/>
          <w:sz w:val="24"/>
          <w:szCs w:val="24"/>
        </w:rPr>
        <w:t>(1), 33. https://doi.org/10.24014/af.v17i1.5212</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Grütter, J., &amp; Meyer, B. (2014). Intergroup Friendship and Children’s Intentions for Social Exclusion in Integrative Classrooms: the Moderating Role of Teachers’ Diversity Beliefs. </w:t>
      </w:r>
      <w:r w:rsidRPr="00F53E6B">
        <w:rPr>
          <w:rFonts w:ascii="Bookman Old Style" w:hAnsi="Bookman Old Style" w:cs="Times New Roman"/>
          <w:i/>
          <w:iCs/>
          <w:noProof/>
          <w:sz w:val="24"/>
          <w:szCs w:val="24"/>
        </w:rPr>
        <w:t>Journal of Applied Social Psychology</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44</w:t>
      </w:r>
      <w:r w:rsidRPr="00F53E6B">
        <w:rPr>
          <w:rFonts w:ascii="Bookman Old Style" w:hAnsi="Bookman Old Style" w:cs="Times New Roman"/>
          <w:noProof/>
          <w:sz w:val="24"/>
          <w:szCs w:val="24"/>
        </w:rPr>
        <w:t>(7), 481–494. https://www.zora.uzh.ch/id/eprint/187151/</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Hadisaputra, P. S., &amp; Rofiqoh, A. B. (2020). Tolerance Education in Indonesia: a Literature Review P. </w:t>
      </w:r>
      <w:r w:rsidRPr="00F53E6B">
        <w:rPr>
          <w:rFonts w:ascii="Bookman Old Style" w:hAnsi="Bookman Old Style" w:cs="Times New Roman"/>
          <w:i/>
          <w:iCs/>
          <w:noProof/>
          <w:sz w:val="24"/>
          <w:szCs w:val="24"/>
        </w:rPr>
        <w:t>Dialog</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43</w:t>
      </w:r>
      <w:r w:rsidRPr="00F53E6B">
        <w:rPr>
          <w:rFonts w:ascii="Bookman Old Style" w:hAnsi="Bookman Old Style" w:cs="Times New Roman"/>
          <w:noProof/>
          <w:sz w:val="24"/>
          <w:szCs w:val="24"/>
        </w:rPr>
        <w:t>(01), 75–88. https://riset-</w:t>
      </w:r>
      <w:r w:rsidRPr="00F53E6B">
        <w:rPr>
          <w:rFonts w:ascii="Bookman Old Style" w:hAnsi="Bookman Old Style" w:cs="Times New Roman"/>
          <w:noProof/>
          <w:sz w:val="24"/>
          <w:szCs w:val="24"/>
        </w:rPr>
        <w:lastRenderedPageBreak/>
        <w:t>iaid.net/</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Huda, M. T. (2021). Pengarusutamaan Moderasi Beragama; Strategi Tantangan dan Peluang FKUB Jawa Timur. </w:t>
      </w:r>
      <w:r w:rsidRPr="00F53E6B">
        <w:rPr>
          <w:rFonts w:ascii="Bookman Old Style" w:hAnsi="Bookman Old Style" w:cs="Times New Roman"/>
          <w:i/>
          <w:iCs/>
          <w:noProof/>
          <w:sz w:val="24"/>
          <w:szCs w:val="24"/>
        </w:rPr>
        <w:t>Tribakti: Jurnal Pemikiran Keislaman</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32</w:t>
      </w:r>
      <w:r w:rsidRPr="00F53E6B">
        <w:rPr>
          <w:rFonts w:ascii="Bookman Old Style" w:hAnsi="Bookman Old Style" w:cs="Times New Roman"/>
          <w:noProof/>
          <w:sz w:val="24"/>
          <w:szCs w:val="24"/>
        </w:rPr>
        <w:t>(2), 283–300. https://doi.org/https://doi.org/10.33367/tribakti.v32i2.1745</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Huda, S., &amp; Habibi, I. H. (2021). Wahdat Al-Wujūd, Pesantren, and Religious Moderation Model in Indonesia. </w:t>
      </w:r>
      <w:r w:rsidRPr="00F53E6B">
        <w:rPr>
          <w:rFonts w:ascii="Bookman Old Style" w:hAnsi="Bookman Old Style" w:cs="Times New Roman"/>
          <w:i/>
          <w:iCs/>
          <w:noProof/>
          <w:sz w:val="24"/>
          <w:szCs w:val="24"/>
        </w:rPr>
        <w:t>Religió: Jurnal Studi Agama-Agama</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11</w:t>
      </w:r>
      <w:r w:rsidRPr="00F53E6B">
        <w:rPr>
          <w:rFonts w:ascii="Bookman Old Style" w:hAnsi="Bookman Old Style" w:cs="Times New Roman"/>
          <w:noProof/>
          <w:sz w:val="24"/>
          <w:szCs w:val="24"/>
        </w:rPr>
        <w:t>(2), 203–222. http://jurnalfuf.uinsby.ac.id/index.php/religio/article/view/1759</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Idris;, M., &amp; Alven, P. (2021). The Roles of Islamic Educational Institutions in Religious Moderation. </w:t>
      </w:r>
      <w:r w:rsidRPr="00F53E6B">
        <w:rPr>
          <w:rFonts w:ascii="Bookman Old Style" w:hAnsi="Bookman Old Style" w:cs="Times New Roman"/>
          <w:i/>
          <w:iCs/>
          <w:noProof/>
          <w:sz w:val="24"/>
          <w:szCs w:val="24"/>
        </w:rPr>
        <w:t>AJIS: Academic Journal of Islamic Studies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6</w:t>
      </w:r>
      <w:r w:rsidRPr="00F53E6B">
        <w:rPr>
          <w:rFonts w:ascii="Bookman Old Style" w:hAnsi="Bookman Old Style" w:cs="Times New Roman"/>
          <w:noProof/>
          <w:sz w:val="24"/>
          <w:szCs w:val="24"/>
        </w:rPr>
        <w:t>(1), 25–48. http://journal.iaincurup.ac.id/index.php/AJIS/article/view/2555</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Islam, K. N. (2020). Moderasi Beragama di Tengah Pluralitas Bangsa: Tinjauan Revolusi Mental Perspektif Al-Qur’an. </w:t>
      </w:r>
      <w:r w:rsidRPr="00F53E6B">
        <w:rPr>
          <w:rFonts w:ascii="Bookman Old Style" w:hAnsi="Bookman Old Style" w:cs="Times New Roman"/>
          <w:i/>
          <w:iCs/>
          <w:noProof/>
          <w:sz w:val="24"/>
          <w:szCs w:val="24"/>
        </w:rPr>
        <w:t>KURIOSITAS: Media Komunikasi Sosial Dan Keagamaan</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13</w:t>
      </w:r>
      <w:r w:rsidRPr="00F53E6B">
        <w:rPr>
          <w:rFonts w:ascii="Bookman Old Style" w:hAnsi="Bookman Old Style" w:cs="Times New Roman"/>
          <w:noProof/>
          <w:sz w:val="24"/>
          <w:szCs w:val="24"/>
        </w:rPr>
        <w:t>(1). https://ejurnal.iainpare.ac.id/index.php/kuriositas/article/view/1379</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Jura, D. (2021). </w:t>
      </w:r>
      <w:r w:rsidRPr="00F53E6B">
        <w:rPr>
          <w:rFonts w:ascii="Bookman Old Style" w:hAnsi="Bookman Old Style" w:cs="Times New Roman"/>
          <w:i/>
          <w:iCs/>
          <w:noProof/>
          <w:sz w:val="24"/>
          <w:szCs w:val="24"/>
        </w:rPr>
        <w:t>Religious Moderation: an Approach Of Religious Life In Indonesia</w:t>
      </w:r>
      <w:r w:rsidRPr="00F53E6B">
        <w:rPr>
          <w:rFonts w:ascii="Bookman Old Style" w:hAnsi="Bookman Old Style" w:cs="Times New Roman"/>
          <w:noProof/>
          <w:sz w:val="24"/>
          <w:szCs w:val="24"/>
        </w:rPr>
        <w:t xml:space="preserve"> (Vol. 1, Issue 10, pp. 2049–2056). http://repository.uki.ac.id/6640/</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Kemenag. (2019). Moderasi Beragama Kemenag RI. In </w:t>
      </w:r>
      <w:r w:rsidRPr="00F53E6B">
        <w:rPr>
          <w:rFonts w:ascii="Bookman Old Style" w:hAnsi="Bookman Old Style" w:cs="Times New Roman"/>
          <w:i/>
          <w:iCs/>
          <w:noProof/>
          <w:sz w:val="24"/>
          <w:szCs w:val="24"/>
        </w:rPr>
        <w:t>Badan Litbang dan Diklat Kementerian Agama RI Gedung Kementerian Agama RI Jl.MH. Thamrin No.6 Lt. 2 Jakarta Pusat</w:t>
      </w:r>
      <w:r w:rsidRPr="00F53E6B">
        <w:rPr>
          <w:rFonts w:ascii="Bookman Old Style" w:hAnsi="Bookman Old Style" w:cs="Times New Roman"/>
          <w:noProof/>
          <w:sz w:val="24"/>
          <w:szCs w:val="24"/>
        </w:rPr>
        <w:t>.</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Malik, A., &amp; Busrah, B. (2021). Relasi Pemerintah dan Akademisi dalam Isu Moderasi Beragama di Indonesia. </w:t>
      </w:r>
      <w:r w:rsidRPr="00F53E6B">
        <w:rPr>
          <w:rFonts w:ascii="Bookman Old Style" w:hAnsi="Bookman Old Style" w:cs="Times New Roman"/>
          <w:i/>
          <w:iCs/>
          <w:noProof/>
          <w:sz w:val="24"/>
          <w:szCs w:val="24"/>
        </w:rPr>
        <w:t>Substantia: Jurnal Ilmu-Ilmu Ushuluddin</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23</w:t>
      </w:r>
      <w:r w:rsidRPr="00F53E6B">
        <w:rPr>
          <w:rFonts w:ascii="Bookman Old Style" w:hAnsi="Bookman Old Style" w:cs="Times New Roman"/>
          <w:noProof/>
          <w:sz w:val="24"/>
          <w:szCs w:val="24"/>
        </w:rPr>
        <w:t>(2), 120–135. https://jurnal.ar-raniry.ac.id/index.php/substantia/article/view/9167</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Muhamad Dani Somantri, D. D. (2019). The Message Of Religious Moderation In Tanbih Qadiriyah Naqsyabandiyah (TQN) Pondok Pesantren Suryalaya. </w:t>
      </w:r>
      <w:r w:rsidRPr="00F53E6B">
        <w:rPr>
          <w:rFonts w:ascii="Bookman Old Style" w:hAnsi="Bookman Old Style" w:cs="Times New Roman"/>
          <w:i/>
          <w:iCs/>
          <w:noProof/>
          <w:sz w:val="24"/>
          <w:szCs w:val="24"/>
        </w:rPr>
        <w:t>Teosofia: Indonesian Journal of Islamic Mysticism</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8</w:t>
      </w:r>
      <w:r w:rsidRPr="00F53E6B">
        <w:rPr>
          <w:rFonts w:ascii="Bookman Old Style" w:hAnsi="Bookman Old Style" w:cs="Times New Roman"/>
          <w:noProof/>
          <w:sz w:val="24"/>
          <w:szCs w:val="24"/>
        </w:rPr>
        <w:t>(1), 51–68. https://journal.walisongo.ac.id/index.php/teosofia/article/view/4404</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Nair;, R., &amp; Hasanuddin, S. (2021). Religious Moderation Model: Scope of </w:t>
      </w:r>
      <w:r w:rsidRPr="00F53E6B">
        <w:rPr>
          <w:rFonts w:ascii="Bookman Old Style" w:hAnsi="Bookman Old Style" w:cs="Times New Roman"/>
          <w:noProof/>
          <w:sz w:val="24"/>
          <w:szCs w:val="24"/>
        </w:rPr>
        <w:lastRenderedPageBreak/>
        <w:t xml:space="preserve">Universities in Indonesia. </w:t>
      </w:r>
      <w:r w:rsidRPr="00F53E6B">
        <w:rPr>
          <w:rFonts w:ascii="Bookman Old Style" w:hAnsi="Bookman Old Style" w:cs="Times New Roman"/>
          <w:i/>
          <w:iCs/>
          <w:noProof/>
          <w:sz w:val="24"/>
          <w:szCs w:val="24"/>
        </w:rPr>
        <w:t>International Journal of Social Sciences and Humanities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5</w:t>
      </w:r>
      <w:r w:rsidRPr="00F53E6B">
        <w:rPr>
          <w:rFonts w:ascii="Bookman Old Style" w:hAnsi="Bookman Old Style" w:cs="Times New Roman"/>
          <w:noProof/>
          <w:sz w:val="24"/>
          <w:szCs w:val="24"/>
        </w:rPr>
        <w:t>(2). https://sciencescholar.us/journal/index.php/ijssh/article/view/832</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Nasir, M., &amp; Rijal, M. K. (2021). Keeping the Middle Path: Mainstreaming Religious Moderation Through Islamic Higher Education Institutions in Indonesia. </w:t>
      </w:r>
      <w:r w:rsidRPr="00F53E6B">
        <w:rPr>
          <w:rFonts w:ascii="Bookman Old Style" w:hAnsi="Bookman Old Style" w:cs="Times New Roman"/>
          <w:i/>
          <w:iCs/>
          <w:noProof/>
          <w:sz w:val="24"/>
          <w:szCs w:val="24"/>
        </w:rPr>
        <w:t>Indonesian Journal of Islam and Muslim Societies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11</w:t>
      </w:r>
      <w:r w:rsidRPr="00F53E6B">
        <w:rPr>
          <w:rFonts w:ascii="Bookman Old Style" w:hAnsi="Bookman Old Style" w:cs="Times New Roman"/>
          <w:noProof/>
          <w:sz w:val="24"/>
          <w:szCs w:val="24"/>
        </w:rPr>
        <w:t>(2), 213–241. https://e-journal.iainsalatiga.ac.id/index.php/ijims/article/view/5009</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Nirwana;, N., &amp; Darmadali, W. S. (2021). Instilling Religious Moderation Value in ELT through Cross-Cultural Understanding Course. </w:t>
      </w:r>
      <w:r w:rsidRPr="00F53E6B">
        <w:rPr>
          <w:rFonts w:ascii="Bookman Old Style" w:hAnsi="Bookman Old Style" w:cs="Times New Roman"/>
          <w:i/>
          <w:iCs/>
          <w:noProof/>
          <w:sz w:val="24"/>
          <w:szCs w:val="24"/>
        </w:rPr>
        <w:t>Elsya</w:t>
      </w:r>
      <w:r w:rsidRPr="00F53E6B">
        <w:rPr>
          <w:rFonts w:ascii="Times New Roman" w:hAnsi="Times New Roman" w:cs="Times New Roman"/>
          <w:i/>
          <w:iCs/>
          <w:noProof/>
          <w:sz w:val="24"/>
          <w:szCs w:val="24"/>
        </w:rPr>
        <w:t> </w:t>
      </w:r>
      <w:r w:rsidRPr="00F53E6B">
        <w:rPr>
          <w:rFonts w:ascii="Bookman Old Style" w:hAnsi="Bookman Old Style" w:cs="Times New Roman"/>
          <w:i/>
          <w:iCs/>
          <w:noProof/>
          <w:sz w:val="24"/>
          <w:szCs w:val="24"/>
        </w:rPr>
        <w:t>: Journal of English Language Studies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3</w:t>
      </w:r>
      <w:r w:rsidRPr="00F53E6B">
        <w:rPr>
          <w:rFonts w:ascii="Bookman Old Style" w:hAnsi="Bookman Old Style" w:cs="Times New Roman"/>
          <w:noProof/>
          <w:sz w:val="24"/>
          <w:szCs w:val="24"/>
        </w:rPr>
        <w:t>(2), 117–125. https://journal.unilak.ac.id/index.php/elsya/article/view/6780</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Pedersen, L. (2016). Religious Pluralism in Indonesia. </w:t>
      </w:r>
      <w:r w:rsidRPr="00F53E6B">
        <w:rPr>
          <w:rFonts w:ascii="Bookman Old Style" w:hAnsi="Bookman Old Style" w:cs="Times New Roman"/>
          <w:i/>
          <w:iCs/>
          <w:noProof/>
          <w:sz w:val="24"/>
          <w:szCs w:val="24"/>
        </w:rPr>
        <w:t>Asia Pacific Journal of Anthropology</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17</w:t>
      </w:r>
      <w:r w:rsidRPr="00F53E6B">
        <w:rPr>
          <w:rFonts w:ascii="Bookman Old Style" w:hAnsi="Bookman Old Style" w:cs="Times New Roman"/>
          <w:noProof/>
          <w:sz w:val="24"/>
          <w:szCs w:val="24"/>
        </w:rPr>
        <w:t>(5), 387–398. https://doi.org/10.1080/14442213.2016.1218534</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Rapp, C., &amp; Ackermann, K. (2016). The consequences of social intolerance on non-violent protest. </w:t>
      </w:r>
      <w:r w:rsidRPr="00F53E6B">
        <w:rPr>
          <w:rFonts w:ascii="Bookman Old Style" w:hAnsi="Bookman Old Style" w:cs="Times New Roman"/>
          <w:i/>
          <w:iCs/>
          <w:noProof/>
          <w:sz w:val="24"/>
          <w:szCs w:val="24"/>
        </w:rPr>
        <w:t>European Political Science Review</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8</w:t>
      </w:r>
      <w:r w:rsidRPr="00F53E6B">
        <w:rPr>
          <w:rFonts w:ascii="Bookman Old Style" w:hAnsi="Bookman Old Style" w:cs="Times New Roman"/>
          <w:noProof/>
          <w:sz w:val="24"/>
          <w:szCs w:val="24"/>
        </w:rPr>
        <w:t>(4), 567–588. https://doi.org/10.1017/S1755773915000211</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Reardon, B. A. (n.d.). Tolerance-the Threshold of Peace. In </w:t>
      </w:r>
      <w:r w:rsidRPr="00F53E6B">
        <w:rPr>
          <w:rFonts w:ascii="Bookman Old Style" w:hAnsi="Bookman Old Style" w:cs="Times New Roman"/>
          <w:i/>
          <w:iCs/>
          <w:noProof/>
          <w:sz w:val="24"/>
          <w:szCs w:val="24"/>
        </w:rPr>
        <w:t>UNESCO Publishing</w:t>
      </w:r>
      <w:r w:rsidRPr="00F53E6B">
        <w:rPr>
          <w:rFonts w:ascii="Bookman Old Style" w:hAnsi="Bookman Old Style" w:cs="Times New Roman"/>
          <w:noProof/>
          <w:sz w:val="24"/>
          <w:szCs w:val="24"/>
        </w:rPr>
        <w:t>.</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Ritzer, G. (2014). Sosiologi Ilmu Berparadigma Ganda. In </w:t>
      </w:r>
      <w:r w:rsidRPr="00F53E6B">
        <w:rPr>
          <w:rFonts w:ascii="Bookman Old Style" w:hAnsi="Bookman Old Style" w:cs="Times New Roman"/>
          <w:i/>
          <w:iCs/>
          <w:noProof/>
          <w:sz w:val="24"/>
          <w:szCs w:val="24"/>
        </w:rPr>
        <w:t>Jakarta: RajaGrafindo Persada</w:t>
      </w:r>
      <w:r w:rsidRPr="00F53E6B">
        <w:rPr>
          <w:rFonts w:ascii="Bookman Old Style" w:hAnsi="Bookman Old Style" w:cs="Times New Roman"/>
          <w:noProof/>
          <w:sz w:val="24"/>
          <w:szCs w:val="24"/>
        </w:rPr>
        <w:t>.</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Rofik;, R., &amp; Jadid, R. P. (2021). Religious Moderation in Walisongo Material in the Textbook of History and Culture of Islam Class VI Madrasah Ibtidaiyah Ministry of Religious Affair 2016. </w:t>
      </w:r>
      <w:r w:rsidRPr="00F53E6B">
        <w:rPr>
          <w:rFonts w:ascii="Bookman Old Style" w:hAnsi="Bookman Old Style" w:cs="Times New Roman"/>
          <w:i/>
          <w:iCs/>
          <w:noProof/>
          <w:sz w:val="24"/>
          <w:szCs w:val="24"/>
        </w:rPr>
        <w:t>Jurnal Pendidikan Agama Islam</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18</w:t>
      </w:r>
      <w:r w:rsidRPr="00F53E6B">
        <w:rPr>
          <w:rFonts w:ascii="Bookman Old Style" w:hAnsi="Bookman Old Style" w:cs="Times New Roman"/>
          <w:noProof/>
          <w:sz w:val="24"/>
          <w:szCs w:val="24"/>
        </w:rPr>
        <w:t>(1), 55–88. http://ejournal.uin-suka.ac.id/tarbiyah/jpai/article/view/3843</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Salsabila, U. H., Pratiwi, A., Ichsan, Y., &amp; Husna, D. (2021). Sentiment Analysis of Religious Moderation in Virtual Public Spaces during the Covid-19 Pandemic. </w:t>
      </w:r>
      <w:r w:rsidRPr="00F53E6B">
        <w:rPr>
          <w:rFonts w:ascii="Bookman Old Style" w:hAnsi="Bookman Old Style" w:cs="Times New Roman"/>
          <w:i/>
          <w:iCs/>
          <w:noProof/>
          <w:sz w:val="24"/>
          <w:szCs w:val="24"/>
        </w:rPr>
        <w:t>Tadris: Jurnal Keguruan Dan Ilmu Tarbiyah</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6</w:t>
      </w:r>
      <w:r w:rsidRPr="00F53E6B">
        <w:rPr>
          <w:rFonts w:ascii="Bookman Old Style" w:hAnsi="Bookman Old Style" w:cs="Times New Roman"/>
          <w:noProof/>
          <w:sz w:val="24"/>
          <w:szCs w:val="24"/>
        </w:rPr>
        <w:t>(1), 41–52. http://ejournal.radenintan.ac.id/index.php/tadris/article/view/8839</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Santos, I. Dos. (2021). A very brief analysis on religious intolerance against </w:t>
      </w:r>
      <w:r w:rsidRPr="00F53E6B">
        <w:rPr>
          <w:rFonts w:ascii="Bookman Old Style" w:hAnsi="Bookman Old Style" w:cs="Times New Roman"/>
          <w:noProof/>
          <w:sz w:val="24"/>
          <w:szCs w:val="24"/>
        </w:rPr>
        <w:lastRenderedPageBreak/>
        <w:t xml:space="preserve">religious groups of african origin in Brazil. </w:t>
      </w:r>
      <w:r w:rsidRPr="00F53E6B">
        <w:rPr>
          <w:rFonts w:ascii="Bookman Old Style" w:hAnsi="Bookman Old Style" w:cs="Times New Roman"/>
          <w:i/>
          <w:iCs/>
          <w:noProof/>
          <w:sz w:val="24"/>
          <w:szCs w:val="24"/>
        </w:rPr>
        <w:t>Journal of Africana Religions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9</w:t>
      </w:r>
      <w:r w:rsidRPr="00F53E6B">
        <w:rPr>
          <w:rFonts w:ascii="Bookman Old Style" w:hAnsi="Bookman Old Style" w:cs="Times New Roman"/>
          <w:noProof/>
          <w:sz w:val="24"/>
          <w:szCs w:val="24"/>
        </w:rPr>
        <w:t>(2), 292–299. https://doi.org/10.5325/jafrireli.9.2.0292</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Saputra, R. (2021). Minat Mahasantri Uin Antasari Terhadap Diskursus Moderasi Beragama (Studi Pada Kegiatan Wawasan Islam Dan Kebangsaan). </w:t>
      </w:r>
      <w:r w:rsidRPr="00F53E6B">
        <w:rPr>
          <w:rFonts w:ascii="Bookman Old Style" w:hAnsi="Bookman Old Style" w:cs="Times New Roman"/>
          <w:i/>
          <w:iCs/>
          <w:noProof/>
          <w:sz w:val="24"/>
          <w:szCs w:val="24"/>
        </w:rPr>
        <w:t>Jurnal Studi Agama Dan Masyarakat</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17</w:t>
      </w:r>
      <w:r w:rsidRPr="00F53E6B">
        <w:rPr>
          <w:rFonts w:ascii="Bookman Old Style" w:hAnsi="Bookman Old Style" w:cs="Times New Roman"/>
          <w:noProof/>
          <w:sz w:val="24"/>
          <w:szCs w:val="24"/>
        </w:rPr>
        <w:t>(2), 107–120. https://e-journal.iain-palangkaraya.ac.id/index.php/jsam/article/view/3198</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Sarji. (2020). Reinforcement Religious Moderation Through Entrepreneurship in Islamic Boarding School as Social Empowerment Function. </w:t>
      </w:r>
      <w:r w:rsidRPr="00F53E6B">
        <w:rPr>
          <w:rFonts w:ascii="Bookman Old Style" w:hAnsi="Bookman Old Style" w:cs="Times New Roman"/>
          <w:i/>
          <w:iCs/>
          <w:noProof/>
          <w:sz w:val="24"/>
          <w:szCs w:val="24"/>
        </w:rPr>
        <w:t>ATTARBIYAH: Journal of Islamic Culture and Education</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5</w:t>
      </w:r>
      <w:r w:rsidRPr="00F53E6B">
        <w:rPr>
          <w:rFonts w:ascii="Bookman Old Style" w:hAnsi="Bookman Old Style" w:cs="Times New Roman"/>
          <w:noProof/>
          <w:sz w:val="24"/>
          <w:szCs w:val="24"/>
        </w:rPr>
        <w:t>(2), 135–151. https://e-journal.iainsalatiga.ac.id/index.php/attarbiyah/article/view/4796</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Sigit, K. A., &amp; Ismail, H. (2020). </w:t>
      </w:r>
      <w:r w:rsidRPr="00F53E6B">
        <w:rPr>
          <w:rFonts w:ascii="Bookman Old Style" w:hAnsi="Bookman Old Style" w:cs="Times New Roman"/>
          <w:i/>
          <w:iCs/>
          <w:noProof/>
          <w:sz w:val="24"/>
          <w:szCs w:val="24"/>
        </w:rPr>
        <w:t>Intoleransi Semasa Pandemi: Kondisi Kebebasan Beragama/Berkeyakinan di Indonesia Tahun 2020 [Intolerance During a Pandemic: Conditions of Freedom of Religion/Belief in Indonesia in 2020]</w:t>
      </w:r>
      <w:r w:rsidRPr="00F53E6B">
        <w:rPr>
          <w:rFonts w:ascii="Bookman Old Style" w:hAnsi="Bookman Old Style" w:cs="Times New Roman"/>
          <w:noProof/>
          <w:sz w:val="24"/>
          <w:szCs w:val="24"/>
        </w:rPr>
        <w:t>. www.setara-institute.org</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Soraya;, S. H., &amp; Wibowo, W. T. (2021). Construction of Public Opinion about Religious Moderation on NU Online Instagram Accounts (@nuonline_id). </w:t>
      </w:r>
      <w:r w:rsidRPr="00F53E6B">
        <w:rPr>
          <w:rFonts w:ascii="Bookman Old Style" w:hAnsi="Bookman Old Style" w:cs="Times New Roman"/>
          <w:i/>
          <w:iCs/>
          <w:noProof/>
          <w:sz w:val="24"/>
          <w:szCs w:val="24"/>
        </w:rPr>
        <w:t>Komunika</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15</w:t>
      </w:r>
      <w:r w:rsidRPr="00F53E6B">
        <w:rPr>
          <w:rFonts w:ascii="Bookman Old Style" w:hAnsi="Bookman Old Style" w:cs="Times New Roman"/>
          <w:noProof/>
          <w:sz w:val="24"/>
          <w:szCs w:val="24"/>
        </w:rPr>
        <w:t>(1), 111–123. https://doi.org/https://doi.org/10.24090/komunika.v15i1.4572</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Suprapto. (2018). Aksi Terorisme: Dari Gerakan Ideologis ke Gerakan Inkostitusional. </w:t>
      </w:r>
      <w:r w:rsidRPr="00F53E6B">
        <w:rPr>
          <w:rFonts w:ascii="Bookman Old Style" w:hAnsi="Bookman Old Style" w:cs="Times New Roman"/>
          <w:i/>
          <w:iCs/>
          <w:noProof/>
          <w:sz w:val="24"/>
          <w:szCs w:val="24"/>
        </w:rPr>
        <w:t>Jurnal Sosiologi USK (Media Pemikiran &amp; Aplikasi)</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12</w:t>
      </w:r>
      <w:r w:rsidRPr="00F53E6B">
        <w:rPr>
          <w:rFonts w:ascii="Bookman Old Style" w:hAnsi="Bookman Old Style" w:cs="Times New Roman"/>
          <w:noProof/>
          <w:sz w:val="24"/>
          <w:szCs w:val="24"/>
        </w:rPr>
        <w:t>(2), 143–160. https://doi.org/10.24815/jsu</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Suprapto, Lidiawati, Pradana, M. Y. A., &amp; Maksum, A. (2021). The Role and Thought of The Nahdlatul Ulama-Muhammadiyah On Humanity. </w:t>
      </w:r>
      <w:r w:rsidRPr="00F53E6B">
        <w:rPr>
          <w:rFonts w:ascii="Bookman Old Style" w:hAnsi="Bookman Old Style" w:cs="Times New Roman"/>
          <w:i/>
          <w:iCs/>
          <w:noProof/>
          <w:sz w:val="24"/>
          <w:szCs w:val="24"/>
        </w:rPr>
        <w:t>Islamic Studies Journal for Social Transformation</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5</w:t>
      </w:r>
      <w:r w:rsidRPr="00F53E6B">
        <w:rPr>
          <w:rFonts w:ascii="Bookman Old Style" w:hAnsi="Bookman Old Style" w:cs="Times New Roman"/>
          <w:noProof/>
          <w:sz w:val="24"/>
          <w:szCs w:val="24"/>
        </w:rPr>
        <w:t>(2), 91–108. https://doi.org/https://doi.org/10.28918/isjoust.v5i2.4800</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Susdarwono, E. T. (2021). Pengembangan Diri Manusia Menjadi Sosok Berilmu Sebagai Pelita Moderasi Beragama di Era Media Baru 4.0. </w:t>
      </w:r>
      <w:r w:rsidRPr="00F53E6B">
        <w:rPr>
          <w:rFonts w:ascii="Bookman Old Style" w:hAnsi="Bookman Old Style" w:cs="Times New Roman"/>
          <w:i/>
          <w:iCs/>
          <w:noProof/>
          <w:sz w:val="24"/>
          <w:szCs w:val="24"/>
        </w:rPr>
        <w:t>Al-Fahim</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3</w:t>
      </w:r>
      <w:r w:rsidRPr="00F53E6B">
        <w:rPr>
          <w:rFonts w:ascii="Bookman Old Style" w:hAnsi="Bookman Old Style" w:cs="Times New Roman"/>
          <w:noProof/>
          <w:sz w:val="24"/>
          <w:szCs w:val="24"/>
        </w:rPr>
        <w:t>(1), 167–187. https://doi.org/https://doi.org/10.54396/alfahim.v3i2.167</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Sutrisno, E. (2019). Aktualisasi Moderasi Beragama di Lembaga Pendidikan. </w:t>
      </w:r>
      <w:r w:rsidRPr="00F53E6B">
        <w:rPr>
          <w:rFonts w:ascii="Bookman Old Style" w:hAnsi="Bookman Old Style" w:cs="Times New Roman"/>
          <w:i/>
          <w:iCs/>
          <w:noProof/>
          <w:sz w:val="24"/>
          <w:szCs w:val="24"/>
        </w:rPr>
        <w:t>Jurnal Bimas Islam</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12</w:t>
      </w:r>
      <w:r w:rsidRPr="00F53E6B">
        <w:rPr>
          <w:rFonts w:ascii="Bookman Old Style" w:hAnsi="Bookman Old Style" w:cs="Times New Roman"/>
          <w:noProof/>
          <w:sz w:val="24"/>
          <w:szCs w:val="24"/>
        </w:rPr>
        <w:t xml:space="preserve">(2), 323–348. </w:t>
      </w:r>
      <w:r w:rsidRPr="00F53E6B">
        <w:rPr>
          <w:rFonts w:ascii="Bookman Old Style" w:hAnsi="Bookman Old Style" w:cs="Times New Roman"/>
          <w:noProof/>
          <w:sz w:val="24"/>
          <w:szCs w:val="24"/>
        </w:rPr>
        <w:lastRenderedPageBreak/>
        <w:t>https://doi.org/10.37302/jbi.v12i2.113</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Syarif, D. (2021). Mengatasi Intoleransi Beragama: Sebuah Tawaran Moderasi Beragama Perspektif Syiah. </w:t>
      </w:r>
      <w:r w:rsidRPr="00F53E6B">
        <w:rPr>
          <w:rFonts w:ascii="Bookman Old Style" w:hAnsi="Bookman Old Style" w:cs="Times New Roman"/>
          <w:i/>
          <w:iCs/>
          <w:noProof/>
          <w:sz w:val="24"/>
          <w:szCs w:val="24"/>
        </w:rPr>
        <w:t>Jurnal Sosiologi Agama</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15</w:t>
      </w:r>
      <w:r w:rsidRPr="00F53E6B">
        <w:rPr>
          <w:rFonts w:ascii="Bookman Old Style" w:hAnsi="Bookman Old Style" w:cs="Times New Roman"/>
          <w:noProof/>
          <w:sz w:val="24"/>
          <w:szCs w:val="24"/>
        </w:rPr>
        <w:t>(2), 227–242. http://ejournal.uin-suka.ac.id/ushuluddin/SosiologiAgama/article/view/2918</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Thoriquttyas, T., &amp; Hanun, F. (2020). Amplifying the Religious Moderation from Pesantren: A Sketch of Pesantren’s Experience in Kediri, East Java. </w:t>
      </w:r>
      <w:r w:rsidRPr="00F53E6B">
        <w:rPr>
          <w:rFonts w:ascii="Bookman Old Style" w:hAnsi="Bookman Old Style" w:cs="Times New Roman"/>
          <w:i/>
          <w:iCs/>
          <w:noProof/>
          <w:sz w:val="24"/>
          <w:szCs w:val="24"/>
        </w:rPr>
        <w:t>Analisa</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5</w:t>
      </w:r>
      <w:r w:rsidRPr="00F53E6B">
        <w:rPr>
          <w:rFonts w:ascii="Bookman Old Style" w:hAnsi="Bookman Old Style" w:cs="Times New Roman"/>
          <w:noProof/>
          <w:sz w:val="24"/>
          <w:szCs w:val="24"/>
        </w:rPr>
        <w:t>(2), 221–234. https://doi.org/https://doi.org/10.18784/analisa.v5i02.1147</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cs="Times New Roman"/>
          <w:noProof/>
          <w:sz w:val="24"/>
          <w:szCs w:val="24"/>
        </w:rPr>
      </w:pPr>
      <w:r w:rsidRPr="00F53E6B">
        <w:rPr>
          <w:rFonts w:ascii="Bookman Old Style" w:hAnsi="Bookman Old Style" w:cs="Times New Roman"/>
          <w:noProof/>
          <w:sz w:val="24"/>
          <w:szCs w:val="24"/>
        </w:rPr>
        <w:t xml:space="preserve">Verkuyten, M., Adelman, L., &amp; Yogeeswaran, K. (2020). The Psychology of Intolerance: Unpacking Diverse Understandings of Intolerance. </w:t>
      </w:r>
      <w:r w:rsidRPr="00F53E6B">
        <w:rPr>
          <w:rFonts w:ascii="Bookman Old Style" w:hAnsi="Bookman Old Style" w:cs="Times New Roman"/>
          <w:i/>
          <w:iCs/>
          <w:noProof/>
          <w:sz w:val="24"/>
          <w:szCs w:val="24"/>
        </w:rPr>
        <w:t>Current Directions in Psychological Science</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29</w:t>
      </w:r>
      <w:r w:rsidRPr="00F53E6B">
        <w:rPr>
          <w:rFonts w:ascii="Bookman Old Style" w:hAnsi="Bookman Old Style" w:cs="Times New Roman"/>
          <w:noProof/>
          <w:sz w:val="24"/>
          <w:szCs w:val="24"/>
        </w:rPr>
        <w:t>(5), 467–472. https://doi.org/10.1177/0963721420924763</w:t>
      </w:r>
    </w:p>
    <w:p w:rsidR="00F53E6B" w:rsidRPr="00F53E6B" w:rsidRDefault="00F53E6B" w:rsidP="00F53E6B">
      <w:pPr>
        <w:widowControl w:val="0"/>
        <w:autoSpaceDE w:val="0"/>
        <w:autoSpaceDN w:val="0"/>
        <w:adjustRightInd w:val="0"/>
        <w:spacing w:after="0" w:line="360" w:lineRule="auto"/>
        <w:ind w:left="480" w:hanging="480"/>
        <w:rPr>
          <w:rFonts w:ascii="Bookman Old Style" w:hAnsi="Bookman Old Style"/>
          <w:noProof/>
          <w:sz w:val="24"/>
        </w:rPr>
      </w:pPr>
      <w:r w:rsidRPr="00F53E6B">
        <w:rPr>
          <w:rFonts w:ascii="Bookman Old Style" w:hAnsi="Bookman Old Style" w:cs="Times New Roman"/>
          <w:noProof/>
          <w:sz w:val="24"/>
          <w:szCs w:val="24"/>
        </w:rPr>
        <w:t xml:space="preserve">Yusuf, A. A., Shidiq, A. R., &amp; Hariyadi, H. (2020). On socio-economic predictors of religious intolerance: evidence from a large-scale longitudinal survey in the largest muslim democracy. </w:t>
      </w:r>
      <w:r w:rsidRPr="00F53E6B">
        <w:rPr>
          <w:rFonts w:ascii="Bookman Old Style" w:hAnsi="Bookman Old Style" w:cs="Times New Roman"/>
          <w:i/>
          <w:iCs/>
          <w:noProof/>
          <w:sz w:val="24"/>
          <w:szCs w:val="24"/>
        </w:rPr>
        <w:t>Religions</w:t>
      </w:r>
      <w:r w:rsidRPr="00F53E6B">
        <w:rPr>
          <w:rFonts w:ascii="Bookman Old Style" w:hAnsi="Bookman Old Style" w:cs="Times New Roman"/>
          <w:noProof/>
          <w:sz w:val="24"/>
          <w:szCs w:val="24"/>
        </w:rPr>
        <w:t xml:space="preserve">, </w:t>
      </w:r>
      <w:r w:rsidRPr="00F53E6B">
        <w:rPr>
          <w:rFonts w:ascii="Bookman Old Style" w:hAnsi="Bookman Old Style" w:cs="Times New Roman"/>
          <w:i/>
          <w:iCs/>
          <w:noProof/>
          <w:sz w:val="24"/>
          <w:szCs w:val="24"/>
        </w:rPr>
        <w:t>11</w:t>
      </w:r>
      <w:r w:rsidRPr="00F53E6B">
        <w:rPr>
          <w:rFonts w:ascii="Bookman Old Style" w:hAnsi="Bookman Old Style" w:cs="Times New Roman"/>
          <w:noProof/>
          <w:sz w:val="24"/>
          <w:szCs w:val="24"/>
        </w:rPr>
        <w:t>(1). https://doi.org/10.3390/rel11010021</w:t>
      </w:r>
    </w:p>
    <w:p w:rsidR="00F53E6B" w:rsidRPr="00975365" w:rsidRDefault="00F53E6B" w:rsidP="00F53E6B">
      <w:pPr>
        <w:spacing w:after="0" w:line="360" w:lineRule="auto"/>
        <w:contextualSpacing/>
        <w:rPr>
          <w:rFonts w:ascii="Bookman Old Style" w:hAnsi="Bookman Old Style" w:cstheme="majorBidi"/>
          <w:noProof/>
          <w:sz w:val="24"/>
          <w:szCs w:val="24"/>
        </w:rPr>
      </w:pPr>
      <w:r>
        <w:rPr>
          <w:rFonts w:ascii="Bookman Old Style" w:hAnsi="Bookman Old Style" w:cstheme="majorBidi"/>
          <w:noProof/>
          <w:sz w:val="24"/>
          <w:szCs w:val="24"/>
        </w:rPr>
        <w:fldChar w:fldCharType="end"/>
      </w:r>
    </w:p>
    <w:sectPr w:rsidR="00F53E6B" w:rsidRPr="009753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25F9"/>
    <w:multiLevelType w:val="hybridMultilevel"/>
    <w:tmpl w:val="62C6C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4C3732"/>
    <w:multiLevelType w:val="hybridMultilevel"/>
    <w:tmpl w:val="16366F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023683"/>
    <w:multiLevelType w:val="hybridMultilevel"/>
    <w:tmpl w:val="D5A25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45"/>
    <w:rsid w:val="00046307"/>
    <w:rsid w:val="00065E1D"/>
    <w:rsid w:val="000725BF"/>
    <w:rsid w:val="000749F8"/>
    <w:rsid w:val="000901F0"/>
    <w:rsid w:val="00097FB3"/>
    <w:rsid w:val="000B2AAC"/>
    <w:rsid w:val="000B30A1"/>
    <w:rsid w:val="000C0DC6"/>
    <w:rsid w:val="000C4977"/>
    <w:rsid w:val="000D7FE2"/>
    <w:rsid w:val="000E3792"/>
    <w:rsid w:val="000E50B9"/>
    <w:rsid w:val="00100AD9"/>
    <w:rsid w:val="00124270"/>
    <w:rsid w:val="00126D57"/>
    <w:rsid w:val="0014622D"/>
    <w:rsid w:val="00150ABD"/>
    <w:rsid w:val="00153459"/>
    <w:rsid w:val="0016178A"/>
    <w:rsid w:val="001675CA"/>
    <w:rsid w:val="00174088"/>
    <w:rsid w:val="00182C87"/>
    <w:rsid w:val="001902AA"/>
    <w:rsid w:val="0019298C"/>
    <w:rsid w:val="001946F9"/>
    <w:rsid w:val="00196D34"/>
    <w:rsid w:val="001A6CDA"/>
    <w:rsid w:val="001B4758"/>
    <w:rsid w:val="001B5F21"/>
    <w:rsid w:val="001C3398"/>
    <w:rsid w:val="001D232C"/>
    <w:rsid w:val="0020292B"/>
    <w:rsid w:val="002254E6"/>
    <w:rsid w:val="00234794"/>
    <w:rsid w:val="00237D4C"/>
    <w:rsid w:val="002425C0"/>
    <w:rsid w:val="002C5218"/>
    <w:rsid w:val="002C5EC1"/>
    <w:rsid w:val="002C7D01"/>
    <w:rsid w:val="002E33F3"/>
    <w:rsid w:val="002F2592"/>
    <w:rsid w:val="003234EC"/>
    <w:rsid w:val="003244F7"/>
    <w:rsid w:val="0034498E"/>
    <w:rsid w:val="003932A0"/>
    <w:rsid w:val="003A07B1"/>
    <w:rsid w:val="003D0370"/>
    <w:rsid w:val="00427363"/>
    <w:rsid w:val="004317FA"/>
    <w:rsid w:val="00437721"/>
    <w:rsid w:val="00441F8B"/>
    <w:rsid w:val="0044303F"/>
    <w:rsid w:val="00446319"/>
    <w:rsid w:val="004654CC"/>
    <w:rsid w:val="004751FE"/>
    <w:rsid w:val="00477016"/>
    <w:rsid w:val="00480AA6"/>
    <w:rsid w:val="004826EF"/>
    <w:rsid w:val="004B184C"/>
    <w:rsid w:val="004C3A27"/>
    <w:rsid w:val="004D01C9"/>
    <w:rsid w:val="00511C11"/>
    <w:rsid w:val="00522C9A"/>
    <w:rsid w:val="005372A7"/>
    <w:rsid w:val="0054096D"/>
    <w:rsid w:val="00542595"/>
    <w:rsid w:val="00550B8A"/>
    <w:rsid w:val="00581B05"/>
    <w:rsid w:val="0059525F"/>
    <w:rsid w:val="005A6831"/>
    <w:rsid w:val="005B4476"/>
    <w:rsid w:val="005B72D6"/>
    <w:rsid w:val="005C70D9"/>
    <w:rsid w:val="005D1AA2"/>
    <w:rsid w:val="005D2D63"/>
    <w:rsid w:val="005F0F48"/>
    <w:rsid w:val="005F7007"/>
    <w:rsid w:val="00600446"/>
    <w:rsid w:val="00605A17"/>
    <w:rsid w:val="00653A08"/>
    <w:rsid w:val="0067154F"/>
    <w:rsid w:val="00687B2F"/>
    <w:rsid w:val="00696852"/>
    <w:rsid w:val="006A6577"/>
    <w:rsid w:val="006B3362"/>
    <w:rsid w:val="006C3C74"/>
    <w:rsid w:val="006E4AD9"/>
    <w:rsid w:val="006E5A1A"/>
    <w:rsid w:val="006F492D"/>
    <w:rsid w:val="007155EA"/>
    <w:rsid w:val="00723183"/>
    <w:rsid w:val="007442B1"/>
    <w:rsid w:val="00765C63"/>
    <w:rsid w:val="0077300B"/>
    <w:rsid w:val="00791206"/>
    <w:rsid w:val="00792962"/>
    <w:rsid w:val="0079353C"/>
    <w:rsid w:val="00796020"/>
    <w:rsid w:val="007A1484"/>
    <w:rsid w:val="007A77BA"/>
    <w:rsid w:val="007B1D82"/>
    <w:rsid w:val="007C6334"/>
    <w:rsid w:val="007E00CD"/>
    <w:rsid w:val="00802B66"/>
    <w:rsid w:val="00821807"/>
    <w:rsid w:val="00846BAB"/>
    <w:rsid w:val="008653D7"/>
    <w:rsid w:val="00876F31"/>
    <w:rsid w:val="008B71A5"/>
    <w:rsid w:val="008B7E0D"/>
    <w:rsid w:val="008E1136"/>
    <w:rsid w:val="008E3A12"/>
    <w:rsid w:val="008E3F69"/>
    <w:rsid w:val="008F4BDA"/>
    <w:rsid w:val="0091231C"/>
    <w:rsid w:val="0091425D"/>
    <w:rsid w:val="009172B1"/>
    <w:rsid w:val="00920783"/>
    <w:rsid w:val="00963478"/>
    <w:rsid w:val="00975365"/>
    <w:rsid w:val="009941EA"/>
    <w:rsid w:val="009A1697"/>
    <w:rsid w:val="009A5201"/>
    <w:rsid w:val="009C319F"/>
    <w:rsid w:val="009D4A23"/>
    <w:rsid w:val="009E50A7"/>
    <w:rsid w:val="00A05531"/>
    <w:rsid w:val="00A2215F"/>
    <w:rsid w:val="00A22192"/>
    <w:rsid w:val="00A24FEB"/>
    <w:rsid w:val="00A267E1"/>
    <w:rsid w:val="00A32812"/>
    <w:rsid w:val="00A46920"/>
    <w:rsid w:val="00A55716"/>
    <w:rsid w:val="00A85FD5"/>
    <w:rsid w:val="00AA4BDA"/>
    <w:rsid w:val="00AC7CA3"/>
    <w:rsid w:val="00AD3336"/>
    <w:rsid w:val="00AF56C1"/>
    <w:rsid w:val="00B07EE8"/>
    <w:rsid w:val="00B11F36"/>
    <w:rsid w:val="00B37C1D"/>
    <w:rsid w:val="00B40CC1"/>
    <w:rsid w:val="00B417BB"/>
    <w:rsid w:val="00B6151E"/>
    <w:rsid w:val="00B657BF"/>
    <w:rsid w:val="00B93A0A"/>
    <w:rsid w:val="00B94307"/>
    <w:rsid w:val="00BA0DAC"/>
    <w:rsid w:val="00BB49A9"/>
    <w:rsid w:val="00BB663C"/>
    <w:rsid w:val="00BC1DE2"/>
    <w:rsid w:val="00BD2656"/>
    <w:rsid w:val="00BE28C1"/>
    <w:rsid w:val="00BE2FF0"/>
    <w:rsid w:val="00BF4B86"/>
    <w:rsid w:val="00C47275"/>
    <w:rsid w:val="00C5490F"/>
    <w:rsid w:val="00C65602"/>
    <w:rsid w:val="00C66C74"/>
    <w:rsid w:val="00C708C9"/>
    <w:rsid w:val="00C77761"/>
    <w:rsid w:val="00CA4685"/>
    <w:rsid w:val="00CD1B17"/>
    <w:rsid w:val="00CF07D6"/>
    <w:rsid w:val="00CF4AA5"/>
    <w:rsid w:val="00D02485"/>
    <w:rsid w:val="00D17D5B"/>
    <w:rsid w:val="00D4081F"/>
    <w:rsid w:val="00D743B6"/>
    <w:rsid w:val="00D86B52"/>
    <w:rsid w:val="00D86C47"/>
    <w:rsid w:val="00DA1EC0"/>
    <w:rsid w:val="00DA2039"/>
    <w:rsid w:val="00DA437B"/>
    <w:rsid w:val="00DA50D5"/>
    <w:rsid w:val="00DC7F7D"/>
    <w:rsid w:val="00DE2C9D"/>
    <w:rsid w:val="00E00566"/>
    <w:rsid w:val="00E0309F"/>
    <w:rsid w:val="00E335ED"/>
    <w:rsid w:val="00E52DAD"/>
    <w:rsid w:val="00E541E6"/>
    <w:rsid w:val="00E574B3"/>
    <w:rsid w:val="00E64136"/>
    <w:rsid w:val="00E7346B"/>
    <w:rsid w:val="00E77D45"/>
    <w:rsid w:val="00E93CFA"/>
    <w:rsid w:val="00EB020C"/>
    <w:rsid w:val="00EB221F"/>
    <w:rsid w:val="00EC2C6D"/>
    <w:rsid w:val="00EC7A45"/>
    <w:rsid w:val="00EE3C42"/>
    <w:rsid w:val="00EE724F"/>
    <w:rsid w:val="00F04612"/>
    <w:rsid w:val="00F21F23"/>
    <w:rsid w:val="00F37362"/>
    <w:rsid w:val="00F4780E"/>
    <w:rsid w:val="00F502C9"/>
    <w:rsid w:val="00F53E6B"/>
    <w:rsid w:val="00F57BF6"/>
    <w:rsid w:val="00F75F98"/>
    <w:rsid w:val="00F814EC"/>
    <w:rsid w:val="00F93E4B"/>
    <w:rsid w:val="00FA3B92"/>
    <w:rsid w:val="00FA6AE5"/>
    <w:rsid w:val="00FB18D4"/>
    <w:rsid w:val="00FC6409"/>
    <w:rsid w:val="00FD1893"/>
    <w:rsid w:val="00FE0BC6"/>
    <w:rsid w:val="00FE2EC7"/>
    <w:rsid w:val="00FE46DB"/>
    <w:rsid w:val="00FF723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3E4B"/>
    <w:rPr>
      <w:i/>
      <w:iCs/>
    </w:rPr>
  </w:style>
  <w:style w:type="paragraph" w:styleId="ListParagraph">
    <w:name w:val="List Paragraph"/>
    <w:basedOn w:val="Normal"/>
    <w:uiPriority w:val="34"/>
    <w:qFormat/>
    <w:rsid w:val="00802B66"/>
    <w:pPr>
      <w:ind w:left="720"/>
      <w:contextualSpacing/>
    </w:pPr>
  </w:style>
  <w:style w:type="paragraph" w:styleId="NormalWeb">
    <w:name w:val="Normal (Web)"/>
    <w:basedOn w:val="Normal"/>
    <w:uiPriority w:val="99"/>
    <w:unhideWhenUsed/>
    <w:rsid w:val="0020292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C4977"/>
    <w:rPr>
      <w:b/>
      <w:bCs/>
    </w:rPr>
  </w:style>
  <w:style w:type="character" w:styleId="Hyperlink">
    <w:name w:val="Hyperlink"/>
    <w:basedOn w:val="DefaultParagraphFont"/>
    <w:uiPriority w:val="99"/>
    <w:semiHidden/>
    <w:unhideWhenUsed/>
    <w:rsid w:val="00EC7A45"/>
    <w:rPr>
      <w:color w:val="0000FF"/>
      <w:u w:val="single"/>
    </w:rPr>
  </w:style>
  <w:style w:type="paragraph" w:styleId="BalloonText">
    <w:name w:val="Balloon Text"/>
    <w:basedOn w:val="Normal"/>
    <w:link w:val="BalloonTextChar"/>
    <w:uiPriority w:val="99"/>
    <w:semiHidden/>
    <w:unhideWhenUsed/>
    <w:rsid w:val="0079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06"/>
    <w:rPr>
      <w:rFonts w:ascii="Tahoma" w:hAnsi="Tahoma" w:cs="Tahoma"/>
      <w:sz w:val="16"/>
      <w:szCs w:val="16"/>
    </w:rPr>
  </w:style>
  <w:style w:type="table" w:styleId="TableGrid">
    <w:name w:val="Table Grid"/>
    <w:basedOn w:val="TableNormal"/>
    <w:uiPriority w:val="59"/>
    <w:rsid w:val="0034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3E4B"/>
    <w:rPr>
      <w:i/>
      <w:iCs/>
    </w:rPr>
  </w:style>
  <w:style w:type="paragraph" w:styleId="ListParagraph">
    <w:name w:val="List Paragraph"/>
    <w:basedOn w:val="Normal"/>
    <w:uiPriority w:val="34"/>
    <w:qFormat/>
    <w:rsid w:val="00802B66"/>
    <w:pPr>
      <w:ind w:left="720"/>
      <w:contextualSpacing/>
    </w:pPr>
  </w:style>
  <w:style w:type="paragraph" w:styleId="NormalWeb">
    <w:name w:val="Normal (Web)"/>
    <w:basedOn w:val="Normal"/>
    <w:uiPriority w:val="99"/>
    <w:unhideWhenUsed/>
    <w:rsid w:val="0020292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C4977"/>
    <w:rPr>
      <w:b/>
      <w:bCs/>
    </w:rPr>
  </w:style>
  <w:style w:type="character" w:styleId="Hyperlink">
    <w:name w:val="Hyperlink"/>
    <w:basedOn w:val="DefaultParagraphFont"/>
    <w:uiPriority w:val="99"/>
    <w:semiHidden/>
    <w:unhideWhenUsed/>
    <w:rsid w:val="00EC7A45"/>
    <w:rPr>
      <w:color w:val="0000FF"/>
      <w:u w:val="single"/>
    </w:rPr>
  </w:style>
  <w:style w:type="paragraph" w:styleId="BalloonText">
    <w:name w:val="Balloon Text"/>
    <w:basedOn w:val="Normal"/>
    <w:link w:val="BalloonTextChar"/>
    <w:uiPriority w:val="99"/>
    <w:semiHidden/>
    <w:unhideWhenUsed/>
    <w:rsid w:val="0079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06"/>
    <w:rPr>
      <w:rFonts w:ascii="Tahoma" w:hAnsi="Tahoma" w:cs="Tahoma"/>
      <w:sz w:val="16"/>
      <w:szCs w:val="16"/>
    </w:rPr>
  </w:style>
  <w:style w:type="table" w:styleId="TableGrid">
    <w:name w:val="Table Grid"/>
    <w:basedOn w:val="TableNormal"/>
    <w:uiPriority w:val="59"/>
    <w:rsid w:val="0034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6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214DAA-87BB-4385-85D0-F8096059A902}"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id-ID"/>
        </a:p>
      </dgm:t>
    </dgm:pt>
    <dgm:pt modelId="{D958A8BF-C8FD-4B26-BCB1-13D7819CF5E6}">
      <dgm:prSet phldrT="[Text]" custT="1"/>
      <dgm:spPr>
        <a:solidFill>
          <a:schemeClr val="accent2"/>
        </a:solidFill>
      </dgm:spPr>
      <dgm:t>
        <a:bodyPr/>
        <a:lstStyle/>
        <a:p>
          <a:r>
            <a:rPr lang="id-ID" sz="900" b="1">
              <a:solidFill>
                <a:sysClr val="windowText" lastClr="000000"/>
              </a:solidFill>
              <a:latin typeface="Bookman Old Style" pitchFamily="18" charset="0"/>
            </a:rPr>
            <a:t>Moderasi</a:t>
          </a:r>
        </a:p>
      </dgm:t>
    </dgm:pt>
    <dgm:pt modelId="{98C7AAA6-F03E-4851-86B1-C711288037FC}" type="parTrans" cxnId="{58403464-76DA-4366-840C-C684887CEF0D}">
      <dgm:prSet/>
      <dgm:spPr/>
      <dgm:t>
        <a:bodyPr/>
        <a:lstStyle/>
        <a:p>
          <a:endParaRPr lang="id-ID"/>
        </a:p>
      </dgm:t>
    </dgm:pt>
    <dgm:pt modelId="{F8CA5302-1FA6-4C12-8388-377DCDD670C5}" type="sibTrans" cxnId="{58403464-76DA-4366-840C-C684887CEF0D}">
      <dgm:prSet/>
      <dgm:spPr/>
      <dgm:t>
        <a:bodyPr/>
        <a:lstStyle/>
        <a:p>
          <a:endParaRPr lang="id-ID"/>
        </a:p>
      </dgm:t>
    </dgm:pt>
    <dgm:pt modelId="{727B12E3-1568-4BAA-8613-E2F47E474A0B}">
      <dgm:prSet phldrT="[Text]" custT="1"/>
      <dgm:spPr>
        <a:solidFill>
          <a:srgbClr val="00B050"/>
        </a:solidFill>
      </dgm:spPr>
      <dgm:t>
        <a:bodyPr/>
        <a:lstStyle/>
        <a:p>
          <a:r>
            <a:rPr lang="id-ID" sz="900" b="1">
              <a:solidFill>
                <a:sysClr val="windowText" lastClr="000000"/>
              </a:solidFill>
              <a:latin typeface="Bookman Old Style" pitchFamily="18" charset="0"/>
            </a:rPr>
            <a:t>Toleransi</a:t>
          </a:r>
        </a:p>
      </dgm:t>
    </dgm:pt>
    <dgm:pt modelId="{9C11770A-92E9-4C4B-A706-1D9C0F26F527}" type="parTrans" cxnId="{022612DC-9E06-41F9-B031-09AEA3C05266}">
      <dgm:prSet/>
      <dgm:spPr/>
      <dgm:t>
        <a:bodyPr/>
        <a:lstStyle/>
        <a:p>
          <a:endParaRPr lang="id-ID"/>
        </a:p>
      </dgm:t>
    </dgm:pt>
    <dgm:pt modelId="{1A1F3858-1C0C-4D76-97B1-9A5C8EACC712}" type="sibTrans" cxnId="{022612DC-9E06-41F9-B031-09AEA3C05266}">
      <dgm:prSet/>
      <dgm:spPr/>
      <dgm:t>
        <a:bodyPr/>
        <a:lstStyle/>
        <a:p>
          <a:endParaRPr lang="id-ID"/>
        </a:p>
      </dgm:t>
    </dgm:pt>
    <dgm:pt modelId="{8A885858-9997-4F57-9E49-591753722C6B}">
      <dgm:prSet phldrT="[Text]" custT="1"/>
      <dgm:spPr>
        <a:solidFill>
          <a:schemeClr val="accent6">
            <a:lumMod val="75000"/>
          </a:schemeClr>
        </a:solidFill>
      </dgm:spPr>
      <dgm:t>
        <a:bodyPr/>
        <a:lstStyle/>
        <a:p>
          <a:r>
            <a:rPr lang="id-ID" sz="900" b="1">
              <a:solidFill>
                <a:sysClr val="windowText" lastClr="000000"/>
              </a:solidFill>
              <a:latin typeface="Bookman Old Style" pitchFamily="18" charset="0"/>
            </a:rPr>
            <a:t>Kemanusiaan</a:t>
          </a:r>
        </a:p>
      </dgm:t>
    </dgm:pt>
    <dgm:pt modelId="{643B05CD-E1B1-4ADE-928E-F72BCCAB2A78}" type="parTrans" cxnId="{298BB6D4-FDEF-4184-B6F1-1DD85B7174BE}">
      <dgm:prSet/>
      <dgm:spPr/>
      <dgm:t>
        <a:bodyPr/>
        <a:lstStyle/>
        <a:p>
          <a:endParaRPr lang="id-ID"/>
        </a:p>
      </dgm:t>
    </dgm:pt>
    <dgm:pt modelId="{327E3443-C635-4367-8B0C-A717505680E7}" type="sibTrans" cxnId="{298BB6D4-FDEF-4184-B6F1-1DD85B7174BE}">
      <dgm:prSet/>
      <dgm:spPr/>
      <dgm:t>
        <a:bodyPr/>
        <a:lstStyle/>
        <a:p>
          <a:endParaRPr lang="id-ID"/>
        </a:p>
      </dgm:t>
    </dgm:pt>
    <dgm:pt modelId="{483492D3-2921-4FE6-B00C-802632BE86F6}">
      <dgm:prSet phldrT="[Text]"/>
      <dgm:spPr>
        <a:solidFill>
          <a:schemeClr val="bg1"/>
        </a:solidFill>
      </dgm:spPr>
      <dgm:t>
        <a:bodyPr/>
        <a:lstStyle/>
        <a:p>
          <a:r>
            <a:rPr lang="id-ID" b="1">
              <a:solidFill>
                <a:sysClr val="windowText" lastClr="000000"/>
              </a:solidFill>
              <a:latin typeface="Bookman Old Style" pitchFamily="18" charset="0"/>
            </a:rPr>
            <a:t>Kepercayaan</a:t>
          </a:r>
        </a:p>
      </dgm:t>
    </dgm:pt>
    <dgm:pt modelId="{63306351-9616-4ED4-AE9D-F1AEC97F2C35}" type="parTrans" cxnId="{C313883D-3974-42D2-9437-1DD8072D283B}">
      <dgm:prSet/>
      <dgm:spPr/>
      <dgm:t>
        <a:bodyPr/>
        <a:lstStyle/>
        <a:p>
          <a:endParaRPr lang="id-ID"/>
        </a:p>
      </dgm:t>
    </dgm:pt>
    <dgm:pt modelId="{B3D83299-F25C-425E-B70A-787FA34DFA08}" type="sibTrans" cxnId="{C313883D-3974-42D2-9437-1DD8072D283B}">
      <dgm:prSet/>
      <dgm:spPr/>
      <dgm:t>
        <a:bodyPr/>
        <a:lstStyle/>
        <a:p>
          <a:endParaRPr lang="id-ID"/>
        </a:p>
      </dgm:t>
    </dgm:pt>
    <dgm:pt modelId="{F9C169C3-E9C1-49D0-97DE-9AF02FBA7725}" type="pres">
      <dgm:prSet presAssocID="{44214DAA-87BB-4385-85D0-F8096059A902}" presName="Name0" presStyleCnt="0">
        <dgm:presLayoutVars>
          <dgm:chMax val="7"/>
          <dgm:resizeHandles val="exact"/>
        </dgm:presLayoutVars>
      </dgm:prSet>
      <dgm:spPr/>
      <dgm:t>
        <a:bodyPr/>
        <a:lstStyle/>
        <a:p>
          <a:endParaRPr lang="id-ID"/>
        </a:p>
      </dgm:t>
    </dgm:pt>
    <dgm:pt modelId="{23F94671-FE98-4A51-B0DE-095146459FBB}" type="pres">
      <dgm:prSet presAssocID="{44214DAA-87BB-4385-85D0-F8096059A902}" presName="comp1" presStyleCnt="0"/>
      <dgm:spPr/>
    </dgm:pt>
    <dgm:pt modelId="{4F6822F7-A601-4B43-8B2C-F4CB0D05E95F}" type="pres">
      <dgm:prSet presAssocID="{44214DAA-87BB-4385-85D0-F8096059A902}" presName="circle1" presStyleLbl="node1" presStyleIdx="0" presStyleCnt="4"/>
      <dgm:spPr/>
      <dgm:t>
        <a:bodyPr/>
        <a:lstStyle/>
        <a:p>
          <a:endParaRPr lang="id-ID"/>
        </a:p>
      </dgm:t>
    </dgm:pt>
    <dgm:pt modelId="{E0D79FBD-B89B-47E5-94E0-2DE3492D0B6D}" type="pres">
      <dgm:prSet presAssocID="{44214DAA-87BB-4385-85D0-F8096059A902}" presName="c1text" presStyleLbl="node1" presStyleIdx="0" presStyleCnt="4">
        <dgm:presLayoutVars>
          <dgm:bulletEnabled val="1"/>
        </dgm:presLayoutVars>
      </dgm:prSet>
      <dgm:spPr/>
      <dgm:t>
        <a:bodyPr/>
        <a:lstStyle/>
        <a:p>
          <a:endParaRPr lang="id-ID"/>
        </a:p>
      </dgm:t>
    </dgm:pt>
    <dgm:pt modelId="{CBDDF82F-7777-4DDC-84A7-8DB9678A68C0}" type="pres">
      <dgm:prSet presAssocID="{44214DAA-87BB-4385-85D0-F8096059A902}" presName="comp2" presStyleCnt="0"/>
      <dgm:spPr/>
    </dgm:pt>
    <dgm:pt modelId="{CEC6DED8-3548-4095-896D-E3C3BC50BA3D}" type="pres">
      <dgm:prSet presAssocID="{44214DAA-87BB-4385-85D0-F8096059A902}" presName="circle2" presStyleLbl="node1" presStyleIdx="1" presStyleCnt="4"/>
      <dgm:spPr/>
      <dgm:t>
        <a:bodyPr/>
        <a:lstStyle/>
        <a:p>
          <a:endParaRPr lang="id-ID"/>
        </a:p>
      </dgm:t>
    </dgm:pt>
    <dgm:pt modelId="{270DD563-F964-4025-B139-72A879468E42}" type="pres">
      <dgm:prSet presAssocID="{44214DAA-87BB-4385-85D0-F8096059A902}" presName="c2text" presStyleLbl="node1" presStyleIdx="1" presStyleCnt="4">
        <dgm:presLayoutVars>
          <dgm:bulletEnabled val="1"/>
        </dgm:presLayoutVars>
      </dgm:prSet>
      <dgm:spPr/>
      <dgm:t>
        <a:bodyPr/>
        <a:lstStyle/>
        <a:p>
          <a:endParaRPr lang="id-ID"/>
        </a:p>
      </dgm:t>
    </dgm:pt>
    <dgm:pt modelId="{42306F74-7D25-4117-AAEC-566CB6E4DCD3}" type="pres">
      <dgm:prSet presAssocID="{44214DAA-87BB-4385-85D0-F8096059A902}" presName="comp3" presStyleCnt="0"/>
      <dgm:spPr/>
    </dgm:pt>
    <dgm:pt modelId="{4A095923-7FCC-4413-B4C1-1F91C09576A5}" type="pres">
      <dgm:prSet presAssocID="{44214DAA-87BB-4385-85D0-F8096059A902}" presName="circle3" presStyleLbl="node1" presStyleIdx="2" presStyleCnt="4" custScaleX="108135"/>
      <dgm:spPr/>
      <dgm:t>
        <a:bodyPr/>
        <a:lstStyle/>
        <a:p>
          <a:endParaRPr lang="id-ID"/>
        </a:p>
      </dgm:t>
    </dgm:pt>
    <dgm:pt modelId="{01B98ABE-FF49-480A-BF6E-D9DCB1AAF32B}" type="pres">
      <dgm:prSet presAssocID="{44214DAA-87BB-4385-85D0-F8096059A902}" presName="c3text" presStyleLbl="node1" presStyleIdx="2" presStyleCnt="4">
        <dgm:presLayoutVars>
          <dgm:bulletEnabled val="1"/>
        </dgm:presLayoutVars>
      </dgm:prSet>
      <dgm:spPr/>
      <dgm:t>
        <a:bodyPr/>
        <a:lstStyle/>
        <a:p>
          <a:endParaRPr lang="id-ID"/>
        </a:p>
      </dgm:t>
    </dgm:pt>
    <dgm:pt modelId="{227917C1-FC48-41F8-9F6E-17367A9540FE}" type="pres">
      <dgm:prSet presAssocID="{44214DAA-87BB-4385-85D0-F8096059A902}" presName="comp4" presStyleCnt="0"/>
      <dgm:spPr/>
    </dgm:pt>
    <dgm:pt modelId="{1BC1E018-FD1E-4114-BE53-FB665097DBC8}" type="pres">
      <dgm:prSet presAssocID="{44214DAA-87BB-4385-85D0-F8096059A902}" presName="circle4" presStyleLbl="node1" presStyleIdx="3" presStyleCnt="4"/>
      <dgm:spPr/>
      <dgm:t>
        <a:bodyPr/>
        <a:lstStyle/>
        <a:p>
          <a:endParaRPr lang="id-ID"/>
        </a:p>
      </dgm:t>
    </dgm:pt>
    <dgm:pt modelId="{89A01572-C81B-4025-A9BC-587C386CB635}" type="pres">
      <dgm:prSet presAssocID="{44214DAA-87BB-4385-85D0-F8096059A902}" presName="c4text" presStyleLbl="node1" presStyleIdx="3" presStyleCnt="4">
        <dgm:presLayoutVars>
          <dgm:bulletEnabled val="1"/>
        </dgm:presLayoutVars>
      </dgm:prSet>
      <dgm:spPr/>
      <dgm:t>
        <a:bodyPr/>
        <a:lstStyle/>
        <a:p>
          <a:endParaRPr lang="id-ID"/>
        </a:p>
      </dgm:t>
    </dgm:pt>
  </dgm:ptLst>
  <dgm:cxnLst>
    <dgm:cxn modelId="{E747276A-7CF0-41C3-BF59-F6B68A083C0B}" type="presOf" srcId="{44214DAA-87BB-4385-85D0-F8096059A902}" destId="{F9C169C3-E9C1-49D0-97DE-9AF02FBA7725}" srcOrd="0" destOrd="0" presId="urn:microsoft.com/office/officeart/2005/8/layout/venn2"/>
    <dgm:cxn modelId="{BC3155F3-4B20-4A36-84F5-CFB14A056127}" type="presOf" srcId="{8A885858-9997-4F57-9E49-591753722C6B}" destId="{01B98ABE-FF49-480A-BF6E-D9DCB1AAF32B}" srcOrd="1" destOrd="0" presId="urn:microsoft.com/office/officeart/2005/8/layout/venn2"/>
    <dgm:cxn modelId="{A30F749C-ED07-4531-8FFF-7E0F4438EE3E}" type="presOf" srcId="{8A885858-9997-4F57-9E49-591753722C6B}" destId="{4A095923-7FCC-4413-B4C1-1F91C09576A5}" srcOrd="0" destOrd="0" presId="urn:microsoft.com/office/officeart/2005/8/layout/venn2"/>
    <dgm:cxn modelId="{ADDD9A30-3023-4031-8206-1107771DC395}" type="presOf" srcId="{D958A8BF-C8FD-4B26-BCB1-13D7819CF5E6}" destId="{4F6822F7-A601-4B43-8B2C-F4CB0D05E95F}" srcOrd="0" destOrd="0" presId="urn:microsoft.com/office/officeart/2005/8/layout/venn2"/>
    <dgm:cxn modelId="{022612DC-9E06-41F9-B031-09AEA3C05266}" srcId="{44214DAA-87BB-4385-85D0-F8096059A902}" destId="{727B12E3-1568-4BAA-8613-E2F47E474A0B}" srcOrd="1" destOrd="0" parTransId="{9C11770A-92E9-4C4B-A706-1D9C0F26F527}" sibTransId="{1A1F3858-1C0C-4D76-97B1-9A5C8EACC712}"/>
    <dgm:cxn modelId="{58403464-76DA-4366-840C-C684887CEF0D}" srcId="{44214DAA-87BB-4385-85D0-F8096059A902}" destId="{D958A8BF-C8FD-4B26-BCB1-13D7819CF5E6}" srcOrd="0" destOrd="0" parTransId="{98C7AAA6-F03E-4851-86B1-C711288037FC}" sibTransId="{F8CA5302-1FA6-4C12-8388-377DCDD670C5}"/>
    <dgm:cxn modelId="{3FF95C93-42A4-49A5-B0FA-27DF7DE9ECBC}" type="presOf" srcId="{727B12E3-1568-4BAA-8613-E2F47E474A0B}" destId="{CEC6DED8-3548-4095-896D-E3C3BC50BA3D}" srcOrd="0" destOrd="0" presId="urn:microsoft.com/office/officeart/2005/8/layout/venn2"/>
    <dgm:cxn modelId="{C313883D-3974-42D2-9437-1DD8072D283B}" srcId="{44214DAA-87BB-4385-85D0-F8096059A902}" destId="{483492D3-2921-4FE6-B00C-802632BE86F6}" srcOrd="3" destOrd="0" parTransId="{63306351-9616-4ED4-AE9D-F1AEC97F2C35}" sibTransId="{B3D83299-F25C-425E-B70A-787FA34DFA08}"/>
    <dgm:cxn modelId="{298BB6D4-FDEF-4184-B6F1-1DD85B7174BE}" srcId="{44214DAA-87BB-4385-85D0-F8096059A902}" destId="{8A885858-9997-4F57-9E49-591753722C6B}" srcOrd="2" destOrd="0" parTransId="{643B05CD-E1B1-4ADE-928E-F72BCCAB2A78}" sibTransId="{327E3443-C635-4367-8B0C-A717505680E7}"/>
    <dgm:cxn modelId="{3CEC1681-7502-4AFC-9C98-434F2976C568}" type="presOf" srcId="{483492D3-2921-4FE6-B00C-802632BE86F6}" destId="{1BC1E018-FD1E-4114-BE53-FB665097DBC8}" srcOrd="0" destOrd="0" presId="urn:microsoft.com/office/officeart/2005/8/layout/venn2"/>
    <dgm:cxn modelId="{739979C4-3228-47DE-8C4A-E4A0BD2DC18C}" type="presOf" srcId="{D958A8BF-C8FD-4B26-BCB1-13D7819CF5E6}" destId="{E0D79FBD-B89B-47E5-94E0-2DE3492D0B6D}" srcOrd="1" destOrd="0" presId="urn:microsoft.com/office/officeart/2005/8/layout/venn2"/>
    <dgm:cxn modelId="{1A3E68A0-3786-4D8A-ADB7-7E239F137BD3}" type="presOf" srcId="{483492D3-2921-4FE6-B00C-802632BE86F6}" destId="{89A01572-C81B-4025-A9BC-587C386CB635}" srcOrd="1" destOrd="0" presId="urn:microsoft.com/office/officeart/2005/8/layout/venn2"/>
    <dgm:cxn modelId="{F3DB9F59-2D4B-4B68-A88E-BBB2178CD510}" type="presOf" srcId="{727B12E3-1568-4BAA-8613-E2F47E474A0B}" destId="{270DD563-F964-4025-B139-72A879468E42}" srcOrd="1" destOrd="0" presId="urn:microsoft.com/office/officeart/2005/8/layout/venn2"/>
    <dgm:cxn modelId="{68459166-64B2-436C-999F-A20D311D47DA}" type="presParOf" srcId="{F9C169C3-E9C1-49D0-97DE-9AF02FBA7725}" destId="{23F94671-FE98-4A51-B0DE-095146459FBB}" srcOrd="0" destOrd="0" presId="urn:microsoft.com/office/officeart/2005/8/layout/venn2"/>
    <dgm:cxn modelId="{3060A123-2953-4A29-99C9-04AAE1D32D5A}" type="presParOf" srcId="{23F94671-FE98-4A51-B0DE-095146459FBB}" destId="{4F6822F7-A601-4B43-8B2C-F4CB0D05E95F}" srcOrd="0" destOrd="0" presId="urn:microsoft.com/office/officeart/2005/8/layout/venn2"/>
    <dgm:cxn modelId="{E0F46906-4ABE-4116-B242-B767597D0E21}" type="presParOf" srcId="{23F94671-FE98-4A51-B0DE-095146459FBB}" destId="{E0D79FBD-B89B-47E5-94E0-2DE3492D0B6D}" srcOrd="1" destOrd="0" presId="urn:microsoft.com/office/officeart/2005/8/layout/venn2"/>
    <dgm:cxn modelId="{D82005E1-8EF3-479F-B78F-0116753EABF5}" type="presParOf" srcId="{F9C169C3-E9C1-49D0-97DE-9AF02FBA7725}" destId="{CBDDF82F-7777-4DDC-84A7-8DB9678A68C0}" srcOrd="1" destOrd="0" presId="urn:microsoft.com/office/officeart/2005/8/layout/venn2"/>
    <dgm:cxn modelId="{5734F891-39A7-4630-B76B-0A7D6F0375C3}" type="presParOf" srcId="{CBDDF82F-7777-4DDC-84A7-8DB9678A68C0}" destId="{CEC6DED8-3548-4095-896D-E3C3BC50BA3D}" srcOrd="0" destOrd="0" presId="urn:microsoft.com/office/officeart/2005/8/layout/venn2"/>
    <dgm:cxn modelId="{5FD1FF0E-FE07-41CF-ADD1-A05E42DAB574}" type="presParOf" srcId="{CBDDF82F-7777-4DDC-84A7-8DB9678A68C0}" destId="{270DD563-F964-4025-B139-72A879468E42}" srcOrd="1" destOrd="0" presId="urn:microsoft.com/office/officeart/2005/8/layout/venn2"/>
    <dgm:cxn modelId="{4072A4DA-A618-4D9D-97EE-4BAEC33ABB71}" type="presParOf" srcId="{F9C169C3-E9C1-49D0-97DE-9AF02FBA7725}" destId="{42306F74-7D25-4117-AAEC-566CB6E4DCD3}" srcOrd="2" destOrd="0" presId="urn:microsoft.com/office/officeart/2005/8/layout/venn2"/>
    <dgm:cxn modelId="{29EA1613-CAEE-4589-BB12-4D67499E7281}" type="presParOf" srcId="{42306F74-7D25-4117-AAEC-566CB6E4DCD3}" destId="{4A095923-7FCC-4413-B4C1-1F91C09576A5}" srcOrd="0" destOrd="0" presId="urn:microsoft.com/office/officeart/2005/8/layout/venn2"/>
    <dgm:cxn modelId="{AD7C8991-C346-46F5-8BFF-4B9CD2B0C42E}" type="presParOf" srcId="{42306F74-7D25-4117-AAEC-566CB6E4DCD3}" destId="{01B98ABE-FF49-480A-BF6E-D9DCB1AAF32B}" srcOrd="1" destOrd="0" presId="urn:microsoft.com/office/officeart/2005/8/layout/venn2"/>
    <dgm:cxn modelId="{D1314494-2113-4852-AD63-68D3142EF128}" type="presParOf" srcId="{F9C169C3-E9C1-49D0-97DE-9AF02FBA7725}" destId="{227917C1-FC48-41F8-9F6E-17367A9540FE}" srcOrd="3" destOrd="0" presId="urn:microsoft.com/office/officeart/2005/8/layout/venn2"/>
    <dgm:cxn modelId="{ABE9FA61-45CB-46C6-83BC-DC7F795FEBC7}" type="presParOf" srcId="{227917C1-FC48-41F8-9F6E-17367A9540FE}" destId="{1BC1E018-FD1E-4114-BE53-FB665097DBC8}" srcOrd="0" destOrd="0" presId="urn:microsoft.com/office/officeart/2005/8/layout/venn2"/>
    <dgm:cxn modelId="{4792AD9F-C5E7-4DDE-BE7D-1C8D927531C0}" type="presParOf" srcId="{227917C1-FC48-41F8-9F6E-17367A9540FE}" destId="{89A01572-C81B-4025-A9BC-587C386CB635}"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6822F7-A601-4B43-8B2C-F4CB0D05E95F}">
      <dsp:nvSpPr>
        <dsp:cNvPr id="0" name=""/>
        <dsp:cNvSpPr/>
      </dsp:nvSpPr>
      <dsp:spPr>
        <a:xfrm>
          <a:off x="1143000" y="0"/>
          <a:ext cx="3200400" cy="3200400"/>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id-ID" sz="900" b="1" kern="1200">
              <a:solidFill>
                <a:sysClr val="windowText" lastClr="000000"/>
              </a:solidFill>
              <a:latin typeface="Bookman Old Style" pitchFamily="18" charset="0"/>
            </a:rPr>
            <a:t>Moderasi</a:t>
          </a:r>
        </a:p>
      </dsp:txBody>
      <dsp:txXfrm>
        <a:off x="2295784" y="160019"/>
        <a:ext cx="894831" cy="480060"/>
      </dsp:txXfrm>
    </dsp:sp>
    <dsp:sp modelId="{CEC6DED8-3548-4095-896D-E3C3BC50BA3D}">
      <dsp:nvSpPr>
        <dsp:cNvPr id="0" name=""/>
        <dsp:cNvSpPr/>
      </dsp:nvSpPr>
      <dsp:spPr>
        <a:xfrm>
          <a:off x="1463040" y="640080"/>
          <a:ext cx="2560320" cy="2560320"/>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id-ID" sz="900" b="1" kern="1200">
              <a:solidFill>
                <a:sysClr val="windowText" lastClr="000000"/>
              </a:solidFill>
              <a:latin typeface="Bookman Old Style" pitchFamily="18" charset="0"/>
            </a:rPr>
            <a:t>Toleransi</a:t>
          </a:r>
        </a:p>
      </dsp:txBody>
      <dsp:txXfrm>
        <a:off x="2295784" y="793699"/>
        <a:ext cx="894831" cy="460857"/>
      </dsp:txXfrm>
    </dsp:sp>
    <dsp:sp modelId="{4A095923-7FCC-4413-B4C1-1F91C09576A5}">
      <dsp:nvSpPr>
        <dsp:cNvPr id="0" name=""/>
        <dsp:cNvSpPr/>
      </dsp:nvSpPr>
      <dsp:spPr>
        <a:xfrm>
          <a:off x="1704974" y="1280159"/>
          <a:ext cx="2076451" cy="1920240"/>
        </a:xfrm>
        <a:prstGeom prst="ellipse">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id-ID" sz="900" b="1" kern="1200">
              <a:solidFill>
                <a:sysClr val="windowText" lastClr="000000"/>
              </a:solidFill>
              <a:latin typeface="Bookman Old Style" pitchFamily="18" charset="0"/>
            </a:rPr>
            <a:t>Kemanusiaan</a:t>
          </a:r>
        </a:p>
      </dsp:txBody>
      <dsp:txXfrm>
        <a:off x="2259386" y="1424178"/>
        <a:ext cx="967626" cy="432054"/>
      </dsp:txXfrm>
    </dsp:sp>
    <dsp:sp modelId="{1BC1E018-FD1E-4114-BE53-FB665097DBC8}">
      <dsp:nvSpPr>
        <dsp:cNvPr id="0" name=""/>
        <dsp:cNvSpPr/>
      </dsp:nvSpPr>
      <dsp:spPr>
        <a:xfrm>
          <a:off x="2103120" y="1920240"/>
          <a:ext cx="1280160" cy="1280160"/>
        </a:xfrm>
        <a:prstGeom prst="ellipse">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id-ID" sz="900" b="1" kern="1200">
              <a:solidFill>
                <a:sysClr val="windowText" lastClr="000000"/>
              </a:solidFill>
              <a:latin typeface="Bookman Old Style" pitchFamily="18" charset="0"/>
            </a:rPr>
            <a:t>Kepercayaan</a:t>
          </a:r>
        </a:p>
      </dsp:txBody>
      <dsp:txXfrm>
        <a:off x="2290595" y="2240280"/>
        <a:ext cx="905209"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5FDE-2635-4E17-BFE6-656A75A2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9844</TotalTime>
  <Pages>24</Pages>
  <Words>18289</Words>
  <Characters>104253</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82</cp:revision>
  <dcterms:created xsi:type="dcterms:W3CDTF">2022-03-16T12:50:00Z</dcterms:created>
  <dcterms:modified xsi:type="dcterms:W3CDTF">2022-08-06T11:34:00Z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7efdce74-6b25-35fd-8803-5a789a75bf8c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