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8B" w:rsidRDefault="0088478B" w:rsidP="0088478B">
      <w:pPr>
        <w:pStyle w:val="Paper-Title"/>
        <w:spacing w:after="60" w:line="360" w:lineRule="auto"/>
        <w:jc w:val="center"/>
        <w:rPr>
          <w:rFonts w:ascii="Times New Roman" w:hAnsi="Times New Roman"/>
          <w:sz w:val="24"/>
          <w:szCs w:val="24"/>
          <w:lang w:val="id-ID"/>
        </w:rPr>
      </w:pPr>
      <w:r>
        <w:rPr>
          <w:rFonts w:ascii="Times New Roman" w:hAnsi="Times New Roman"/>
          <w:sz w:val="24"/>
          <w:szCs w:val="24"/>
          <w:lang w:val="id-ID"/>
        </w:rPr>
        <w:t xml:space="preserve">Penistaan Agama pada Masyarakat Plural </w:t>
      </w:r>
    </w:p>
    <w:p w:rsidR="0088478B" w:rsidRPr="00AA73E6" w:rsidRDefault="0088478B" w:rsidP="0088478B">
      <w:pPr>
        <w:pStyle w:val="Paper-Title"/>
        <w:spacing w:after="60" w:line="360" w:lineRule="auto"/>
        <w:jc w:val="center"/>
        <w:rPr>
          <w:rFonts w:ascii="Times New Roman" w:hAnsi="Times New Roman"/>
          <w:sz w:val="24"/>
          <w:szCs w:val="24"/>
        </w:rPr>
      </w:pPr>
      <w:r>
        <w:rPr>
          <w:rFonts w:ascii="Times New Roman" w:hAnsi="Times New Roman"/>
          <w:sz w:val="24"/>
          <w:szCs w:val="24"/>
          <w:lang w:val="id-ID"/>
        </w:rPr>
        <w:t xml:space="preserve">Ditinjau dari Tafsir </w:t>
      </w:r>
      <w:r w:rsidRPr="00F72C29">
        <w:rPr>
          <w:rFonts w:ascii="Times New Roman" w:hAnsi="Times New Roman"/>
          <w:i/>
          <w:sz w:val="24"/>
          <w:szCs w:val="24"/>
          <w:lang w:val="id-ID"/>
        </w:rPr>
        <w:t>Maqasyidi</w:t>
      </w:r>
      <w:r>
        <w:rPr>
          <w:rFonts w:ascii="Times New Roman" w:hAnsi="Times New Roman"/>
          <w:sz w:val="24"/>
          <w:szCs w:val="24"/>
          <w:lang w:val="id-ID"/>
        </w:rPr>
        <w:t xml:space="preserve"> </w:t>
      </w:r>
      <w:r>
        <w:rPr>
          <w:rFonts w:ascii="Times New Roman" w:hAnsi="Times New Roman"/>
          <w:sz w:val="24"/>
          <w:szCs w:val="24"/>
        </w:rPr>
        <w:t xml:space="preserve">  </w:t>
      </w:r>
    </w:p>
    <w:p w:rsidR="0088478B" w:rsidRPr="00AA73E6" w:rsidRDefault="0088478B" w:rsidP="0088478B">
      <w:pPr>
        <w:pStyle w:val="Author"/>
        <w:spacing w:line="360" w:lineRule="auto"/>
        <w:jc w:val="center"/>
        <w:rPr>
          <w:rFonts w:ascii="Times New Roman" w:hAnsi="Times New Roman"/>
          <w:sz w:val="24"/>
          <w:szCs w:val="24"/>
        </w:rPr>
      </w:pPr>
      <w:r w:rsidRPr="00AA73E6">
        <w:rPr>
          <w:rFonts w:ascii="Times New Roman" w:hAnsi="Times New Roman"/>
          <w:sz w:val="24"/>
          <w:szCs w:val="24"/>
        </w:rPr>
        <w:t>Abdullah</w:t>
      </w:r>
    </w:p>
    <w:p w:rsidR="0088478B" w:rsidRPr="00AA73E6" w:rsidRDefault="0088478B" w:rsidP="0088478B">
      <w:pPr>
        <w:pStyle w:val="Author"/>
        <w:spacing w:after="0" w:line="360" w:lineRule="auto"/>
        <w:ind w:firstLine="142"/>
        <w:jc w:val="center"/>
        <w:rPr>
          <w:rFonts w:ascii="Times New Roman" w:hAnsi="Times New Roman"/>
          <w:b w:val="0"/>
          <w:bCs/>
          <w:sz w:val="24"/>
          <w:szCs w:val="24"/>
        </w:rPr>
      </w:pPr>
      <w:r w:rsidRPr="00AA73E6">
        <w:rPr>
          <w:rFonts w:ascii="Times New Roman" w:hAnsi="Times New Roman"/>
          <w:b w:val="0"/>
          <w:bCs/>
          <w:sz w:val="24"/>
          <w:szCs w:val="24"/>
        </w:rPr>
        <w:t>Pasca UIN Sunan Kalijaga</w:t>
      </w:r>
      <w:r>
        <w:rPr>
          <w:rFonts w:ascii="Times New Roman" w:hAnsi="Times New Roman"/>
          <w:b w:val="0"/>
          <w:bCs/>
          <w:sz w:val="24"/>
          <w:szCs w:val="24"/>
        </w:rPr>
        <w:t xml:space="preserve"> Yogyakarta</w:t>
      </w:r>
    </w:p>
    <w:p w:rsidR="0088478B" w:rsidRPr="00AA73E6" w:rsidRDefault="0088478B" w:rsidP="0088478B">
      <w:pPr>
        <w:pStyle w:val="Author"/>
        <w:spacing w:after="0" w:line="360" w:lineRule="auto"/>
        <w:ind w:firstLine="142"/>
        <w:jc w:val="center"/>
        <w:rPr>
          <w:rFonts w:ascii="Times New Roman" w:hAnsi="Times New Roman"/>
          <w:sz w:val="24"/>
          <w:szCs w:val="24"/>
        </w:rPr>
      </w:pPr>
      <w:r w:rsidRPr="00AA73E6">
        <w:rPr>
          <w:rFonts w:ascii="Times New Roman" w:hAnsi="Times New Roman"/>
          <w:b w:val="0"/>
          <w:bCs/>
          <w:sz w:val="24"/>
          <w:szCs w:val="24"/>
        </w:rPr>
        <w:t xml:space="preserve">Ponpes Baitul Hikmah Krapyak Yogyakarta </w:t>
      </w:r>
    </w:p>
    <w:p w:rsidR="001A6E4B" w:rsidRDefault="00F84F73" w:rsidP="0088478B">
      <w:pPr>
        <w:pStyle w:val="Paper-Title"/>
        <w:spacing w:after="60" w:line="360" w:lineRule="auto"/>
        <w:jc w:val="center"/>
        <w:rPr>
          <w:rStyle w:val="Hyperlink"/>
          <w:rFonts w:ascii="Times New Roman" w:hAnsi="Times New Roman"/>
          <w:b w:val="0"/>
          <w:bCs/>
          <w:sz w:val="24"/>
          <w:szCs w:val="24"/>
          <w:lang w:val="id-ID"/>
        </w:rPr>
      </w:pPr>
      <w:hyperlink r:id="rId8" w:history="1">
        <w:r w:rsidR="0088478B" w:rsidRPr="001D5598">
          <w:rPr>
            <w:rStyle w:val="Hyperlink"/>
            <w:rFonts w:ascii="Times New Roman" w:hAnsi="Times New Roman"/>
            <w:b w:val="0"/>
            <w:bCs/>
            <w:sz w:val="24"/>
            <w:szCs w:val="24"/>
          </w:rPr>
          <w:t>dullah.zubaidi@gmail.com</w:t>
        </w:r>
      </w:hyperlink>
    </w:p>
    <w:p w:rsidR="0088478B" w:rsidRPr="003534A2" w:rsidRDefault="001A6E4B" w:rsidP="0088478B">
      <w:pPr>
        <w:pStyle w:val="Paper-Title"/>
        <w:spacing w:after="60" w:line="360" w:lineRule="auto"/>
        <w:jc w:val="center"/>
        <w:rPr>
          <w:rFonts w:ascii="Arial" w:hAnsi="Arial" w:cs="Arial"/>
          <w:b w:val="0"/>
          <w:bCs/>
          <w:sz w:val="24"/>
          <w:szCs w:val="24"/>
        </w:rPr>
      </w:pPr>
      <w:r>
        <w:rPr>
          <w:rStyle w:val="Hyperlink"/>
          <w:rFonts w:ascii="Times New Roman" w:hAnsi="Times New Roman"/>
          <w:b w:val="0"/>
          <w:bCs/>
          <w:sz w:val="24"/>
          <w:szCs w:val="24"/>
          <w:lang w:val="id-ID"/>
        </w:rPr>
        <w:t>085645811835</w:t>
      </w:r>
      <w:r w:rsidR="0088478B" w:rsidRPr="003534A2">
        <w:rPr>
          <w:rFonts w:ascii="Arial" w:hAnsi="Arial" w:cs="Arial"/>
          <w:b w:val="0"/>
          <w:bCs/>
          <w:sz w:val="24"/>
          <w:szCs w:val="24"/>
        </w:rPr>
        <w:t xml:space="preserve"> </w:t>
      </w:r>
    </w:p>
    <w:p w:rsidR="0088478B" w:rsidRPr="004E1322" w:rsidRDefault="0088478B" w:rsidP="0088478B">
      <w:pPr>
        <w:spacing w:line="360" w:lineRule="auto"/>
        <w:jc w:val="center"/>
        <w:rPr>
          <w:rFonts w:asciiTheme="majorBidi" w:hAnsiTheme="majorBidi"/>
          <w:b/>
          <w:bCs/>
          <w:sz w:val="24"/>
          <w:szCs w:val="24"/>
        </w:rPr>
      </w:pPr>
      <w:r w:rsidRPr="004E1322">
        <w:rPr>
          <w:rFonts w:asciiTheme="majorBidi" w:hAnsiTheme="majorBidi"/>
          <w:b/>
          <w:bCs/>
          <w:sz w:val="24"/>
          <w:szCs w:val="24"/>
        </w:rPr>
        <w:t xml:space="preserve">Abstrak </w:t>
      </w:r>
    </w:p>
    <w:p w:rsidR="0009743D" w:rsidRDefault="0088478B" w:rsidP="00102A5C">
      <w:pPr>
        <w:spacing w:line="240" w:lineRule="auto"/>
        <w:ind w:left="709"/>
        <w:jc w:val="both"/>
        <w:rPr>
          <w:rFonts w:asciiTheme="majorBidi" w:hAnsiTheme="majorBidi"/>
          <w:sz w:val="24"/>
          <w:szCs w:val="24"/>
          <w:lang w:val="id-ID"/>
        </w:rPr>
      </w:pPr>
      <w:r w:rsidRPr="004E1322">
        <w:rPr>
          <w:rFonts w:asciiTheme="majorBidi" w:hAnsiTheme="majorBidi"/>
          <w:sz w:val="24"/>
          <w:szCs w:val="24"/>
        </w:rPr>
        <w:t>T</w:t>
      </w:r>
      <w:r>
        <w:rPr>
          <w:rFonts w:asciiTheme="majorBidi" w:hAnsiTheme="majorBidi"/>
          <w:sz w:val="24"/>
          <w:szCs w:val="24"/>
        </w:rPr>
        <w:t>his paper rel</w:t>
      </w:r>
      <w:r w:rsidRPr="00D31AF4">
        <w:rPr>
          <w:rFonts w:asciiTheme="majorBidi" w:hAnsiTheme="majorBidi"/>
          <w:sz w:val="24"/>
          <w:szCs w:val="24"/>
        </w:rPr>
        <w:t xml:space="preserve">ooks at how </w:t>
      </w:r>
      <w:r w:rsidRPr="00D31AF4">
        <w:rPr>
          <w:rFonts w:asciiTheme="majorBidi" w:hAnsiTheme="majorBidi"/>
          <w:sz w:val="24"/>
          <w:szCs w:val="24"/>
          <w:lang w:val="id-ID"/>
        </w:rPr>
        <w:t>most people</w:t>
      </w:r>
      <w:r w:rsidRPr="00D31AF4">
        <w:rPr>
          <w:rFonts w:asciiTheme="majorBidi" w:hAnsiTheme="majorBidi"/>
          <w:sz w:val="24"/>
          <w:szCs w:val="24"/>
        </w:rPr>
        <w:t xml:space="preserve"> are vulnerable in facing plural society. Within multi-culture community project in which all religions have equal right and the raising of religious exclusivism, this paper attempts to show how </w:t>
      </w:r>
      <w:r w:rsidRPr="00D31AF4">
        <w:rPr>
          <w:rFonts w:asciiTheme="majorBidi" w:hAnsiTheme="majorBidi"/>
          <w:sz w:val="24"/>
          <w:szCs w:val="24"/>
          <w:lang w:val="id-ID"/>
        </w:rPr>
        <w:t xml:space="preserve">religious plurality maintained in the </w:t>
      </w:r>
      <w:r w:rsidRPr="00D31AF4">
        <w:rPr>
          <w:rFonts w:asciiTheme="majorBidi" w:hAnsiTheme="majorBidi"/>
          <w:sz w:val="24"/>
          <w:szCs w:val="24"/>
        </w:rPr>
        <w:t>plural community. One of prominent issue in this context</w:t>
      </w:r>
      <w:r w:rsidRPr="00D31AF4">
        <w:rPr>
          <w:rFonts w:asciiTheme="majorBidi" w:hAnsiTheme="majorBidi"/>
          <w:sz w:val="24"/>
          <w:szCs w:val="24"/>
          <w:lang w:val="id-ID"/>
        </w:rPr>
        <w:t xml:space="preserve"> of plural communit</w:t>
      </w:r>
      <w:r w:rsidRPr="00D31AF4">
        <w:rPr>
          <w:rFonts w:asciiTheme="majorBidi" w:hAnsiTheme="majorBidi"/>
          <w:sz w:val="24"/>
          <w:szCs w:val="24"/>
        </w:rPr>
        <w:t xml:space="preserve"> is blasphemy. Beside in order to maintain religious harmony in plurality, the law of blasphemy was also purposed to protect any religious issues that despised another religion. Here, </w:t>
      </w:r>
      <w:r w:rsidR="00102A5C">
        <w:rPr>
          <w:rFonts w:asciiTheme="majorBidi" w:hAnsiTheme="majorBidi"/>
          <w:sz w:val="24"/>
          <w:szCs w:val="24"/>
          <w:lang w:val="id-ID"/>
        </w:rPr>
        <w:t>blasphemy occurs</w:t>
      </w:r>
      <w:r w:rsidRPr="00D31AF4">
        <w:rPr>
          <w:rFonts w:asciiTheme="majorBidi" w:hAnsiTheme="majorBidi"/>
          <w:sz w:val="24"/>
          <w:szCs w:val="24"/>
        </w:rPr>
        <w:t xml:space="preserve"> for some reasons, first is massive understanding about religion is still</w:t>
      </w:r>
      <w:r w:rsidRPr="00D31AF4">
        <w:rPr>
          <w:rFonts w:asciiTheme="majorBidi" w:hAnsiTheme="majorBidi"/>
          <w:sz w:val="24"/>
          <w:szCs w:val="24"/>
          <w:lang w:val="id-ID"/>
        </w:rPr>
        <w:t xml:space="preserve"> monolitic and much affected from </w:t>
      </w:r>
      <w:r w:rsidRPr="00D31AF4">
        <w:rPr>
          <w:rFonts w:asciiTheme="majorBidi" w:hAnsiTheme="majorBidi"/>
          <w:sz w:val="24"/>
          <w:szCs w:val="24"/>
        </w:rPr>
        <w:t>religious ex</w:t>
      </w:r>
      <w:r w:rsidRPr="00D31AF4">
        <w:rPr>
          <w:rFonts w:asciiTheme="majorBidi" w:hAnsiTheme="majorBidi"/>
          <w:sz w:val="24"/>
          <w:szCs w:val="24"/>
          <w:lang w:val="id-ID"/>
        </w:rPr>
        <w:t>c</w:t>
      </w:r>
      <w:r w:rsidRPr="00D31AF4">
        <w:rPr>
          <w:rFonts w:asciiTheme="majorBidi" w:hAnsiTheme="majorBidi"/>
          <w:sz w:val="24"/>
          <w:szCs w:val="24"/>
        </w:rPr>
        <w:t xml:space="preserve">lusivism, secondly the law about blasphemy is still unfamiliar among </w:t>
      </w:r>
      <w:r w:rsidRPr="00D31AF4">
        <w:rPr>
          <w:rFonts w:asciiTheme="majorBidi" w:hAnsiTheme="majorBidi"/>
          <w:sz w:val="24"/>
          <w:szCs w:val="24"/>
          <w:lang w:val="id-ID"/>
        </w:rPr>
        <w:t>plural community</w:t>
      </w:r>
      <w:r w:rsidRPr="00D31AF4">
        <w:rPr>
          <w:rFonts w:asciiTheme="majorBidi" w:hAnsiTheme="majorBidi"/>
          <w:sz w:val="24"/>
          <w:szCs w:val="24"/>
        </w:rPr>
        <w:t xml:space="preserve">. In order to overcome this issue, this paper will unpack the blasphemy law and how it is affected among </w:t>
      </w:r>
      <w:r w:rsidRPr="00D31AF4">
        <w:rPr>
          <w:rFonts w:asciiTheme="majorBidi" w:hAnsiTheme="majorBidi"/>
          <w:sz w:val="24"/>
          <w:szCs w:val="24"/>
          <w:lang w:val="id-ID"/>
        </w:rPr>
        <w:t>plural community</w:t>
      </w:r>
      <w:r w:rsidRPr="00D31AF4">
        <w:rPr>
          <w:rFonts w:asciiTheme="majorBidi" w:hAnsiTheme="majorBidi"/>
          <w:sz w:val="24"/>
          <w:szCs w:val="24"/>
        </w:rPr>
        <w:t xml:space="preserve">. Through the paradigm about </w:t>
      </w:r>
      <w:r w:rsidRPr="00D31AF4">
        <w:rPr>
          <w:rFonts w:asciiTheme="majorBidi" w:hAnsiTheme="majorBidi"/>
          <w:i/>
          <w:iCs/>
          <w:sz w:val="24"/>
          <w:szCs w:val="24"/>
        </w:rPr>
        <w:t>Maqashid Syari’ah</w:t>
      </w:r>
      <w:r w:rsidRPr="00D31AF4">
        <w:rPr>
          <w:rFonts w:asciiTheme="majorBidi" w:hAnsiTheme="majorBidi"/>
          <w:sz w:val="24"/>
          <w:szCs w:val="24"/>
        </w:rPr>
        <w:t xml:space="preserve">, this paper will argue that the law about blasphemy should be introduced toward </w:t>
      </w:r>
      <w:r w:rsidRPr="00D31AF4">
        <w:rPr>
          <w:rFonts w:asciiTheme="majorBidi" w:hAnsiTheme="majorBidi"/>
          <w:sz w:val="24"/>
          <w:szCs w:val="24"/>
          <w:lang w:val="id-ID"/>
        </w:rPr>
        <w:t>community</w:t>
      </w:r>
      <w:r w:rsidRPr="00D31AF4">
        <w:rPr>
          <w:rFonts w:asciiTheme="majorBidi" w:hAnsiTheme="majorBidi"/>
          <w:sz w:val="24"/>
          <w:szCs w:val="24"/>
        </w:rPr>
        <w:t xml:space="preserve"> </w:t>
      </w:r>
      <w:r w:rsidRPr="00D31AF4">
        <w:rPr>
          <w:rFonts w:asciiTheme="majorBidi" w:hAnsiTheme="majorBidi"/>
          <w:sz w:val="24"/>
          <w:szCs w:val="24"/>
          <w:lang w:val="id-ID"/>
        </w:rPr>
        <w:t xml:space="preserve">intensively and </w:t>
      </w:r>
      <w:r w:rsidRPr="00D31AF4">
        <w:rPr>
          <w:rFonts w:asciiTheme="majorBidi" w:hAnsiTheme="majorBidi"/>
          <w:sz w:val="24"/>
          <w:szCs w:val="24"/>
        </w:rPr>
        <w:t>massively. Beside it is emphasizing religious plurality; it could be also as medium</w:t>
      </w:r>
      <w:r w:rsidRPr="00D31AF4">
        <w:rPr>
          <w:rFonts w:asciiTheme="majorBidi" w:hAnsiTheme="majorBidi"/>
          <w:sz w:val="24"/>
          <w:szCs w:val="24"/>
          <w:lang w:val="id-ID"/>
        </w:rPr>
        <w:t xml:space="preserve"> for communicating the issues of religious blasphemy</w:t>
      </w:r>
      <w:r w:rsidR="0009743D">
        <w:rPr>
          <w:rFonts w:asciiTheme="majorBidi" w:hAnsiTheme="majorBidi"/>
          <w:sz w:val="24"/>
          <w:szCs w:val="24"/>
        </w:rPr>
        <w:t>.</w:t>
      </w:r>
    </w:p>
    <w:p w:rsidR="00E13C17" w:rsidRDefault="0009743D" w:rsidP="00E13C17">
      <w:pPr>
        <w:spacing w:line="240" w:lineRule="auto"/>
        <w:ind w:left="709"/>
        <w:jc w:val="both"/>
        <w:rPr>
          <w:rFonts w:asciiTheme="majorBidi" w:hAnsiTheme="majorBidi"/>
          <w:sz w:val="24"/>
          <w:szCs w:val="24"/>
          <w:lang w:val="id-ID"/>
        </w:rPr>
      </w:pPr>
      <w:r>
        <w:rPr>
          <w:rFonts w:asciiTheme="majorBidi" w:hAnsiTheme="majorBidi"/>
          <w:sz w:val="24"/>
          <w:szCs w:val="24"/>
          <w:lang w:val="id-ID"/>
        </w:rPr>
        <w:t>Paper ini melihat kembali bagaimana kebanyakan orang rentan d</w:t>
      </w:r>
      <w:r w:rsidR="004857DA">
        <w:rPr>
          <w:rFonts w:asciiTheme="majorBidi" w:hAnsiTheme="majorBidi"/>
          <w:sz w:val="24"/>
          <w:szCs w:val="24"/>
          <w:lang w:val="id-ID"/>
        </w:rPr>
        <w:t xml:space="preserve">alam menghadapi masyarakat </w:t>
      </w:r>
      <w:r>
        <w:rPr>
          <w:rFonts w:asciiTheme="majorBidi" w:hAnsiTheme="majorBidi"/>
          <w:sz w:val="24"/>
          <w:szCs w:val="24"/>
          <w:lang w:val="id-ID"/>
        </w:rPr>
        <w:t>majemuk. D</w:t>
      </w:r>
      <w:r w:rsidR="004857DA">
        <w:rPr>
          <w:rFonts w:asciiTheme="majorBidi" w:hAnsiTheme="majorBidi"/>
          <w:sz w:val="24"/>
          <w:szCs w:val="24"/>
          <w:lang w:val="id-ID"/>
        </w:rPr>
        <w:t xml:space="preserve">alam masyarakat multi-kultur, </w:t>
      </w:r>
      <w:r>
        <w:rPr>
          <w:rFonts w:asciiTheme="majorBidi" w:hAnsiTheme="majorBidi"/>
          <w:sz w:val="24"/>
          <w:szCs w:val="24"/>
          <w:lang w:val="id-ID"/>
        </w:rPr>
        <w:t xml:space="preserve">di mana seluruh agama memiliki kebenaran yang sama dan </w:t>
      </w:r>
      <w:r w:rsidR="00196AA7">
        <w:rPr>
          <w:rFonts w:asciiTheme="majorBidi" w:hAnsiTheme="majorBidi"/>
          <w:sz w:val="24"/>
          <w:szCs w:val="24"/>
          <w:lang w:val="id-ID"/>
        </w:rPr>
        <w:t>meningkatnya</w:t>
      </w:r>
      <w:r>
        <w:rPr>
          <w:rFonts w:asciiTheme="majorBidi" w:hAnsiTheme="majorBidi"/>
          <w:sz w:val="24"/>
          <w:szCs w:val="24"/>
          <w:lang w:val="id-ID"/>
        </w:rPr>
        <w:t xml:space="preserve"> ek</w:t>
      </w:r>
      <w:r w:rsidR="00E13C17">
        <w:rPr>
          <w:rFonts w:asciiTheme="majorBidi" w:hAnsiTheme="majorBidi"/>
          <w:sz w:val="24"/>
          <w:szCs w:val="24"/>
          <w:lang w:val="id-ID"/>
        </w:rPr>
        <w:t>sklusifitas</w:t>
      </w:r>
      <w:r>
        <w:rPr>
          <w:rFonts w:asciiTheme="majorBidi" w:hAnsiTheme="majorBidi"/>
          <w:sz w:val="24"/>
          <w:szCs w:val="24"/>
          <w:lang w:val="id-ID"/>
        </w:rPr>
        <w:t xml:space="preserve"> agama</w:t>
      </w:r>
      <w:r w:rsidR="004857DA">
        <w:rPr>
          <w:rFonts w:asciiTheme="majorBidi" w:hAnsiTheme="majorBidi"/>
          <w:sz w:val="24"/>
          <w:szCs w:val="24"/>
          <w:lang w:val="id-ID"/>
        </w:rPr>
        <w:t xml:space="preserve">, paper ini mencoba memperlihatkan bagaimana kemajemukan agama dijaga dalam masyarakat yang plural. </w:t>
      </w:r>
      <w:r>
        <w:rPr>
          <w:rFonts w:asciiTheme="majorBidi" w:hAnsiTheme="majorBidi"/>
          <w:sz w:val="24"/>
          <w:szCs w:val="24"/>
          <w:lang w:val="id-ID"/>
        </w:rPr>
        <w:t>Salah satu isu yang menonjol d</w:t>
      </w:r>
      <w:r w:rsidR="004857DA">
        <w:rPr>
          <w:rFonts w:asciiTheme="majorBidi" w:hAnsiTheme="majorBidi"/>
          <w:sz w:val="24"/>
          <w:szCs w:val="24"/>
          <w:lang w:val="id-ID"/>
        </w:rPr>
        <w:t>a</w:t>
      </w:r>
      <w:r>
        <w:rPr>
          <w:rFonts w:asciiTheme="majorBidi" w:hAnsiTheme="majorBidi"/>
          <w:sz w:val="24"/>
          <w:szCs w:val="24"/>
          <w:lang w:val="id-ID"/>
        </w:rPr>
        <w:t>lam  konteks masyaraka</w:t>
      </w:r>
      <w:r w:rsidR="00E13C17">
        <w:rPr>
          <w:rFonts w:asciiTheme="majorBidi" w:hAnsiTheme="majorBidi"/>
          <w:sz w:val="24"/>
          <w:szCs w:val="24"/>
          <w:lang w:val="id-ID"/>
        </w:rPr>
        <w:t>t majemuk</w:t>
      </w:r>
      <w:r w:rsidR="004857DA">
        <w:rPr>
          <w:rFonts w:asciiTheme="majorBidi" w:hAnsiTheme="majorBidi"/>
          <w:sz w:val="24"/>
          <w:szCs w:val="24"/>
          <w:lang w:val="id-ID"/>
        </w:rPr>
        <w:t xml:space="preserve"> </w:t>
      </w:r>
      <w:r w:rsidR="00E13C17">
        <w:rPr>
          <w:rFonts w:asciiTheme="majorBidi" w:hAnsiTheme="majorBidi"/>
          <w:sz w:val="24"/>
          <w:szCs w:val="24"/>
          <w:lang w:val="id-ID"/>
        </w:rPr>
        <w:t>adalah penis</w:t>
      </w:r>
      <w:r w:rsidR="004857DA">
        <w:rPr>
          <w:rFonts w:asciiTheme="majorBidi" w:hAnsiTheme="majorBidi"/>
          <w:sz w:val="24"/>
          <w:szCs w:val="24"/>
          <w:lang w:val="id-ID"/>
        </w:rPr>
        <w:t>taan</w:t>
      </w:r>
      <w:r>
        <w:rPr>
          <w:rFonts w:asciiTheme="majorBidi" w:hAnsiTheme="majorBidi"/>
          <w:sz w:val="24"/>
          <w:szCs w:val="24"/>
          <w:lang w:val="id-ID"/>
        </w:rPr>
        <w:t xml:space="preserve">. Selain untuk menjaga keharmonisan agama dalam kemajemukan, </w:t>
      </w:r>
      <w:r w:rsidR="004857DA">
        <w:rPr>
          <w:rFonts w:asciiTheme="majorBidi" w:hAnsiTheme="majorBidi"/>
          <w:sz w:val="24"/>
          <w:szCs w:val="24"/>
          <w:lang w:val="id-ID"/>
        </w:rPr>
        <w:t>hukum penistaan</w:t>
      </w:r>
      <w:r>
        <w:rPr>
          <w:rFonts w:asciiTheme="majorBidi" w:hAnsiTheme="majorBidi"/>
          <w:sz w:val="24"/>
          <w:szCs w:val="24"/>
          <w:lang w:val="id-ID"/>
        </w:rPr>
        <w:t xml:space="preserve"> </w:t>
      </w:r>
      <w:r w:rsidR="00A75356">
        <w:rPr>
          <w:rFonts w:asciiTheme="majorBidi" w:hAnsiTheme="majorBidi"/>
          <w:sz w:val="24"/>
          <w:szCs w:val="24"/>
          <w:lang w:val="id-ID"/>
        </w:rPr>
        <w:t>juga dituju untuk menjaga berbagai masalah agama ya</w:t>
      </w:r>
      <w:r w:rsidR="00E13C17">
        <w:rPr>
          <w:rFonts w:asciiTheme="majorBidi" w:hAnsiTheme="majorBidi"/>
          <w:sz w:val="24"/>
          <w:szCs w:val="24"/>
          <w:lang w:val="id-ID"/>
        </w:rPr>
        <w:t xml:space="preserve">ng memandang rendah agama lain. </w:t>
      </w:r>
    </w:p>
    <w:p w:rsidR="0009743D" w:rsidRPr="004857DA" w:rsidRDefault="00DC27D1" w:rsidP="00DC27D1">
      <w:pPr>
        <w:spacing w:line="240" w:lineRule="auto"/>
        <w:ind w:left="709" w:firstLine="11"/>
        <w:jc w:val="both"/>
        <w:rPr>
          <w:rFonts w:asciiTheme="majorBidi" w:hAnsiTheme="majorBidi"/>
          <w:sz w:val="24"/>
          <w:szCs w:val="24"/>
          <w:lang w:val="id-ID"/>
        </w:rPr>
      </w:pPr>
      <w:r>
        <w:rPr>
          <w:rFonts w:asciiTheme="majorBidi" w:hAnsiTheme="majorBidi"/>
          <w:sz w:val="24"/>
          <w:szCs w:val="24"/>
          <w:lang w:val="id-ID"/>
        </w:rPr>
        <w:t>Di sini terjadinya penistaan agama terjadi karena beberpa alasan.</w:t>
      </w:r>
      <w:r>
        <w:rPr>
          <w:rFonts w:asciiTheme="majorBidi" w:hAnsiTheme="majorBidi" w:hint="cs"/>
          <w:sz w:val="24"/>
          <w:szCs w:val="24"/>
          <w:rtl/>
          <w:lang w:val="id-ID"/>
        </w:rPr>
        <w:t xml:space="preserve">  </w:t>
      </w:r>
      <w:r w:rsidR="00A75356" w:rsidRPr="00DC27D1">
        <w:rPr>
          <w:rFonts w:asciiTheme="majorBidi" w:hAnsiTheme="majorBidi"/>
          <w:i/>
          <w:iCs/>
          <w:sz w:val="24"/>
          <w:szCs w:val="24"/>
          <w:lang w:val="id-ID"/>
        </w:rPr>
        <w:t>pertama</w:t>
      </w:r>
      <w:r>
        <w:rPr>
          <w:rFonts w:asciiTheme="majorBidi" w:hAnsiTheme="majorBidi"/>
          <w:sz w:val="24"/>
          <w:szCs w:val="24"/>
          <w:lang w:val="id-ID"/>
        </w:rPr>
        <w:t>,</w:t>
      </w:r>
      <w:r w:rsidR="00A75356">
        <w:rPr>
          <w:rFonts w:asciiTheme="majorBidi" w:hAnsiTheme="majorBidi"/>
          <w:sz w:val="24"/>
          <w:szCs w:val="24"/>
          <w:lang w:val="id-ID"/>
        </w:rPr>
        <w:t xml:space="preserve"> adalah pemahaman yang masif mengenai agama masih monolitis dan banyak terpengaruh dari ek</w:t>
      </w:r>
      <w:r w:rsidR="00196AA7">
        <w:rPr>
          <w:rFonts w:asciiTheme="majorBidi" w:hAnsiTheme="majorBidi"/>
          <w:sz w:val="24"/>
          <w:szCs w:val="24"/>
          <w:lang w:val="id-ID"/>
        </w:rPr>
        <w:t>sk</w:t>
      </w:r>
      <w:r>
        <w:rPr>
          <w:rFonts w:asciiTheme="majorBidi" w:hAnsiTheme="majorBidi"/>
          <w:sz w:val="24"/>
          <w:szCs w:val="24"/>
          <w:lang w:val="id-ID"/>
        </w:rPr>
        <w:t>lusifitas agama.</w:t>
      </w:r>
      <w:r w:rsidR="00A75356">
        <w:rPr>
          <w:rFonts w:asciiTheme="majorBidi" w:hAnsiTheme="majorBidi"/>
          <w:sz w:val="24"/>
          <w:szCs w:val="24"/>
          <w:lang w:val="id-ID"/>
        </w:rPr>
        <w:t xml:space="preserve"> </w:t>
      </w:r>
      <w:r w:rsidR="00A75356" w:rsidRPr="00DC27D1">
        <w:rPr>
          <w:rFonts w:asciiTheme="majorBidi" w:hAnsiTheme="majorBidi"/>
          <w:i/>
          <w:iCs/>
          <w:sz w:val="24"/>
          <w:szCs w:val="24"/>
          <w:lang w:val="id-ID"/>
        </w:rPr>
        <w:t>k</w:t>
      </w:r>
      <w:r w:rsidR="004857DA" w:rsidRPr="00DC27D1">
        <w:rPr>
          <w:rFonts w:asciiTheme="majorBidi" w:hAnsiTheme="majorBidi"/>
          <w:i/>
          <w:iCs/>
          <w:sz w:val="24"/>
          <w:szCs w:val="24"/>
          <w:lang w:val="id-ID"/>
        </w:rPr>
        <w:t>edua</w:t>
      </w:r>
      <w:r w:rsidR="004857DA">
        <w:rPr>
          <w:rFonts w:asciiTheme="majorBidi" w:hAnsiTheme="majorBidi"/>
          <w:sz w:val="24"/>
          <w:szCs w:val="24"/>
          <w:lang w:val="id-ID"/>
        </w:rPr>
        <w:t>, hukum terhadap penist</w:t>
      </w:r>
      <w:r>
        <w:rPr>
          <w:rFonts w:asciiTheme="majorBidi" w:hAnsiTheme="majorBidi"/>
          <w:sz w:val="24"/>
          <w:szCs w:val="24"/>
          <w:lang w:val="id-ID"/>
        </w:rPr>
        <w:t xml:space="preserve">aan masih </w:t>
      </w:r>
      <w:r>
        <w:rPr>
          <w:rFonts w:asciiTheme="majorBidi" w:hAnsiTheme="majorBidi"/>
          <w:sz w:val="24"/>
          <w:szCs w:val="24"/>
          <w:lang w:val="id-ID"/>
        </w:rPr>
        <w:lastRenderedPageBreak/>
        <w:t>kurang</w:t>
      </w:r>
      <w:r w:rsidR="004857DA">
        <w:rPr>
          <w:rFonts w:asciiTheme="majorBidi" w:hAnsiTheme="majorBidi"/>
          <w:sz w:val="24"/>
          <w:szCs w:val="24"/>
          <w:lang w:val="id-ID"/>
        </w:rPr>
        <w:t xml:space="preserve"> familiar di antara</w:t>
      </w:r>
      <w:r w:rsidR="00A75356">
        <w:rPr>
          <w:rFonts w:asciiTheme="majorBidi" w:hAnsiTheme="majorBidi"/>
          <w:sz w:val="24"/>
          <w:szCs w:val="24"/>
          <w:lang w:val="id-ID"/>
        </w:rPr>
        <w:t xml:space="preserve"> masyarakat majemuk. Untuk mengatasi isu ini, paper ini a</w:t>
      </w:r>
      <w:r w:rsidR="004857DA">
        <w:rPr>
          <w:rFonts w:asciiTheme="majorBidi" w:hAnsiTheme="majorBidi"/>
          <w:sz w:val="24"/>
          <w:szCs w:val="24"/>
          <w:lang w:val="id-ID"/>
        </w:rPr>
        <w:t>kan membongkar hukum penistaan</w:t>
      </w:r>
      <w:r w:rsidR="00A75356">
        <w:rPr>
          <w:rFonts w:asciiTheme="majorBidi" w:hAnsiTheme="majorBidi"/>
          <w:sz w:val="24"/>
          <w:szCs w:val="24"/>
          <w:lang w:val="id-ID"/>
        </w:rPr>
        <w:t xml:space="preserve"> dan baga</w:t>
      </w:r>
      <w:r w:rsidR="00E13C17">
        <w:rPr>
          <w:rFonts w:asciiTheme="majorBidi" w:hAnsiTheme="majorBidi"/>
          <w:sz w:val="24"/>
          <w:szCs w:val="24"/>
          <w:lang w:val="id-ID"/>
        </w:rPr>
        <w:t>i</w:t>
      </w:r>
      <w:r w:rsidR="00A75356">
        <w:rPr>
          <w:rFonts w:asciiTheme="majorBidi" w:hAnsiTheme="majorBidi"/>
          <w:sz w:val="24"/>
          <w:szCs w:val="24"/>
          <w:lang w:val="id-ID"/>
        </w:rPr>
        <w:t>mana</w:t>
      </w:r>
      <w:r w:rsidR="00E13C17">
        <w:rPr>
          <w:rFonts w:asciiTheme="majorBidi" w:hAnsiTheme="majorBidi"/>
          <w:sz w:val="24"/>
          <w:szCs w:val="24"/>
          <w:lang w:val="id-ID"/>
        </w:rPr>
        <w:t xml:space="preserve"> itu mempengaruhi di antara</w:t>
      </w:r>
      <w:r w:rsidR="00A75356">
        <w:rPr>
          <w:rFonts w:asciiTheme="majorBidi" w:hAnsiTheme="majorBidi"/>
          <w:sz w:val="24"/>
          <w:szCs w:val="24"/>
          <w:lang w:val="id-ID"/>
        </w:rPr>
        <w:t xml:space="preserve"> masyarakat majemuk. Melalu</w:t>
      </w:r>
      <w:r w:rsidR="00196AA7">
        <w:rPr>
          <w:rFonts w:asciiTheme="majorBidi" w:hAnsiTheme="majorBidi"/>
          <w:sz w:val="24"/>
          <w:szCs w:val="24"/>
          <w:lang w:val="id-ID"/>
        </w:rPr>
        <w:t>i paradigma Maqasid S</w:t>
      </w:r>
      <w:r w:rsidR="00A75356">
        <w:rPr>
          <w:rFonts w:asciiTheme="majorBidi" w:hAnsiTheme="majorBidi"/>
          <w:sz w:val="24"/>
          <w:szCs w:val="24"/>
          <w:lang w:val="id-ID"/>
        </w:rPr>
        <w:t>ya</w:t>
      </w:r>
      <w:r w:rsidR="004857DA">
        <w:rPr>
          <w:rFonts w:asciiTheme="majorBidi" w:hAnsiTheme="majorBidi"/>
          <w:sz w:val="24"/>
          <w:szCs w:val="24"/>
          <w:lang w:val="id-ID"/>
        </w:rPr>
        <w:t>riah, paper ini</w:t>
      </w:r>
      <w:r w:rsidR="00196AA7">
        <w:rPr>
          <w:rFonts w:asciiTheme="majorBidi" w:hAnsiTheme="majorBidi"/>
          <w:sz w:val="24"/>
          <w:szCs w:val="24"/>
          <w:lang w:val="id-ID"/>
        </w:rPr>
        <w:t xml:space="preserve"> akan membahas</w:t>
      </w:r>
      <w:r w:rsidR="004857DA">
        <w:rPr>
          <w:rFonts w:asciiTheme="majorBidi" w:hAnsiTheme="majorBidi"/>
          <w:sz w:val="24"/>
          <w:szCs w:val="24"/>
          <w:lang w:val="id-ID"/>
        </w:rPr>
        <w:t xml:space="preserve"> bahwa hukum tentang penistaan</w:t>
      </w:r>
      <w:r w:rsidR="00A75356">
        <w:rPr>
          <w:rFonts w:asciiTheme="majorBidi" w:hAnsiTheme="majorBidi"/>
          <w:sz w:val="24"/>
          <w:szCs w:val="24"/>
          <w:lang w:val="id-ID"/>
        </w:rPr>
        <w:t xml:space="preserve"> harus diperkenalkan kepada masyarakat secara intensif dan masif. Di samping itu, paper ini menekankan kemajemukan agama; </w:t>
      </w:r>
      <w:r w:rsidR="004857DA">
        <w:rPr>
          <w:rFonts w:asciiTheme="majorBidi" w:hAnsiTheme="majorBidi"/>
          <w:sz w:val="24"/>
          <w:szCs w:val="24"/>
          <w:lang w:val="id-ID"/>
        </w:rPr>
        <w:t>itu juga bisa menjadi medium untuk mengkomunikasikan isu-isu penistaan agama.</w:t>
      </w:r>
      <w:r w:rsidR="00A75356">
        <w:rPr>
          <w:rFonts w:asciiTheme="majorBidi" w:hAnsiTheme="majorBidi"/>
          <w:sz w:val="24"/>
          <w:szCs w:val="24"/>
          <w:lang w:val="id-ID"/>
        </w:rPr>
        <w:t xml:space="preserve"> </w:t>
      </w:r>
    </w:p>
    <w:p w:rsidR="0088478B" w:rsidRDefault="0088478B" w:rsidP="0088478B">
      <w:pPr>
        <w:tabs>
          <w:tab w:val="left" w:pos="5103"/>
        </w:tabs>
        <w:jc w:val="both"/>
        <w:rPr>
          <w:rFonts w:asciiTheme="majorBidi" w:hAnsiTheme="majorBidi"/>
          <w:i/>
          <w:iCs/>
          <w:sz w:val="24"/>
          <w:szCs w:val="24"/>
          <w:lang w:val="id-ID"/>
        </w:rPr>
      </w:pPr>
      <w:r w:rsidRPr="00D31AF4">
        <w:rPr>
          <w:rFonts w:asciiTheme="majorBidi" w:hAnsiTheme="majorBidi"/>
          <w:b/>
          <w:bCs/>
          <w:sz w:val="24"/>
          <w:szCs w:val="24"/>
        </w:rPr>
        <w:t>Keyword</w:t>
      </w:r>
      <w:r w:rsidRPr="00D31AF4">
        <w:rPr>
          <w:rFonts w:asciiTheme="majorBidi" w:hAnsiTheme="majorBidi"/>
          <w:sz w:val="24"/>
          <w:szCs w:val="24"/>
        </w:rPr>
        <w:t>:</w:t>
      </w:r>
      <w:r w:rsidRPr="00D31AF4">
        <w:rPr>
          <w:rFonts w:asciiTheme="majorBidi" w:hAnsiTheme="majorBidi"/>
          <w:i/>
          <w:iCs/>
          <w:sz w:val="24"/>
          <w:szCs w:val="24"/>
        </w:rPr>
        <w:t xml:space="preserve"> Plural community,</w:t>
      </w:r>
      <w:r w:rsidRPr="00D31AF4">
        <w:rPr>
          <w:rFonts w:asciiTheme="majorBidi" w:hAnsiTheme="majorBidi"/>
          <w:i/>
          <w:iCs/>
          <w:sz w:val="24"/>
          <w:szCs w:val="24"/>
          <w:lang w:val="id-ID"/>
        </w:rPr>
        <w:t xml:space="preserve"> </w:t>
      </w:r>
      <w:r w:rsidRPr="00D31AF4">
        <w:rPr>
          <w:rFonts w:asciiTheme="majorBidi" w:hAnsiTheme="majorBidi"/>
          <w:i/>
          <w:iCs/>
          <w:sz w:val="24"/>
          <w:szCs w:val="24"/>
        </w:rPr>
        <w:t>Pluralism,</w:t>
      </w:r>
      <w:r w:rsidRPr="00D31AF4">
        <w:rPr>
          <w:rFonts w:asciiTheme="majorBidi" w:hAnsiTheme="majorBidi"/>
          <w:i/>
          <w:iCs/>
          <w:sz w:val="24"/>
          <w:szCs w:val="24"/>
          <w:lang w:val="id-ID"/>
        </w:rPr>
        <w:t xml:space="preserve"> </w:t>
      </w:r>
      <w:r w:rsidRPr="00D31AF4">
        <w:rPr>
          <w:rFonts w:asciiTheme="majorBidi" w:hAnsiTheme="majorBidi"/>
          <w:i/>
          <w:iCs/>
          <w:sz w:val="24"/>
          <w:szCs w:val="24"/>
        </w:rPr>
        <w:t xml:space="preserve">Blasphemy, Maqashid Syariah. </w:t>
      </w:r>
    </w:p>
    <w:p w:rsidR="001A6E4B" w:rsidRPr="001A6E4B" w:rsidRDefault="001A6E4B" w:rsidP="0088478B">
      <w:pPr>
        <w:tabs>
          <w:tab w:val="left" w:pos="5103"/>
        </w:tabs>
        <w:jc w:val="both"/>
        <w:rPr>
          <w:rFonts w:asciiTheme="majorBidi" w:hAnsiTheme="majorBidi"/>
          <w:i/>
          <w:iCs/>
          <w:sz w:val="24"/>
          <w:szCs w:val="24"/>
          <w:lang w:val="id-ID"/>
        </w:rPr>
      </w:pPr>
    </w:p>
    <w:p w:rsidR="0088478B" w:rsidRPr="00F14556" w:rsidRDefault="0088478B" w:rsidP="0088478B">
      <w:pPr>
        <w:pStyle w:val="ListParagraph"/>
        <w:numPr>
          <w:ilvl w:val="0"/>
          <w:numId w:val="2"/>
        </w:numPr>
        <w:tabs>
          <w:tab w:val="left" w:pos="270"/>
        </w:tabs>
        <w:spacing w:after="0"/>
        <w:ind w:left="270"/>
        <w:jc w:val="both"/>
        <w:rPr>
          <w:rFonts w:asciiTheme="majorBidi" w:hAnsiTheme="majorBidi"/>
          <w:b/>
          <w:bCs/>
          <w:sz w:val="24"/>
          <w:szCs w:val="24"/>
          <w:lang w:bidi="ar-AE"/>
        </w:rPr>
      </w:pPr>
      <w:r w:rsidRPr="00D31AF4">
        <w:rPr>
          <w:rFonts w:asciiTheme="majorBidi" w:hAnsiTheme="majorBidi"/>
          <w:b/>
          <w:bCs/>
          <w:sz w:val="24"/>
          <w:szCs w:val="24"/>
          <w:lang w:bidi="ar-AE"/>
        </w:rPr>
        <w:t>PENDAHULUAN</w:t>
      </w:r>
    </w:p>
    <w:p w:rsidR="0088478B" w:rsidRPr="00D31AF4" w:rsidRDefault="0088478B" w:rsidP="0088478B">
      <w:pPr>
        <w:pStyle w:val="ListParagraph"/>
        <w:tabs>
          <w:tab w:val="left" w:pos="270"/>
        </w:tabs>
        <w:spacing w:after="0"/>
        <w:ind w:left="270"/>
        <w:jc w:val="both"/>
        <w:rPr>
          <w:rFonts w:asciiTheme="majorBidi" w:hAnsiTheme="majorBidi"/>
          <w:b/>
          <w:bCs/>
          <w:sz w:val="24"/>
          <w:szCs w:val="24"/>
          <w:lang w:bidi="ar-AE"/>
        </w:rPr>
      </w:pPr>
    </w:p>
    <w:p w:rsidR="0088478B" w:rsidRPr="00D31AF4" w:rsidRDefault="0088478B" w:rsidP="0088478B">
      <w:pPr>
        <w:spacing w:after="0" w:line="360" w:lineRule="auto"/>
        <w:ind w:left="-142" w:firstLine="630"/>
        <w:jc w:val="both"/>
        <w:rPr>
          <w:rFonts w:asciiTheme="majorBidi" w:hAnsiTheme="majorBidi"/>
          <w:sz w:val="24"/>
          <w:szCs w:val="24"/>
          <w:lang w:bidi="ar-AE"/>
        </w:rPr>
      </w:pPr>
      <w:proofErr w:type="gramStart"/>
      <w:r w:rsidRPr="00D31AF4">
        <w:rPr>
          <w:rFonts w:asciiTheme="majorBidi" w:hAnsiTheme="majorBidi"/>
          <w:sz w:val="24"/>
          <w:szCs w:val="24"/>
          <w:lang w:bidi="ar-AE"/>
        </w:rPr>
        <w:t xml:space="preserve">Ada banyak </w:t>
      </w:r>
      <w:r w:rsidRPr="00D31AF4">
        <w:rPr>
          <w:rFonts w:asciiTheme="majorBidi" w:hAnsiTheme="majorBidi"/>
          <w:sz w:val="24"/>
          <w:szCs w:val="24"/>
        </w:rPr>
        <w:t>sekali</w:t>
      </w:r>
      <w:r w:rsidRPr="00D31AF4">
        <w:rPr>
          <w:rFonts w:asciiTheme="majorBidi" w:hAnsiTheme="majorBidi"/>
          <w:sz w:val="24"/>
          <w:szCs w:val="24"/>
          <w:lang w:bidi="ar-AE"/>
        </w:rPr>
        <w:t xml:space="preserve"> kasus penistaan agama yang melibatkan peran oknum atau kelompok tertentu di dalamnya.</w:t>
      </w:r>
      <w:proofErr w:type="gramEnd"/>
      <w:r w:rsidRPr="00D31AF4">
        <w:rPr>
          <w:rFonts w:asciiTheme="majorBidi" w:hAnsiTheme="majorBidi"/>
          <w:sz w:val="24"/>
          <w:szCs w:val="24"/>
          <w:lang w:bidi="ar-AE"/>
        </w:rPr>
        <w:t xml:space="preserve"> </w:t>
      </w:r>
      <w:proofErr w:type="gramStart"/>
      <w:r w:rsidRPr="00D31AF4">
        <w:rPr>
          <w:rFonts w:asciiTheme="majorBidi" w:hAnsiTheme="majorBidi"/>
          <w:sz w:val="24"/>
          <w:szCs w:val="24"/>
          <w:lang w:bidi="ar-AE"/>
        </w:rPr>
        <w:t>Penistaan agama yang sekarang ini marak terjadi merupakan satu kasus dimana rentetan peristiwa yang lainya juga mengikuti.</w:t>
      </w:r>
      <w:proofErr w:type="gramEnd"/>
      <w:r w:rsidRPr="00D31AF4">
        <w:rPr>
          <w:rFonts w:asciiTheme="majorBidi" w:hAnsiTheme="majorBidi"/>
          <w:sz w:val="24"/>
          <w:szCs w:val="24"/>
          <w:lang w:bidi="ar-AE"/>
        </w:rPr>
        <w:t xml:space="preserve"> </w:t>
      </w:r>
      <w:proofErr w:type="gramStart"/>
      <w:r w:rsidRPr="00D31AF4">
        <w:rPr>
          <w:rFonts w:asciiTheme="majorBidi" w:hAnsiTheme="majorBidi"/>
          <w:sz w:val="24"/>
          <w:szCs w:val="24"/>
          <w:lang w:bidi="ar-AE"/>
        </w:rPr>
        <w:t>Penistaan agama yang dimaksud di sini bukan hanya pada bagaimana seorang dari pihak tertentu menistakan agama tertentu, melainkan juga bagaimana mereka memandang rendah satu simbol keagaam tertentu.</w:t>
      </w:r>
      <w:proofErr w:type="gramEnd"/>
      <w:r w:rsidRPr="00D31AF4">
        <w:rPr>
          <w:rFonts w:asciiTheme="majorBidi" w:hAnsiTheme="majorBidi"/>
          <w:sz w:val="24"/>
          <w:szCs w:val="24"/>
          <w:lang w:bidi="ar-AE"/>
        </w:rPr>
        <w:t xml:space="preserve"> </w:t>
      </w:r>
    </w:p>
    <w:p w:rsidR="0088478B" w:rsidRPr="00D31AF4" w:rsidRDefault="0088478B" w:rsidP="0088478B">
      <w:pPr>
        <w:spacing w:after="0" w:line="360" w:lineRule="auto"/>
        <w:ind w:left="-142" w:firstLine="630"/>
        <w:jc w:val="both"/>
        <w:rPr>
          <w:rFonts w:asciiTheme="majorBidi" w:hAnsiTheme="majorBidi"/>
          <w:sz w:val="24"/>
          <w:szCs w:val="24"/>
          <w:lang w:bidi="ar-AE"/>
        </w:rPr>
      </w:pPr>
      <w:r w:rsidRPr="00D31AF4">
        <w:rPr>
          <w:rFonts w:asciiTheme="majorBidi" w:hAnsiTheme="majorBidi"/>
          <w:sz w:val="24"/>
          <w:szCs w:val="24"/>
          <w:lang w:bidi="ar-AE"/>
        </w:rPr>
        <w:t xml:space="preserve">Dari sini, para sarjana </w:t>
      </w:r>
      <w:proofErr w:type="gramStart"/>
      <w:r w:rsidRPr="00D31AF4">
        <w:rPr>
          <w:rFonts w:asciiTheme="majorBidi" w:hAnsiTheme="majorBidi"/>
          <w:sz w:val="24"/>
          <w:szCs w:val="24"/>
          <w:lang w:bidi="ar-AE"/>
        </w:rPr>
        <w:t>muslim</w:t>
      </w:r>
      <w:proofErr w:type="gramEnd"/>
      <w:r w:rsidRPr="00D31AF4">
        <w:rPr>
          <w:rFonts w:asciiTheme="majorBidi" w:hAnsiTheme="majorBidi"/>
          <w:sz w:val="24"/>
          <w:szCs w:val="24"/>
          <w:lang w:bidi="ar-AE"/>
        </w:rPr>
        <w:t xml:space="preserve"> telah banyak membahas kasus penistaan agama dengan pandangan yang lebih luas, seperti mengolok-olok nabi, mengolok-olok simbol agama dan lain sebagainya. </w:t>
      </w:r>
      <w:proofErr w:type="gramStart"/>
      <w:r w:rsidRPr="00D31AF4">
        <w:rPr>
          <w:rFonts w:asciiTheme="majorBidi" w:hAnsiTheme="majorBidi"/>
          <w:sz w:val="24"/>
          <w:szCs w:val="24"/>
          <w:lang w:bidi="ar-AE"/>
        </w:rPr>
        <w:t>Namun dari konsepsi ini, masih terjadi jarak antara rumusan ideal dengan pelaksanaanya.</w:t>
      </w:r>
      <w:proofErr w:type="gramEnd"/>
      <w:r w:rsidRPr="00D31AF4">
        <w:rPr>
          <w:rFonts w:asciiTheme="majorBidi" w:hAnsiTheme="majorBidi"/>
          <w:sz w:val="24"/>
          <w:szCs w:val="24"/>
          <w:lang w:bidi="ar-AE"/>
        </w:rPr>
        <w:t xml:space="preserve"> </w:t>
      </w:r>
      <w:proofErr w:type="gramStart"/>
      <w:r w:rsidRPr="00D31AF4">
        <w:rPr>
          <w:rFonts w:asciiTheme="majorBidi" w:hAnsiTheme="majorBidi"/>
          <w:sz w:val="24"/>
          <w:szCs w:val="24"/>
          <w:lang w:bidi="ar-AE"/>
        </w:rPr>
        <w:t>Di lapangan, rentetan kasus tentang penistaan agama yang meroket menimbulkan satu pertanyaan serius.</w:t>
      </w:r>
      <w:proofErr w:type="gramEnd"/>
      <w:r w:rsidRPr="00D31AF4">
        <w:rPr>
          <w:rFonts w:asciiTheme="majorBidi" w:hAnsiTheme="majorBidi"/>
          <w:sz w:val="24"/>
          <w:szCs w:val="24"/>
          <w:lang w:bidi="ar-AE"/>
        </w:rPr>
        <w:t xml:space="preserve"> </w:t>
      </w:r>
      <w:proofErr w:type="gramStart"/>
      <w:r w:rsidRPr="00D31AF4">
        <w:rPr>
          <w:rFonts w:asciiTheme="majorBidi" w:hAnsiTheme="majorBidi"/>
          <w:sz w:val="24"/>
          <w:szCs w:val="24"/>
          <w:lang w:bidi="ar-AE"/>
        </w:rPr>
        <w:t>Apa</w:t>
      </w:r>
      <w:proofErr w:type="gramEnd"/>
      <w:r w:rsidRPr="00D31AF4">
        <w:rPr>
          <w:rFonts w:asciiTheme="majorBidi" w:hAnsiTheme="majorBidi"/>
          <w:sz w:val="24"/>
          <w:szCs w:val="24"/>
          <w:lang w:bidi="ar-AE"/>
        </w:rPr>
        <w:t xml:space="preserve"> yang terjadi dengan masyarakat beragama sehingga kasus akan penistaan agama menjadi mengejala. </w:t>
      </w:r>
    </w:p>
    <w:p w:rsidR="0088478B" w:rsidRDefault="0088478B" w:rsidP="0088478B">
      <w:pPr>
        <w:spacing w:after="0" w:line="360" w:lineRule="auto"/>
        <w:ind w:left="-142" w:firstLine="630"/>
        <w:jc w:val="both"/>
        <w:rPr>
          <w:rFonts w:asciiTheme="majorBidi" w:hAnsiTheme="majorBidi"/>
          <w:sz w:val="24"/>
          <w:szCs w:val="24"/>
          <w:lang w:val="id-ID"/>
        </w:rPr>
      </w:pPr>
      <w:proofErr w:type="gramStart"/>
      <w:r w:rsidRPr="00D31AF4">
        <w:rPr>
          <w:rFonts w:asciiTheme="majorBidi" w:hAnsiTheme="majorBidi"/>
          <w:sz w:val="24"/>
          <w:szCs w:val="24"/>
          <w:lang w:bidi="ar-AE"/>
        </w:rPr>
        <w:t>Dari rentetan ini, maka penulis perlu untuk mengungkap pendapat para pakar tentang kasus penistaan agama sehingga pendapat mereka dapat kita jadikan pedoman dalam menghadapi kasus seperti ini.</w:t>
      </w:r>
      <w:proofErr w:type="gramEnd"/>
      <w:r w:rsidRPr="00D31AF4">
        <w:rPr>
          <w:rFonts w:asciiTheme="majorBidi" w:hAnsiTheme="majorBidi"/>
          <w:sz w:val="24"/>
          <w:szCs w:val="24"/>
          <w:lang w:bidi="ar-AE"/>
        </w:rPr>
        <w:t xml:space="preserve"> Di sini, saya melihat masyarakat Indonesia yang notabenya sebagai masyarakat yang majemuk dan pluralis, maka umat Islam dalam berdakwah haruslah memperhatikan kode etik tertentu sehingga </w:t>
      </w:r>
      <w:r w:rsidRPr="00D31AF4">
        <w:rPr>
          <w:rFonts w:asciiTheme="majorBidi" w:hAnsiTheme="majorBidi"/>
          <w:sz w:val="24"/>
          <w:szCs w:val="24"/>
        </w:rPr>
        <w:t xml:space="preserve">tidak menimbulkan kekacauan dan pertengkaran tetapi menciptakan perdamaian dan ketentraman suatu bangsa serta ini yang akan mengantarkan mereka kepada kebaikan dunia dan akhirat. </w:t>
      </w:r>
    </w:p>
    <w:p w:rsidR="00F14556" w:rsidRPr="00F14556" w:rsidRDefault="00F14556" w:rsidP="0088478B">
      <w:pPr>
        <w:spacing w:after="0" w:line="360" w:lineRule="auto"/>
        <w:ind w:left="-142" w:firstLine="630"/>
        <w:jc w:val="both"/>
        <w:rPr>
          <w:rFonts w:asciiTheme="majorBidi" w:hAnsiTheme="majorBidi"/>
          <w:sz w:val="24"/>
          <w:szCs w:val="24"/>
          <w:lang w:val="id-ID"/>
        </w:rPr>
      </w:pPr>
    </w:p>
    <w:p w:rsidR="00F14556" w:rsidRPr="00D31AF4" w:rsidRDefault="00F14556" w:rsidP="00F14556">
      <w:pPr>
        <w:pStyle w:val="ListParagraph"/>
        <w:numPr>
          <w:ilvl w:val="0"/>
          <w:numId w:val="2"/>
        </w:numPr>
        <w:tabs>
          <w:tab w:val="left" w:pos="270"/>
        </w:tabs>
        <w:spacing w:after="0"/>
        <w:ind w:left="270"/>
        <w:jc w:val="both"/>
        <w:rPr>
          <w:rFonts w:asciiTheme="majorBidi" w:hAnsiTheme="majorBidi"/>
          <w:b/>
          <w:bCs/>
          <w:sz w:val="24"/>
          <w:szCs w:val="24"/>
          <w:lang w:bidi="ar-AE"/>
        </w:rPr>
      </w:pPr>
      <w:r>
        <w:rPr>
          <w:rFonts w:asciiTheme="majorBidi" w:hAnsiTheme="majorBidi"/>
          <w:b/>
          <w:bCs/>
          <w:sz w:val="24"/>
          <w:szCs w:val="24"/>
          <w:lang w:val="id-ID" w:bidi="ar-AE"/>
        </w:rPr>
        <w:t xml:space="preserve">METODE PENELITIAN </w:t>
      </w:r>
    </w:p>
    <w:p w:rsidR="00F14556" w:rsidRPr="00F14556" w:rsidRDefault="00F14556" w:rsidP="0088478B">
      <w:pPr>
        <w:spacing w:after="0" w:line="360" w:lineRule="auto"/>
        <w:ind w:left="-142" w:firstLine="630"/>
        <w:jc w:val="both"/>
        <w:rPr>
          <w:rFonts w:asciiTheme="majorBidi" w:hAnsiTheme="majorBidi"/>
          <w:b/>
          <w:bCs/>
          <w:sz w:val="24"/>
          <w:szCs w:val="24"/>
          <w:lang w:val="id-ID" w:bidi="ar-AE"/>
        </w:rPr>
      </w:pPr>
    </w:p>
    <w:p w:rsidR="00E30244" w:rsidRDefault="00E30244" w:rsidP="00604A7F">
      <w:pPr>
        <w:spacing w:after="0" w:line="360" w:lineRule="auto"/>
        <w:ind w:left="-142" w:firstLine="630"/>
        <w:jc w:val="both"/>
        <w:rPr>
          <w:rFonts w:asciiTheme="majorBidi" w:hAnsiTheme="majorBidi"/>
          <w:sz w:val="24"/>
          <w:szCs w:val="24"/>
          <w:lang w:val="id-ID" w:bidi="ar-AE"/>
        </w:rPr>
      </w:pPr>
      <w:r>
        <w:rPr>
          <w:rFonts w:asciiTheme="majorBidi" w:hAnsiTheme="majorBidi"/>
          <w:sz w:val="24"/>
          <w:szCs w:val="24"/>
          <w:lang w:val="id-ID" w:bidi="ar-AE"/>
        </w:rPr>
        <w:t>Dalam penyususnan sebuah karya ilmiah tentu tidak akan terlepas dari penggunaan metode, sebab metode merupakan cara bertindak agar kegiatan penelitian dapat terlaksana dengan baik, terarah dan dapat mencapai hasil yang optimal. (Baker, 1992: 10). Metode penelitian ini berfungsi sebagai rumusan dan cara yang sistematis untuk menemukan, mengembangkan bahkan menguji obyek kajian agar suatu karya tersebut dapat mencapai apa yang diharapkan secara tepat dan terarah dengan menggunakan metode ilmiah. (Hadi, 2004: 3). Adapun metode yang digunakan dalam penyusunan tulisan ini adalah sebagai berikut:</w:t>
      </w:r>
    </w:p>
    <w:p w:rsidR="00E30244" w:rsidRDefault="00E30244" w:rsidP="00604A7F">
      <w:pPr>
        <w:pStyle w:val="ListParagraph"/>
        <w:numPr>
          <w:ilvl w:val="0"/>
          <w:numId w:val="4"/>
        </w:numPr>
        <w:spacing w:after="0" w:line="360" w:lineRule="auto"/>
        <w:ind w:left="567"/>
        <w:jc w:val="both"/>
        <w:rPr>
          <w:rFonts w:asciiTheme="majorBidi" w:hAnsiTheme="majorBidi"/>
          <w:sz w:val="24"/>
          <w:szCs w:val="24"/>
          <w:lang w:val="id-ID" w:bidi="ar-AE"/>
        </w:rPr>
      </w:pPr>
      <w:r>
        <w:rPr>
          <w:rFonts w:asciiTheme="majorBidi" w:hAnsiTheme="majorBidi"/>
          <w:sz w:val="24"/>
          <w:szCs w:val="24"/>
          <w:lang w:val="id-ID" w:bidi="ar-AE"/>
        </w:rPr>
        <w:t xml:space="preserve">Jenis Penelitian </w:t>
      </w:r>
    </w:p>
    <w:p w:rsidR="00E30244" w:rsidRDefault="000E1D68" w:rsidP="00604A7F">
      <w:pPr>
        <w:pStyle w:val="ListParagraph"/>
        <w:spacing w:after="0" w:line="360" w:lineRule="auto"/>
        <w:ind w:left="567" w:firstLine="567"/>
        <w:jc w:val="both"/>
        <w:rPr>
          <w:rFonts w:asciiTheme="majorBidi" w:hAnsiTheme="majorBidi"/>
          <w:sz w:val="24"/>
          <w:szCs w:val="24"/>
          <w:lang w:val="id-ID" w:bidi="ar-AE"/>
        </w:rPr>
      </w:pPr>
      <w:r>
        <w:rPr>
          <w:rFonts w:asciiTheme="majorBidi" w:hAnsiTheme="majorBidi"/>
          <w:sz w:val="24"/>
          <w:szCs w:val="24"/>
          <w:lang w:val="id-ID" w:bidi="ar-AE"/>
        </w:rPr>
        <w:t xml:space="preserve">Penelitian ini dapat dikategorikan dalam jenis penelitian </w:t>
      </w:r>
      <w:r w:rsidRPr="000E1D68">
        <w:rPr>
          <w:rFonts w:asciiTheme="majorBidi" w:hAnsiTheme="majorBidi"/>
          <w:i/>
          <w:iCs/>
          <w:sz w:val="24"/>
          <w:szCs w:val="24"/>
          <w:lang w:val="id-ID" w:bidi="ar-AE"/>
        </w:rPr>
        <w:t>library reseach</w:t>
      </w:r>
      <w:r>
        <w:rPr>
          <w:rFonts w:asciiTheme="majorBidi" w:hAnsiTheme="majorBidi"/>
          <w:sz w:val="24"/>
          <w:szCs w:val="24"/>
          <w:lang w:val="id-ID" w:bidi="ar-AE"/>
        </w:rPr>
        <w:t xml:space="preserve"> (jenis kepustakaan), mengumpulkan data sekaligus meneliti referensi-referensi yang berkaitan dengan tema yang diangkat.  </w:t>
      </w:r>
    </w:p>
    <w:p w:rsidR="00E30244" w:rsidRDefault="00E30244" w:rsidP="00604A7F">
      <w:pPr>
        <w:pStyle w:val="ListParagraph"/>
        <w:numPr>
          <w:ilvl w:val="0"/>
          <w:numId w:val="4"/>
        </w:numPr>
        <w:spacing w:after="0" w:line="360" w:lineRule="auto"/>
        <w:ind w:left="567"/>
        <w:jc w:val="both"/>
        <w:rPr>
          <w:rFonts w:asciiTheme="majorBidi" w:hAnsiTheme="majorBidi"/>
          <w:sz w:val="24"/>
          <w:szCs w:val="24"/>
          <w:lang w:val="id-ID" w:bidi="ar-AE"/>
        </w:rPr>
      </w:pPr>
      <w:r>
        <w:rPr>
          <w:rFonts w:asciiTheme="majorBidi" w:hAnsiTheme="majorBidi"/>
          <w:sz w:val="24"/>
          <w:szCs w:val="24"/>
          <w:lang w:val="id-ID" w:bidi="ar-AE"/>
        </w:rPr>
        <w:t>Sumber Data</w:t>
      </w:r>
    </w:p>
    <w:p w:rsidR="000E1D68" w:rsidRPr="005E4ABD" w:rsidRDefault="000E1D68" w:rsidP="00604A7F">
      <w:pPr>
        <w:pStyle w:val="ListParagraph"/>
        <w:spacing w:after="0" w:line="360" w:lineRule="auto"/>
        <w:ind w:left="567" w:firstLine="567"/>
        <w:jc w:val="both"/>
        <w:rPr>
          <w:rFonts w:ascii="Times New Roman" w:hAnsi="Times New Roman"/>
          <w:sz w:val="24"/>
          <w:szCs w:val="24"/>
        </w:rPr>
      </w:pPr>
      <w:r w:rsidRPr="005E4ABD">
        <w:rPr>
          <w:rFonts w:asciiTheme="majorBidi" w:hAnsiTheme="majorBidi"/>
          <w:bCs/>
          <w:sz w:val="24"/>
          <w:szCs w:val="24"/>
        </w:rPr>
        <w:t>Mengenai</w:t>
      </w:r>
      <w:r w:rsidRPr="005E4ABD">
        <w:rPr>
          <w:rFonts w:ascii="Times New Roman" w:hAnsi="Times New Roman"/>
          <w:sz w:val="24"/>
          <w:szCs w:val="24"/>
        </w:rPr>
        <w:t xml:space="preserve"> sumber data dalam penelitian ini, penulis mengelompokkan </w:t>
      </w:r>
      <w:proofErr w:type="gramStart"/>
      <w:r w:rsidRPr="005E4ABD">
        <w:rPr>
          <w:rFonts w:ascii="Times New Roman" w:hAnsi="Times New Roman"/>
          <w:sz w:val="24"/>
          <w:szCs w:val="24"/>
        </w:rPr>
        <w:t>menjadi  (</w:t>
      </w:r>
      <w:proofErr w:type="gramEnd"/>
      <w:r w:rsidRPr="005E4ABD">
        <w:rPr>
          <w:rFonts w:ascii="Times New Roman" w:hAnsi="Times New Roman"/>
          <w:sz w:val="24"/>
          <w:szCs w:val="24"/>
        </w:rPr>
        <w:t>dua) jenis, yaitu:</w:t>
      </w:r>
    </w:p>
    <w:p w:rsidR="000E1D68" w:rsidRPr="005E4ABD" w:rsidRDefault="000E1D68" w:rsidP="00604A7F">
      <w:pPr>
        <w:pStyle w:val="ListParagraph"/>
        <w:numPr>
          <w:ilvl w:val="1"/>
          <w:numId w:val="6"/>
        </w:numPr>
        <w:tabs>
          <w:tab w:val="clear" w:pos="2340"/>
        </w:tabs>
        <w:spacing w:after="0" w:line="360" w:lineRule="auto"/>
        <w:ind w:left="1260"/>
        <w:jc w:val="both"/>
        <w:rPr>
          <w:rFonts w:asciiTheme="majorBidi" w:hAnsiTheme="majorBidi"/>
          <w:bCs/>
          <w:sz w:val="24"/>
          <w:szCs w:val="24"/>
        </w:rPr>
      </w:pPr>
      <w:r w:rsidRPr="005E4ABD">
        <w:rPr>
          <w:rFonts w:asciiTheme="majorBidi" w:hAnsiTheme="majorBidi"/>
          <w:bCs/>
          <w:sz w:val="24"/>
          <w:szCs w:val="24"/>
        </w:rPr>
        <w:t xml:space="preserve">Sumber Data Primer </w:t>
      </w:r>
    </w:p>
    <w:p w:rsidR="000E1D68" w:rsidRPr="00604A7F" w:rsidRDefault="000E1D68" w:rsidP="00604A7F">
      <w:pPr>
        <w:spacing w:after="0" w:line="360" w:lineRule="auto"/>
        <w:ind w:left="1276" w:firstLine="709"/>
        <w:jc w:val="both"/>
        <w:rPr>
          <w:rFonts w:ascii="Times New Roman" w:hAnsi="Times New Roman"/>
          <w:sz w:val="24"/>
          <w:szCs w:val="24"/>
          <w:lang w:val="id-ID"/>
        </w:rPr>
      </w:pPr>
      <w:proofErr w:type="gramStart"/>
      <w:r w:rsidRPr="005E4ABD">
        <w:rPr>
          <w:rFonts w:ascii="Times New Roman" w:hAnsi="Times New Roman"/>
          <w:sz w:val="24"/>
          <w:szCs w:val="24"/>
        </w:rPr>
        <w:t>Sumber primer yaitu informasi yang langsung mempunyai wewenang dan tanggung jawab terhadap pengumpulan dan penyimpanan data, sumber semacam ini disebut juga data atau informasi dari tangan ke tangan.</w:t>
      </w:r>
      <w:proofErr w:type="gramEnd"/>
      <w:r w:rsidR="00604A7F">
        <w:rPr>
          <w:rFonts w:ascii="Times New Roman" w:hAnsi="Times New Roman"/>
          <w:sz w:val="24"/>
          <w:szCs w:val="24"/>
          <w:lang w:val="id-ID"/>
        </w:rPr>
        <w:t xml:space="preserve"> (</w:t>
      </w:r>
      <w:r w:rsidR="00604A7F" w:rsidRPr="0076589D">
        <w:rPr>
          <w:rFonts w:asciiTheme="majorBidi" w:hAnsiTheme="majorBidi"/>
        </w:rPr>
        <w:t>Ali, 1993</w:t>
      </w:r>
      <w:r w:rsidR="00604A7F">
        <w:rPr>
          <w:rFonts w:asciiTheme="majorBidi" w:hAnsiTheme="majorBidi"/>
          <w:lang w:val="id-ID"/>
        </w:rPr>
        <w:t>:</w:t>
      </w:r>
      <w:r w:rsidR="00604A7F" w:rsidRPr="0076589D">
        <w:rPr>
          <w:rFonts w:asciiTheme="majorBidi" w:hAnsiTheme="majorBidi"/>
        </w:rPr>
        <w:t xml:space="preserve"> 42</w:t>
      </w:r>
      <w:r w:rsidR="00604A7F">
        <w:rPr>
          <w:rFonts w:asciiTheme="majorBidi" w:hAnsiTheme="majorBidi"/>
          <w:lang w:val="id-ID"/>
        </w:rPr>
        <w:t>)</w:t>
      </w:r>
      <w:r w:rsidR="00604A7F" w:rsidRPr="0076589D">
        <w:rPr>
          <w:rFonts w:asciiTheme="majorBidi" w:hAnsiTheme="majorBidi"/>
        </w:rPr>
        <w:t>.</w:t>
      </w:r>
    </w:p>
    <w:p w:rsidR="000E1D68" w:rsidRPr="005E4ABD" w:rsidRDefault="000E1D68" w:rsidP="00604A7F">
      <w:pPr>
        <w:pStyle w:val="ListParagraph"/>
        <w:numPr>
          <w:ilvl w:val="1"/>
          <w:numId w:val="6"/>
        </w:numPr>
        <w:tabs>
          <w:tab w:val="clear" w:pos="2340"/>
        </w:tabs>
        <w:spacing w:after="0" w:line="360" w:lineRule="auto"/>
        <w:ind w:left="1260"/>
        <w:jc w:val="both"/>
        <w:rPr>
          <w:rFonts w:asciiTheme="majorBidi" w:hAnsiTheme="majorBidi"/>
          <w:bCs/>
          <w:sz w:val="24"/>
          <w:szCs w:val="24"/>
        </w:rPr>
      </w:pPr>
      <w:r w:rsidRPr="005E4ABD">
        <w:rPr>
          <w:rFonts w:asciiTheme="majorBidi" w:hAnsiTheme="majorBidi"/>
          <w:bCs/>
          <w:sz w:val="24"/>
          <w:szCs w:val="24"/>
        </w:rPr>
        <w:t>Sumber Data Skunder</w:t>
      </w:r>
    </w:p>
    <w:p w:rsidR="00B570AB" w:rsidRDefault="000E1D68" w:rsidP="00604A7F">
      <w:pPr>
        <w:spacing w:after="0" w:line="360" w:lineRule="auto"/>
        <w:ind w:left="1276" w:firstLine="709"/>
        <w:jc w:val="both"/>
        <w:rPr>
          <w:rFonts w:ascii="Times New Roman" w:hAnsi="Times New Roman"/>
          <w:sz w:val="24"/>
          <w:szCs w:val="24"/>
          <w:lang w:val="id-ID"/>
        </w:rPr>
      </w:pPr>
      <w:proofErr w:type="gramStart"/>
      <w:r w:rsidRPr="005E4ABD">
        <w:rPr>
          <w:rFonts w:ascii="Times New Roman" w:hAnsi="Times New Roman"/>
          <w:sz w:val="24"/>
          <w:szCs w:val="24"/>
        </w:rPr>
        <w:t>Sumber data sekunder, yaitu berupa bahan-bahan bacaan yang ditulis para ahli dan hasil-hasil penelitian lainnya yang berhubungan erat dengan sumber primer.</w:t>
      </w:r>
      <w:proofErr w:type="gramEnd"/>
      <w:r w:rsidR="0082061D">
        <w:rPr>
          <w:rFonts w:ascii="Times New Roman" w:hAnsi="Times New Roman"/>
          <w:sz w:val="24"/>
          <w:szCs w:val="24"/>
          <w:lang w:val="id-ID"/>
        </w:rPr>
        <w:t xml:space="preserve"> </w:t>
      </w:r>
      <w:proofErr w:type="gramStart"/>
      <w:r w:rsidRPr="005E4ABD">
        <w:rPr>
          <w:rFonts w:ascii="Times New Roman" w:hAnsi="Times New Roman"/>
          <w:sz w:val="24"/>
          <w:szCs w:val="24"/>
        </w:rPr>
        <w:t>Sumber sekunder merupakan sumber informasi yang secara tidak langsung mempunyai wewenang dan tanggung jawab terhadap penelitian.</w:t>
      </w:r>
      <w:proofErr w:type="gramEnd"/>
      <w:r w:rsidRPr="005E4ABD">
        <w:rPr>
          <w:rFonts w:ascii="Times New Roman" w:hAnsi="Times New Roman"/>
          <w:sz w:val="24"/>
          <w:szCs w:val="24"/>
        </w:rPr>
        <w:t xml:space="preserve"> </w:t>
      </w:r>
    </w:p>
    <w:p w:rsidR="000E1D68" w:rsidRPr="005E4ABD" w:rsidRDefault="000E1D68" w:rsidP="003B1AE2">
      <w:pPr>
        <w:spacing w:after="0" w:line="360" w:lineRule="auto"/>
        <w:ind w:left="1276" w:firstLine="709"/>
        <w:jc w:val="both"/>
        <w:rPr>
          <w:rFonts w:asciiTheme="majorBidi" w:hAnsiTheme="majorBidi"/>
          <w:bCs/>
          <w:sz w:val="24"/>
          <w:szCs w:val="24"/>
        </w:rPr>
      </w:pPr>
      <w:proofErr w:type="gramStart"/>
      <w:r w:rsidRPr="005E4ABD">
        <w:rPr>
          <w:rFonts w:asciiTheme="majorBidi" w:hAnsiTheme="majorBidi"/>
          <w:bCs/>
          <w:sz w:val="24"/>
          <w:szCs w:val="24"/>
        </w:rPr>
        <w:lastRenderedPageBreak/>
        <w:t xml:space="preserve">Penulis </w:t>
      </w:r>
      <w:r w:rsidR="00B570AB">
        <w:rPr>
          <w:rFonts w:asciiTheme="majorBidi" w:hAnsiTheme="majorBidi"/>
          <w:bCs/>
          <w:sz w:val="24"/>
          <w:szCs w:val="24"/>
          <w:lang w:val="id-ID"/>
        </w:rPr>
        <w:t xml:space="preserve">dalam hal ini </w:t>
      </w:r>
      <w:r w:rsidRPr="005E4ABD">
        <w:rPr>
          <w:rFonts w:asciiTheme="majorBidi" w:hAnsiTheme="majorBidi"/>
          <w:sz w:val="24"/>
          <w:szCs w:val="24"/>
        </w:rPr>
        <w:t>menggunakan</w:t>
      </w:r>
      <w:r w:rsidRPr="005E4ABD">
        <w:rPr>
          <w:rFonts w:asciiTheme="majorBidi" w:hAnsiTheme="majorBidi"/>
          <w:bCs/>
          <w:sz w:val="24"/>
          <w:szCs w:val="24"/>
        </w:rPr>
        <w:t xml:space="preserve"> tafsir-tafsir, buku dan tulisan-tulisan beberapa pemikir yang be</w:t>
      </w:r>
      <w:r w:rsidR="00102A5C">
        <w:rPr>
          <w:rFonts w:asciiTheme="majorBidi" w:hAnsiTheme="majorBidi"/>
          <w:bCs/>
          <w:sz w:val="24"/>
          <w:szCs w:val="24"/>
        </w:rPr>
        <w:t xml:space="preserve">rhubungan dengan kajian </w:t>
      </w:r>
      <w:r w:rsidR="00102A5C">
        <w:rPr>
          <w:rFonts w:asciiTheme="majorBidi" w:hAnsiTheme="majorBidi"/>
          <w:bCs/>
          <w:sz w:val="24"/>
          <w:szCs w:val="24"/>
          <w:lang w:val="id-ID"/>
        </w:rPr>
        <w:t>yang berkaitan dengan penistaan agama dan masyarakat plural</w:t>
      </w:r>
      <w:r w:rsidRPr="005E4ABD">
        <w:rPr>
          <w:rFonts w:asciiTheme="majorBidi" w:hAnsiTheme="majorBidi"/>
          <w:bCs/>
          <w:sz w:val="24"/>
          <w:szCs w:val="24"/>
        </w:rPr>
        <w:t>.</w:t>
      </w:r>
      <w:proofErr w:type="gramEnd"/>
    </w:p>
    <w:p w:rsidR="000E1D68" w:rsidRPr="005E4ABD" w:rsidRDefault="000E1D68" w:rsidP="0082061D">
      <w:pPr>
        <w:pStyle w:val="ListParagraph"/>
        <w:numPr>
          <w:ilvl w:val="0"/>
          <w:numId w:val="4"/>
        </w:numPr>
        <w:spacing w:after="0" w:line="360" w:lineRule="auto"/>
        <w:ind w:left="567"/>
        <w:jc w:val="both"/>
        <w:rPr>
          <w:rFonts w:asciiTheme="majorBidi" w:hAnsiTheme="majorBidi"/>
          <w:bCs/>
          <w:sz w:val="24"/>
          <w:szCs w:val="24"/>
        </w:rPr>
      </w:pPr>
      <w:r w:rsidRPr="005E4ABD">
        <w:rPr>
          <w:rFonts w:asciiTheme="majorBidi" w:hAnsiTheme="majorBidi"/>
          <w:bCs/>
          <w:sz w:val="24"/>
          <w:szCs w:val="24"/>
        </w:rPr>
        <w:t xml:space="preserve">Metode </w:t>
      </w:r>
      <w:r w:rsidRPr="0082061D">
        <w:rPr>
          <w:rFonts w:asciiTheme="majorBidi" w:hAnsiTheme="majorBidi"/>
          <w:sz w:val="24"/>
          <w:szCs w:val="24"/>
          <w:lang w:val="id-ID" w:bidi="ar-AE"/>
        </w:rPr>
        <w:t>Pengumpulan</w:t>
      </w:r>
      <w:r w:rsidRPr="005E4ABD">
        <w:rPr>
          <w:rFonts w:asciiTheme="majorBidi" w:hAnsiTheme="majorBidi"/>
          <w:bCs/>
          <w:sz w:val="24"/>
          <w:szCs w:val="24"/>
        </w:rPr>
        <w:t xml:space="preserve"> Data</w:t>
      </w:r>
    </w:p>
    <w:p w:rsidR="000E1D68" w:rsidRPr="005E4ABD" w:rsidRDefault="000E1D68" w:rsidP="0082061D">
      <w:pPr>
        <w:pStyle w:val="ListParagraph"/>
        <w:spacing w:after="0" w:line="360" w:lineRule="auto"/>
        <w:ind w:left="567" w:firstLine="567"/>
        <w:jc w:val="both"/>
        <w:rPr>
          <w:rFonts w:asciiTheme="majorBidi" w:hAnsiTheme="majorBidi"/>
          <w:sz w:val="24"/>
          <w:szCs w:val="24"/>
        </w:rPr>
      </w:pPr>
      <w:proofErr w:type="gramStart"/>
      <w:r w:rsidRPr="005E4ABD">
        <w:rPr>
          <w:rFonts w:asciiTheme="majorBidi" w:hAnsiTheme="majorBidi"/>
          <w:sz w:val="24"/>
          <w:szCs w:val="24"/>
        </w:rPr>
        <w:t xml:space="preserve">Teknik pengumpulan data merupakan langkah yang paling utama dalam </w:t>
      </w:r>
      <w:r w:rsidRPr="005E4ABD">
        <w:rPr>
          <w:rFonts w:ascii="Times New Roman" w:hAnsi="Times New Roman"/>
          <w:color w:val="000000"/>
          <w:sz w:val="24"/>
          <w:szCs w:val="24"/>
        </w:rPr>
        <w:t>penelitian</w:t>
      </w:r>
      <w:r w:rsidRPr="005E4ABD">
        <w:rPr>
          <w:rFonts w:asciiTheme="majorBidi" w:hAnsiTheme="majorBidi"/>
          <w:sz w:val="24"/>
          <w:szCs w:val="24"/>
        </w:rPr>
        <w:t xml:space="preserve">, karena tujuan </w:t>
      </w:r>
      <w:r w:rsidRPr="005E4ABD">
        <w:rPr>
          <w:rFonts w:asciiTheme="majorBidi" w:hAnsiTheme="majorBidi"/>
          <w:bCs/>
          <w:sz w:val="24"/>
          <w:szCs w:val="24"/>
        </w:rPr>
        <w:t>utama</w:t>
      </w:r>
      <w:r w:rsidRPr="005E4ABD">
        <w:rPr>
          <w:rFonts w:asciiTheme="majorBidi" w:hAnsiTheme="majorBidi"/>
          <w:sz w:val="24"/>
          <w:szCs w:val="24"/>
        </w:rPr>
        <w:t xml:space="preserve"> dalam penelitian adalah mendapatkan data.</w:t>
      </w:r>
      <w:proofErr w:type="gramEnd"/>
      <w:r w:rsidRPr="005E4ABD">
        <w:rPr>
          <w:rFonts w:asciiTheme="majorBidi" w:hAnsiTheme="majorBidi"/>
          <w:sz w:val="24"/>
          <w:szCs w:val="24"/>
        </w:rPr>
        <w:t xml:space="preserve"> Tanpa mengetahui teknik pengumpulan data, maka peneliti tidak </w:t>
      </w:r>
      <w:proofErr w:type="gramStart"/>
      <w:r w:rsidRPr="005E4ABD">
        <w:rPr>
          <w:rFonts w:asciiTheme="majorBidi" w:hAnsiTheme="majorBidi"/>
          <w:sz w:val="24"/>
          <w:szCs w:val="24"/>
        </w:rPr>
        <w:t>akan</w:t>
      </w:r>
      <w:proofErr w:type="gramEnd"/>
      <w:r w:rsidRPr="005E4ABD">
        <w:rPr>
          <w:rFonts w:asciiTheme="majorBidi" w:hAnsiTheme="majorBidi"/>
          <w:sz w:val="24"/>
          <w:szCs w:val="24"/>
        </w:rPr>
        <w:t xml:space="preserve"> mendapatkan data yang memenuhi standar data yang ditetapkan.</w:t>
      </w:r>
    </w:p>
    <w:p w:rsidR="00B570AB" w:rsidRPr="00B570AB" w:rsidRDefault="000E1D68" w:rsidP="008E3270">
      <w:pPr>
        <w:pStyle w:val="ListParagraph"/>
        <w:spacing w:after="0" w:line="360" w:lineRule="auto"/>
        <w:ind w:left="567" w:firstLine="567"/>
        <w:jc w:val="both"/>
        <w:rPr>
          <w:rFonts w:ascii="Times New Roman" w:hAnsi="Times New Roman"/>
          <w:i/>
          <w:iCs/>
          <w:sz w:val="24"/>
          <w:szCs w:val="24"/>
          <w:lang w:val="id-ID"/>
        </w:rPr>
      </w:pPr>
      <w:proofErr w:type="gramStart"/>
      <w:r w:rsidRPr="005E4ABD">
        <w:rPr>
          <w:rFonts w:asciiTheme="majorBidi" w:hAnsiTheme="majorBidi"/>
          <w:sz w:val="24"/>
          <w:szCs w:val="24"/>
        </w:rPr>
        <w:t xml:space="preserve">Selain pengumpulan data </w:t>
      </w:r>
      <w:r w:rsidRPr="0082061D">
        <w:rPr>
          <w:rFonts w:asciiTheme="majorBidi" w:hAnsiTheme="majorBidi"/>
          <w:sz w:val="24"/>
          <w:szCs w:val="24"/>
          <w:lang w:val="id-ID" w:bidi="ar-AE"/>
        </w:rPr>
        <w:t>dalam</w:t>
      </w:r>
      <w:r w:rsidR="0082061D">
        <w:rPr>
          <w:rFonts w:asciiTheme="majorBidi" w:hAnsiTheme="majorBidi"/>
          <w:sz w:val="24"/>
          <w:szCs w:val="24"/>
        </w:rPr>
        <w:t xml:space="preserve"> penulisan</w:t>
      </w:r>
      <w:r w:rsidR="0082061D">
        <w:rPr>
          <w:rFonts w:asciiTheme="majorBidi" w:hAnsiTheme="majorBidi"/>
          <w:sz w:val="24"/>
          <w:szCs w:val="24"/>
          <w:lang w:val="id-ID"/>
        </w:rPr>
        <w:t xml:space="preserve"> </w:t>
      </w:r>
      <w:r w:rsidRPr="005E4ABD">
        <w:rPr>
          <w:rFonts w:asciiTheme="majorBidi" w:hAnsiTheme="majorBidi"/>
          <w:sz w:val="24"/>
          <w:szCs w:val="24"/>
        </w:rPr>
        <w:t>ini, penulis menggunakan metode dokumentasi.</w:t>
      </w:r>
      <w:proofErr w:type="gramEnd"/>
      <w:r w:rsidRPr="005E4ABD">
        <w:rPr>
          <w:rFonts w:asciiTheme="majorBidi" w:hAnsiTheme="majorBidi"/>
          <w:sz w:val="24"/>
          <w:szCs w:val="24"/>
        </w:rPr>
        <w:t xml:space="preserve"> Metode </w:t>
      </w:r>
      <w:proofErr w:type="gramStart"/>
      <w:r w:rsidRPr="005E4ABD">
        <w:rPr>
          <w:rFonts w:asciiTheme="majorBidi" w:hAnsiTheme="majorBidi"/>
          <w:sz w:val="24"/>
          <w:szCs w:val="24"/>
        </w:rPr>
        <w:t xml:space="preserve">dokumentasi  </w:t>
      </w:r>
      <w:r w:rsidRPr="005E4ABD">
        <w:rPr>
          <w:rFonts w:asciiTheme="majorBidi" w:hAnsiTheme="majorBidi"/>
          <w:color w:val="000000"/>
          <w:sz w:val="24"/>
          <w:szCs w:val="24"/>
        </w:rPr>
        <w:t>yaitu</w:t>
      </w:r>
      <w:proofErr w:type="gramEnd"/>
      <w:r w:rsidRPr="005E4ABD">
        <w:rPr>
          <w:rFonts w:asciiTheme="majorBidi" w:hAnsiTheme="majorBidi"/>
          <w:color w:val="000000"/>
          <w:sz w:val="24"/>
          <w:szCs w:val="24"/>
        </w:rPr>
        <w:t xml:space="preserve"> mencari data mengenai hal-hal atau variab</w:t>
      </w:r>
      <w:r>
        <w:rPr>
          <w:rFonts w:asciiTheme="majorBidi" w:hAnsiTheme="majorBidi"/>
          <w:color w:val="000000"/>
          <w:sz w:val="24"/>
          <w:szCs w:val="24"/>
        </w:rPr>
        <w:t>el</w:t>
      </w:r>
      <w:r w:rsidRPr="005E4ABD">
        <w:rPr>
          <w:rFonts w:asciiTheme="majorBidi" w:hAnsiTheme="majorBidi"/>
          <w:color w:val="000000"/>
          <w:sz w:val="24"/>
          <w:szCs w:val="24"/>
        </w:rPr>
        <w:t xml:space="preserve"> yang berupa </w:t>
      </w:r>
      <w:r w:rsidRPr="005E4ABD">
        <w:rPr>
          <w:rFonts w:asciiTheme="majorBidi" w:hAnsiTheme="majorBidi"/>
          <w:bCs/>
          <w:sz w:val="24"/>
          <w:szCs w:val="24"/>
        </w:rPr>
        <w:t>catatan</w:t>
      </w:r>
      <w:r w:rsidRPr="005E4ABD">
        <w:rPr>
          <w:rFonts w:asciiTheme="majorBidi" w:hAnsiTheme="majorBidi"/>
          <w:color w:val="000000"/>
          <w:sz w:val="24"/>
          <w:szCs w:val="24"/>
        </w:rPr>
        <w:t>, jurnal, buku, surat kabar, majalah, prasasti, notulen rapat, agenda, dan sebagainya.</w:t>
      </w:r>
      <w:r w:rsidRPr="005E4ABD">
        <w:rPr>
          <w:rFonts w:asciiTheme="majorBidi" w:hAnsiTheme="majorBidi"/>
          <w:sz w:val="24"/>
          <w:szCs w:val="24"/>
        </w:rPr>
        <w:t xml:space="preserve"> </w:t>
      </w:r>
      <w:r w:rsidR="008E3270">
        <w:rPr>
          <w:rFonts w:asciiTheme="majorBidi" w:hAnsiTheme="majorBidi"/>
          <w:sz w:val="24"/>
          <w:szCs w:val="24"/>
          <w:lang w:val="id-ID"/>
        </w:rPr>
        <w:t>(</w:t>
      </w:r>
      <w:r w:rsidR="008E3270" w:rsidRPr="008E3270">
        <w:rPr>
          <w:rFonts w:asciiTheme="majorBidi" w:hAnsiTheme="majorBidi"/>
          <w:sz w:val="24"/>
          <w:szCs w:val="24"/>
        </w:rPr>
        <w:t>Arikunto</w:t>
      </w:r>
      <w:r w:rsidR="008E3270" w:rsidRPr="008E3270">
        <w:rPr>
          <w:rFonts w:asciiTheme="majorBidi" w:hAnsiTheme="majorBidi"/>
          <w:i/>
          <w:iCs/>
          <w:sz w:val="24"/>
          <w:szCs w:val="24"/>
        </w:rPr>
        <w:t xml:space="preserve">, </w:t>
      </w:r>
      <w:r w:rsidR="008E3270" w:rsidRPr="008E3270">
        <w:rPr>
          <w:rFonts w:asciiTheme="majorBidi" w:hAnsiTheme="majorBidi"/>
          <w:sz w:val="24"/>
          <w:szCs w:val="24"/>
        </w:rPr>
        <w:t>1998</w:t>
      </w:r>
      <w:r w:rsidR="008E3270">
        <w:rPr>
          <w:rFonts w:asciiTheme="majorBidi" w:hAnsiTheme="majorBidi"/>
          <w:sz w:val="24"/>
          <w:szCs w:val="24"/>
          <w:lang w:val="id-ID"/>
        </w:rPr>
        <w:t xml:space="preserve">: </w:t>
      </w:r>
      <w:r w:rsidR="008E3270" w:rsidRPr="008E3270">
        <w:rPr>
          <w:rFonts w:asciiTheme="majorBidi" w:hAnsiTheme="majorBidi"/>
          <w:iCs/>
          <w:sz w:val="24"/>
          <w:szCs w:val="24"/>
        </w:rPr>
        <w:t>231</w:t>
      </w:r>
      <w:r w:rsidR="008E3270">
        <w:rPr>
          <w:rFonts w:asciiTheme="majorBidi" w:hAnsiTheme="majorBidi"/>
          <w:iCs/>
          <w:sz w:val="24"/>
          <w:szCs w:val="24"/>
          <w:lang w:val="id-ID"/>
        </w:rPr>
        <w:t>)</w:t>
      </w:r>
      <w:r w:rsidR="008E3270" w:rsidRPr="0076589D">
        <w:rPr>
          <w:rFonts w:asciiTheme="majorBidi" w:hAnsiTheme="majorBidi"/>
          <w:iCs/>
          <w:sz w:val="20"/>
          <w:szCs w:val="20"/>
        </w:rPr>
        <w:t>.</w:t>
      </w:r>
      <w:r w:rsidR="008E3270">
        <w:rPr>
          <w:rFonts w:asciiTheme="majorBidi" w:hAnsiTheme="majorBidi"/>
          <w:iCs/>
          <w:sz w:val="20"/>
          <w:szCs w:val="20"/>
          <w:lang w:val="id-ID"/>
        </w:rPr>
        <w:t xml:space="preserve"> </w:t>
      </w:r>
      <w:proofErr w:type="gramStart"/>
      <w:r w:rsidRPr="005E4ABD">
        <w:rPr>
          <w:rFonts w:asciiTheme="majorBidi" w:hAnsiTheme="majorBidi"/>
          <w:sz w:val="24"/>
          <w:szCs w:val="24"/>
        </w:rPr>
        <w:t xml:space="preserve">Cara dokumentasi digunakan </w:t>
      </w:r>
      <w:r w:rsidRPr="0082061D">
        <w:rPr>
          <w:rFonts w:asciiTheme="majorBidi" w:hAnsiTheme="majorBidi"/>
          <w:sz w:val="24"/>
          <w:szCs w:val="24"/>
          <w:lang w:val="id-ID" w:bidi="ar-AE"/>
        </w:rPr>
        <w:t>untuk</w:t>
      </w:r>
      <w:r w:rsidRPr="005E4ABD">
        <w:rPr>
          <w:rFonts w:asciiTheme="majorBidi" w:hAnsiTheme="majorBidi"/>
          <w:sz w:val="24"/>
          <w:szCs w:val="24"/>
        </w:rPr>
        <w:t xml:space="preserve"> metode penelitian ini, yaitu untuk mencari data</w:t>
      </w:r>
      <w:r w:rsidR="00B570AB">
        <w:rPr>
          <w:rFonts w:asciiTheme="majorBidi" w:hAnsiTheme="majorBidi"/>
          <w:sz w:val="24"/>
          <w:szCs w:val="24"/>
          <w:lang w:val="id-ID"/>
        </w:rPr>
        <w:t xml:space="preserve"> tentang</w:t>
      </w:r>
      <w:r w:rsidR="00B570AB" w:rsidRPr="00B570AB">
        <w:rPr>
          <w:rFonts w:ascii="Times New Roman" w:hAnsi="Times New Roman"/>
          <w:sz w:val="24"/>
          <w:szCs w:val="24"/>
          <w:lang w:val="id-ID"/>
        </w:rPr>
        <w:t xml:space="preserve"> </w:t>
      </w:r>
      <w:r w:rsidR="00B570AB">
        <w:rPr>
          <w:rFonts w:ascii="Times New Roman" w:hAnsi="Times New Roman"/>
          <w:sz w:val="24"/>
          <w:szCs w:val="24"/>
          <w:lang w:val="id-ID"/>
        </w:rPr>
        <w:t>“</w:t>
      </w:r>
      <w:r w:rsidR="00102A5C" w:rsidRPr="00B570AB">
        <w:rPr>
          <w:rFonts w:ascii="Times New Roman" w:hAnsi="Times New Roman"/>
          <w:i/>
          <w:iCs/>
          <w:sz w:val="24"/>
          <w:szCs w:val="24"/>
          <w:lang w:val="id-ID"/>
        </w:rPr>
        <w:t>Penistaan Agama Pada Masyarakat Plural</w:t>
      </w:r>
      <w:r w:rsidR="00102A5C" w:rsidRPr="00B570AB">
        <w:rPr>
          <w:rFonts w:ascii="Times New Roman" w:hAnsi="Times New Roman"/>
          <w:sz w:val="24"/>
          <w:szCs w:val="24"/>
          <w:lang w:val="id-ID"/>
        </w:rPr>
        <w:t xml:space="preserve"> </w:t>
      </w:r>
      <w:r w:rsidR="00102A5C">
        <w:rPr>
          <w:rFonts w:ascii="Times New Roman" w:hAnsi="Times New Roman"/>
          <w:i/>
          <w:iCs/>
          <w:sz w:val="24"/>
          <w:szCs w:val="24"/>
          <w:lang w:val="id-ID"/>
        </w:rPr>
        <w:t>Ditinjau d</w:t>
      </w:r>
      <w:r w:rsidR="00102A5C" w:rsidRPr="008E3270">
        <w:rPr>
          <w:rFonts w:ascii="Times New Roman" w:hAnsi="Times New Roman"/>
          <w:i/>
          <w:iCs/>
          <w:sz w:val="24"/>
          <w:szCs w:val="24"/>
          <w:lang w:val="id-ID"/>
        </w:rPr>
        <w:t>ari Tafsir Maqasyidi</w:t>
      </w:r>
      <w:r w:rsidR="00B570AB" w:rsidRPr="00B570AB">
        <w:rPr>
          <w:rFonts w:ascii="Times New Roman" w:hAnsi="Times New Roman"/>
          <w:i/>
          <w:iCs/>
          <w:sz w:val="24"/>
          <w:szCs w:val="24"/>
          <w:lang w:val="id-ID"/>
        </w:rPr>
        <w:t>”.</w:t>
      </w:r>
      <w:proofErr w:type="gramEnd"/>
      <w:r w:rsidR="00B570AB" w:rsidRPr="00B570AB">
        <w:rPr>
          <w:rFonts w:ascii="Times New Roman" w:hAnsi="Times New Roman"/>
          <w:i/>
          <w:iCs/>
          <w:sz w:val="24"/>
          <w:szCs w:val="24"/>
          <w:lang w:val="id-ID"/>
        </w:rPr>
        <w:t xml:space="preserve"> </w:t>
      </w:r>
    </w:p>
    <w:p w:rsidR="000E1D68" w:rsidRPr="005E4ABD" w:rsidRDefault="000E1D68" w:rsidP="0082061D">
      <w:pPr>
        <w:pStyle w:val="ListParagraph"/>
        <w:numPr>
          <w:ilvl w:val="0"/>
          <w:numId w:val="4"/>
        </w:numPr>
        <w:spacing w:after="0" w:line="360" w:lineRule="auto"/>
        <w:ind w:left="567"/>
        <w:jc w:val="both"/>
        <w:rPr>
          <w:rFonts w:asciiTheme="majorBidi" w:hAnsiTheme="majorBidi"/>
          <w:bCs/>
          <w:sz w:val="24"/>
          <w:szCs w:val="24"/>
        </w:rPr>
      </w:pPr>
      <w:r w:rsidRPr="005E4ABD">
        <w:rPr>
          <w:rFonts w:asciiTheme="majorBidi" w:hAnsiTheme="majorBidi"/>
          <w:bCs/>
          <w:sz w:val="24"/>
          <w:szCs w:val="24"/>
        </w:rPr>
        <w:t xml:space="preserve">Teknik  </w:t>
      </w:r>
      <w:r w:rsidRPr="0082061D">
        <w:rPr>
          <w:rFonts w:asciiTheme="majorBidi" w:hAnsiTheme="majorBidi"/>
          <w:sz w:val="24"/>
          <w:szCs w:val="24"/>
          <w:lang w:val="id-ID" w:bidi="ar-AE"/>
        </w:rPr>
        <w:t>Analisis</w:t>
      </w:r>
      <w:r w:rsidRPr="005E4ABD">
        <w:rPr>
          <w:rFonts w:asciiTheme="majorBidi" w:hAnsiTheme="majorBidi"/>
          <w:bCs/>
          <w:sz w:val="24"/>
          <w:szCs w:val="24"/>
        </w:rPr>
        <w:t xml:space="preserve"> Data </w:t>
      </w:r>
    </w:p>
    <w:p w:rsidR="000E1D68" w:rsidRDefault="008E3270" w:rsidP="008E3270">
      <w:pPr>
        <w:pStyle w:val="ListParagraph"/>
        <w:spacing w:after="0" w:line="360" w:lineRule="auto"/>
        <w:ind w:left="567" w:firstLine="567"/>
        <w:jc w:val="both"/>
        <w:rPr>
          <w:rFonts w:asciiTheme="majorBidi" w:hAnsiTheme="majorBidi"/>
          <w:lang w:val="id-ID"/>
        </w:rPr>
      </w:pPr>
      <w:r>
        <w:rPr>
          <w:rFonts w:asciiTheme="majorBidi" w:hAnsiTheme="majorBidi"/>
          <w:bCs/>
          <w:sz w:val="24"/>
          <w:szCs w:val="24"/>
          <w:lang w:val="id-ID"/>
        </w:rPr>
        <w:t>Setelah data terkumpul, penulisan dilanjutkan dengan meng</w:t>
      </w:r>
      <w:r w:rsidR="00E87F5D">
        <w:rPr>
          <w:rFonts w:asciiTheme="majorBidi" w:hAnsiTheme="majorBidi"/>
          <w:bCs/>
          <w:sz w:val="24"/>
          <w:szCs w:val="24"/>
          <w:lang w:val="id-ID"/>
        </w:rPr>
        <w:t>olah</w:t>
      </w:r>
      <w:r>
        <w:rPr>
          <w:rFonts w:asciiTheme="majorBidi" w:hAnsiTheme="majorBidi"/>
          <w:bCs/>
          <w:sz w:val="24"/>
          <w:szCs w:val="24"/>
          <w:lang w:val="id-ID"/>
        </w:rPr>
        <w:t xml:space="preserve"> data-data yang di dapat agar dapat dipah</w:t>
      </w:r>
      <w:r w:rsidR="00E87F5D">
        <w:rPr>
          <w:rFonts w:asciiTheme="majorBidi" w:hAnsiTheme="majorBidi"/>
          <w:bCs/>
          <w:sz w:val="24"/>
          <w:szCs w:val="24"/>
          <w:lang w:val="id-ID"/>
        </w:rPr>
        <w:t>a</w:t>
      </w:r>
      <w:r>
        <w:rPr>
          <w:rFonts w:asciiTheme="majorBidi" w:hAnsiTheme="majorBidi"/>
          <w:bCs/>
          <w:sz w:val="24"/>
          <w:szCs w:val="24"/>
          <w:lang w:val="id-ID"/>
        </w:rPr>
        <w:t xml:space="preserve">mi dengan jelas. </w:t>
      </w:r>
      <w:r w:rsidR="000E1D68" w:rsidRPr="005E4ABD">
        <w:rPr>
          <w:rFonts w:asciiTheme="majorBidi" w:hAnsiTheme="majorBidi"/>
          <w:bCs/>
          <w:sz w:val="24"/>
          <w:szCs w:val="24"/>
        </w:rPr>
        <w:t xml:space="preserve">Analisis data yaitu suatu </w:t>
      </w:r>
      <w:r w:rsidR="000E1D68" w:rsidRPr="0082061D">
        <w:rPr>
          <w:rFonts w:asciiTheme="majorBidi" w:hAnsiTheme="majorBidi"/>
          <w:sz w:val="24"/>
          <w:szCs w:val="24"/>
          <w:lang w:val="id-ID" w:bidi="ar-AE"/>
        </w:rPr>
        <w:t>proses</w:t>
      </w:r>
      <w:r w:rsidR="000E1D68" w:rsidRPr="005E4ABD">
        <w:rPr>
          <w:rFonts w:asciiTheme="majorBidi" w:hAnsiTheme="majorBidi"/>
          <w:bCs/>
          <w:sz w:val="24"/>
          <w:szCs w:val="24"/>
        </w:rPr>
        <w:t xml:space="preserve"> data yang ada, kemudian disusun dalam bentuk satuan yang diklarifikasikan dalam kategori-kategori tertentu agar data tersebut dapat ditafsirkan.</w:t>
      </w:r>
      <w:r w:rsidR="00A0733D">
        <w:rPr>
          <w:rFonts w:asciiTheme="majorBidi" w:hAnsiTheme="majorBidi"/>
          <w:bCs/>
          <w:sz w:val="24"/>
          <w:szCs w:val="24"/>
          <w:lang w:val="id-ID"/>
        </w:rPr>
        <w:t xml:space="preserve"> </w:t>
      </w:r>
      <w:r>
        <w:rPr>
          <w:rFonts w:asciiTheme="majorBidi" w:hAnsiTheme="majorBidi"/>
          <w:bCs/>
          <w:sz w:val="24"/>
          <w:szCs w:val="24"/>
          <w:lang w:val="id-ID"/>
        </w:rPr>
        <w:t>(</w:t>
      </w:r>
      <w:r w:rsidRPr="0076589D">
        <w:rPr>
          <w:rFonts w:asciiTheme="majorBidi" w:hAnsiTheme="majorBidi"/>
        </w:rPr>
        <w:t>Hadi, 1993</w:t>
      </w:r>
      <w:r w:rsidR="00A0733D">
        <w:rPr>
          <w:rFonts w:asciiTheme="majorBidi" w:hAnsiTheme="majorBidi"/>
          <w:lang w:val="id-ID"/>
        </w:rPr>
        <w:t>, jilid 1</w:t>
      </w:r>
      <w:r>
        <w:rPr>
          <w:rFonts w:asciiTheme="majorBidi" w:hAnsiTheme="majorBidi"/>
          <w:lang w:val="id-ID"/>
        </w:rPr>
        <w:t>:</w:t>
      </w:r>
      <w:r w:rsidRPr="0076589D">
        <w:rPr>
          <w:rFonts w:asciiTheme="majorBidi" w:hAnsiTheme="majorBidi"/>
        </w:rPr>
        <w:t xml:space="preserve"> 193</w:t>
      </w:r>
      <w:r>
        <w:rPr>
          <w:rFonts w:asciiTheme="majorBidi" w:hAnsiTheme="majorBidi"/>
          <w:lang w:val="id-ID"/>
        </w:rPr>
        <w:t>)</w:t>
      </w:r>
      <w:r w:rsidRPr="0076589D">
        <w:rPr>
          <w:rFonts w:asciiTheme="majorBidi" w:hAnsiTheme="majorBidi"/>
        </w:rPr>
        <w:t>.</w:t>
      </w:r>
      <w:r>
        <w:rPr>
          <w:rFonts w:asciiTheme="majorBidi" w:hAnsiTheme="majorBidi"/>
          <w:lang w:val="id-ID"/>
        </w:rPr>
        <w:t xml:space="preserve"> </w:t>
      </w:r>
    </w:p>
    <w:p w:rsidR="00E87F5D" w:rsidRDefault="008E3270" w:rsidP="008E3270">
      <w:pPr>
        <w:pStyle w:val="ListParagraph"/>
        <w:spacing w:after="0" w:line="360" w:lineRule="auto"/>
        <w:ind w:left="567" w:firstLine="567"/>
        <w:jc w:val="both"/>
        <w:rPr>
          <w:rFonts w:asciiTheme="majorBidi" w:hAnsiTheme="majorBidi"/>
          <w:sz w:val="24"/>
          <w:szCs w:val="24"/>
          <w:lang w:val="id-ID"/>
        </w:rPr>
      </w:pPr>
      <w:r w:rsidRPr="00E87F5D">
        <w:rPr>
          <w:rFonts w:asciiTheme="majorBidi" w:hAnsiTheme="majorBidi"/>
          <w:sz w:val="24"/>
          <w:szCs w:val="24"/>
          <w:lang w:val="id-ID"/>
        </w:rPr>
        <w:t>Adapun metode yang digunaka</w:t>
      </w:r>
      <w:r w:rsidR="00E87F5D" w:rsidRPr="00E87F5D">
        <w:rPr>
          <w:rFonts w:asciiTheme="majorBidi" w:hAnsiTheme="majorBidi"/>
          <w:sz w:val="24"/>
          <w:szCs w:val="24"/>
          <w:lang w:val="id-ID"/>
        </w:rPr>
        <w:t>n</w:t>
      </w:r>
      <w:r w:rsidRPr="00E87F5D">
        <w:rPr>
          <w:rFonts w:asciiTheme="majorBidi" w:hAnsiTheme="majorBidi"/>
          <w:sz w:val="24"/>
          <w:szCs w:val="24"/>
          <w:lang w:val="id-ID"/>
        </w:rPr>
        <w:t xml:space="preserve"> dalam</w:t>
      </w:r>
      <w:r w:rsidR="00E87F5D" w:rsidRPr="00E87F5D">
        <w:rPr>
          <w:rFonts w:asciiTheme="majorBidi" w:hAnsiTheme="majorBidi"/>
          <w:sz w:val="24"/>
          <w:szCs w:val="24"/>
          <w:lang w:val="id-ID"/>
        </w:rPr>
        <w:t xml:space="preserve"> pengelolaan data ini adalah:</w:t>
      </w:r>
    </w:p>
    <w:p w:rsidR="00E87F5D" w:rsidRDefault="00E87F5D" w:rsidP="00E87F5D">
      <w:pPr>
        <w:pStyle w:val="ListParagraph"/>
        <w:numPr>
          <w:ilvl w:val="0"/>
          <w:numId w:val="7"/>
        </w:numPr>
        <w:spacing w:after="0" w:line="360" w:lineRule="auto"/>
        <w:jc w:val="both"/>
        <w:rPr>
          <w:rFonts w:asciiTheme="majorBidi" w:hAnsiTheme="majorBidi"/>
          <w:sz w:val="24"/>
          <w:szCs w:val="24"/>
          <w:lang w:val="id-ID"/>
        </w:rPr>
      </w:pPr>
      <w:r>
        <w:rPr>
          <w:rFonts w:asciiTheme="majorBidi" w:hAnsiTheme="majorBidi"/>
          <w:sz w:val="24"/>
          <w:szCs w:val="24"/>
          <w:lang w:val="id-ID"/>
        </w:rPr>
        <w:t xml:space="preserve">Metode </w:t>
      </w:r>
      <w:r w:rsidRPr="00E87F5D">
        <w:rPr>
          <w:rFonts w:asciiTheme="majorBidi" w:hAnsiTheme="majorBidi"/>
          <w:i/>
          <w:iCs/>
          <w:sz w:val="24"/>
          <w:szCs w:val="24"/>
          <w:lang w:val="id-ID"/>
        </w:rPr>
        <w:t>Deskriptif</w:t>
      </w:r>
      <w:r>
        <w:rPr>
          <w:rFonts w:asciiTheme="majorBidi" w:hAnsiTheme="majorBidi"/>
          <w:sz w:val="24"/>
          <w:szCs w:val="24"/>
          <w:lang w:val="id-ID"/>
        </w:rPr>
        <w:t>, yaitu memaparkan data yang ada kaitannya dengan permasalahan sesuai dengan keterangan yang didapat. (</w:t>
      </w:r>
      <w:r w:rsidR="00A0733D">
        <w:rPr>
          <w:rFonts w:asciiTheme="majorBidi" w:hAnsiTheme="majorBidi"/>
          <w:sz w:val="24"/>
          <w:szCs w:val="24"/>
          <w:lang w:val="id-ID"/>
        </w:rPr>
        <w:t>Surachmad, 1975: 131</w:t>
      </w:r>
      <w:r>
        <w:rPr>
          <w:rFonts w:asciiTheme="majorBidi" w:hAnsiTheme="majorBidi"/>
          <w:sz w:val="24"/>
          <w:szCs w:val="24"/>
          <w:lang w:val="id-ID"/>
        </w:rPr>
        <w:t>)</w:t>
      </w:r>
      <w:r w:rsidR="00A0733D">
        <w:rPr>
          <w:rFonts w:asciiTheme="majorBidi" w:hAnsiTheme="majorBidi"/>
          <w:sz w:val="24"/>
          <w:szCs w:val="24"/>
          <w:lang w:val="id-ID"/>
        </w:rPr>
        <w:t>.</w:t>
      </w:r>
    </w:p>
    <w:p w:rsidR="008E3270" w:rsidRPr="00A0733D" w:rsidRDefault="00E87F5D" w:rsidP="00A0733D">
      <w:pPr>
        <w:pStyle w:val="ListParagraph"/>
        <w:numPr>
          <w:ilvl w:val="0"/>
          <w:numId w:val="7"/>
        </w:numPr>
        <w:spacing w:after="0" w:line="360" w:lineRule="auto"/>
        <w:jc w:val="both"/>
        <w:rPr>
          <w:rFonts w:asciiTheme="majorBidi" w:hAnsiTheme="majorBidi"/>
          <w:sz w:val="24"/>
          <w:szCs w:val="24"/>
          <w:lang w:val="id-ID"/>
        </w:rPr>
      </w:pPr>
      <w:r>
        <w:rPr>
          <w:rFonts w:asciiTheme="majorBidi" w:hAnsiTheme="majorBidi"/>
          <w:sz w:val="24"/>
          <w:szCs w:val="24"/>
          <w:lang w:val="id-ID"/>
        </w:rPr>
        <w:t xml:space="preserve">Metode </w:t>
      </w:r>
      <w:r>
        <w:rPr>
          <w:rFonts w:asciiTheme="majorBidi" w:hAnsiTheme="majorBidi"/>
          <w:i/>
          <w:iCs/>
          <w:sz w:val="24"/>
          <w:szCs w:val="24"/>
          <w:lang w:val="id-ID"/>
        </w:rPr>
        <w:t>A</w:t>
      </w:r>
      <w:r w:rsidRPr="00E87F5D">
        <w:rPr>
          <w:rFonts w:asciiTheme="majorBidi" w:hAnsiTheme="majorBidi"/>
          <w:i/>
          <w:iCs/>
          <w:sz w:val="24"/>
          <w:szCs w:val="24"/>
          <w:lang w:val="id-ID"/>
        </w:rPr>
        <w:t>nalitis</w:t>
      </w:r>
      <w:r>
        <w:rPr>
          <w:rFonts w:asciiTheme="majorBidi" w:hAnsiTheme="majorBidi"/>
          <w:sz w:val="24"/>
          <w:szCs w:val="24"/>
          <w:lang w:val="id-ID"/>
        </w:rPr>
        <w:t>, yaitu memaparkan segala aspek yang terkandung di dalam penafsiran ayat-ayat tersebut dengan menerangkan makn</w:t>
      </w:r>
      <w:r w:rsidR="00A0733D">
        <w:rPr>
          <w:rFonts w:asciiTheme="majorBidi" w:hAnsiTheme="majorBidi"/>
          <w:sz w:val="24"/>
          <w:szCs w:val="24"/>
          <w:lang w:val="id-ID"/>
        </w:rPr>
        <w:t>a-makna yang tercakup di dalamn</w:t>
      </w:r>
      <w:r>
        <w:rPr>
          <w:rFonts w:asciiTheme="majorBidi" w:hAnsiTheme="majorBidi"/>
          <w:sz w:val="24"/>
          <w:szCs w:val="24"/>
          <w:lang w:val="id-ID"/>
        </w:rPr>
        <w:t xml:space="preserve">ya sesuai dengan data yang diperoleh. </w:t>
      </w:r>
      <w:r w:rsidR="00A0733D">
        <w:rPr>
          <w:rFonts w:asciiTheme="majorBidi" w:hAnsiTheme="majorBidi"/>
          <w:sz w:val="24"/>
          <w:szCs w:val="24"/>
          <w:lang w:val="id-ID"/>
        </w:rPr>
        <w:t>(Baidan, 1998: 31).</w:t>
      </w:r>
      <w:r>
        <w:rPr>
          <w:rFonts w:asciiTheme="majorBidi" w:hAnsiTheme="majorBidi"/>
          <w:sz w:val="24"/>
          <w:szCs w:val="24"/>
          <w:lang w:val="id-ID"/>
        </w:rPr>
        <w:t xml:space="preserve"> </w:t>
      </w:r>
    </w:p>
    <w:p w:rsidR="0088478B" w:rsidRPr="00E30244" w:rsidRDefault="00E30244" w:rsidP="0088478B">
      <w:pPr>
        <w:spacing w:after="0" w:line="360" w:lineRule="auto"/>
        <w:ind w:left="-142" w:firstLine="630"/>
        <w:jc w:val="both"/>
        <w:rPr>
          <w:rFonts w:asciiTheme="majorBidi" w:hAnsiTheme="majorBidi"/>
          <w:sz w:val="24"/>
          <w:szCs w:val="24"/>
          <w:lang w:val="id-ID" w:bidi="ar-AE"/>
        </w:rPr>
      </w:pPr>
      <w:r>
        <w:rPr>
          <w:rFonts w:asciiTheme="majorBidi" w:hAnsiTheme="majorBidi"/>
          <w:sz w:val="24"/>
          <w:szCs w:val="24"/>
          <w:lang w:val="id-ID" w:bidi="ar-AE"/>
        </w:rPr>
        <w:lastRenderedPageBreak/>
        <w:t xml:space="preserve"> </w:t>
      </w:r>
    </w:p>
    <w:p w:rsidR="0088478B" w:rsidRPr="00D31AF4" w:rsidRDefault="0088478B" w:rsidP="0088478B">
      <w:pPr>
        <w:pStyle w:val="ListParagraph"/>
        <w:numPr>
          <w:ilvl w:val="0"/>
          <w:numId w:val="2"/>
        </w:numPr>
        <w:tabs>
          <w:tab w:val="left" w:pos="270"/>
        </w:tabs>
        <w:ind w:left="270"/>
        <w:jc w:val="both"/>
        <w:rPr>
          <w:rFonts w:asciiTheme="majorBidi" w:hAnsiTheme="majorBidi"/>
          <w:b/>
          <w:bCs/>
          <w:sz w:val="24"/>
          <w:szCs w:val="24"/>
          <w:lang w:bidi="ar-AE"/>
        </w:rPr>
      </w:pPr>
      <w:r w:rsidRPr="00D31AF4">
        <w:rPr>
          <w:rFonts w:asciiTheme="majorBidi" w:hAnsiTheme="majorBidi"/>
          <w:b/>
          <w:bCs/>
          <w:sz w:val="24"/>
          <w:szCs w:val="24"/>
          <w:lang w:bidi="ar-AE"/>
        </w:rPr>
        <w:t xml:space="preserve">PEMBAHASAN </w:t>
      </w:r>
    </w:p>
    <w:p w:rsidR="0088478B" w:rsidRPr="00D31AF4" w:rsidRDefault="0088478B" w:rsidP="0088478B">
      <w:pPr>
        <w:pStyle w:val="ListParagraph"/>
        <w:tabs>
          <w:tab w:val="left" w:pos="270"/>
        </w:tabs>
        <w:ind w:left="270"/>
        <w:jc w:val="both"/>
        <w:rPr>
          <w:rFonts w:asciiTheme="majorBidi" w:hAnsiTheme="majorBidi"/>
          <w:b/>
          <w:bCs/>
          <w:sz w:val="24"/>
          <w:szCs w:val="24"/>
          <w:lang w:bidi="ar-AE"/>
        </w:rPr>
      </w:pPr>
    </w:p>
    <w:p w:rsidR="0088478B" w:rsidRPr="00D31AF4" w:rsidRDefault="0088478B" w:rsidP="0088478B">
      <w:pPr>
        <w:pStyle w:val="ListParagraph"/>
        <w:numPr>
          <w:ilvl w:val="0"/>
          <w:numId w:val="1"/>
        </w:numPr>
        <w:spacing w:line="360" w:lineRule="auto"/>
        <w:ind w:left="450"/>
        <w:jc w:val="both"/>
        <w:rPr>
          <w:rFonts w:asciiTheme="majorBidi" w:hAnsiTheme="majorBidi"/>
          <w:sz w:val="24"/>
          <w:szCs w:val="24"/>
        </w:rPr>
      </w:pPr>
      <w:r w:rsidRPr="00D31AF4">
        <w:rPr>
          <w:rFonts w:asciiTheme="majorBidi" w:hAnsiTheme="majorBidi"/>
          <w:sz w:val="24"/>
          <w:szCs w:val="24"/>
        </w:rPr>
        <w:t>Pluralisme Umat Manusia</w:t>
      </w:r>
    </w:p>
    <w:p w:rsidR="0088478B" w:rsidRPr="00D31AF4" w:rsidRDefault="0088478B" w:rsidP="00873D84">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 xml:space="preserve">Sudah menjadi </w:t>
      </w:r>
      <w:r w:rsidRPr="00D31AF4">
        <w:rPr>
          <w:rFonts w:asciiTheme="majorBidi" w:hAnsiTheme="majorBidi"/>
          <w:i/>
          <w:iCs/>
          <w:sz w:val="24"/>
          <w:szCs w:val="24"/>
        </w:rPr>
        <w:t xml:space="preserve">sunnatullah </w:t>
      </w:r>
      <w:r w:rsidRPr="00D31AF4">
        <w:rPr>
          <w:rFonts w:asciiTheme="majorBidi" w:hAnsiTheme="majorBidi"/>
          <w:sz w:val="24"/>
          <w:szCs w:val="24"/>
        </w:rPr>
        <w:t>(hukum alam) bahwa umat manusia penghuni alam jagad alam raya ini terdiri atas berbagai etnis, ras, warna kulit, bahasa, adat istiadat dan bahkan agama.</w:t>
      </w:r>
      <w:proofErr w:type="gramEnd"/>
      <w:r w:rsidRPr="00D31AF4">
        <w:rPr>
          <w:rFonts w:asciiTheme="majorBidi" w:hAnsiTheme="majorBidi"/>
          <w:sz w:val="24"/>
          <w:szCs w:val="24"/>
        </w:rPr>
        <w:t xml:space="preserve"> Tidak seorang pun, termasuk negara dengan segala kekuatannya </w:t>
      </w:r>
      <w:proofErr w:type="gramStart"/>
      <w:r w:rsidRPr="00D31AF4">
        <w:rPr>
          <w:rFonts w:asciiTheme="majorBidi" w:hAnsiTheme="majorBidi"/>
          <w:sz w:val="24"/>
          <w:szCs w:val="24"/>
        </w:rPr>
        <w:t>akan</w:t>
      </w:r>
      <w:proofErr w:type="gramEnd"/>
      <w:r w:rsidRPr="00D31AF4">
        <w:rPr>
          <w:rFonts w:asciiTheme="majorBidi" w:hAnsiTheme="majorBidi"/>
          <w:sz w:val="24"/>
          <w:szCs w:val="24"/>
        </w:rPr>
        <w:t xml:space="preserve"> mampu mengubahnya. </w:t>
      </w:r>
      <w:proofErr w:type="gramStart"/>
      <w:r w:rsidRPr="00D31AF4">
        <w:rPr>
          <w:rFonts w:asciiTheme="majorBidi" w:hAnsiTheme="majorBidi"/>
          <w:sz w:val="24"/>
          <w:szCs w:val="24"/>
        </w:rPr>
        <w:t>Keberagaman umat manusia sudah menjadi keniscayaan yang tidak mungkin dihapuskan.</w:t>
      </w:r>
      <w:proofErr w:type="gramEnd"/>
      <w:r w:rsidR="00F71A1C" w:rsidRPr="00D31AF4">
        <w:rPr>
          <w:rFonts w:asciiTheme="majorBidi" w:hAnsiTheme="majorBidi"/>
          <w:sz w:val="24"/>
          <w:szCs w:val="24"/>
        </w:rPr>
        <w:t xml:space="preserve"> </w:t>
      </w:r>
      <w:r w:rsidR="00F71A1C" w:rsidRPr="00D31AF4">
        <w:rPr>
          <w:rFonts w:asciiTheme="majorBidi" w:hAnsiTheme="majorBidi"/>
          <w:sz w:val="24"/>
          <w:szCs w:val="24"/>
          <w:lang w:val="id-ID"/>
        </w:rPr>
        <w:t>(</w:t>
      </w:r>
      <w:r w:rsidR="00F71A1C" w:rsidRPr="00D31AF4">
        <w:rPr>
          <w:rFonts w:asciiTheme="majorBidi" w:hAnsiTheme="majorBidi"/>
          <w:sz w:val="24"/>
          <w:szCs w:val="24"/>
        </w:rPr>
        <w:t>Sudarno, 1999</w:t>
      </w:r>
      <w:r w:rsidR="00F71A1C" w:rsidRPr="00D31AF4">
        <w:rPr>
          <w:rFonts w:asciiTheme="majorBidi" w:hAnsiTheme="majorBidi"/>
          <w:sz w:val="24"/>
          <w:szCs w:val="24"/>
          <w:lang w:val="id-ID"/>
        </w:rPr>
        <w:t>: 1</w:t>
      </w:r>
      <w:r w:rsidR="00F71A1C" w:rsidRPr="00D31AF4">
        <w:rPr>
          <w:rFonts w:asciiTheme="majorBidi" w:hAnsiTheme="majorBidi"/>
          <w:sz w:val="24"/>
          <w:szCs w:val="24"/>
        </w:rPr>
        <w:t>).</w:t>
      </w:r>
      <w:r w:rsidRPr="00D31AF4">
        <w:rPr>
          <w:rFonts w:asciiTheme="majorBidi" w:hAnsiTheme="majorBidi"/>
          <w:sz w:val="24"/>
          <w:szCs w:val="24"/>
        </w:rPr>
        <w:t xml:space="preserve"> </w:t>
      </w:r>
      <w:proofErr w:type="gramStart"/>
      <w:r w:rsidRPr="00D31AF4">
        <w:rPr>
          <w:rFonts w:asciiTheme="majorBidi" w:hAnsiTheme="majorBidi"/>
          <w:sz w:val="24"/>
          <w:szCs w:val="24"/>
        </w:rPr>
        <w:t>Oleh karena itu istilah pluralisme secara singkat didefinisikan dengan keadaan masyarakat yang majemuk (berkenaan dengan sistem sosial dan politiknya).</w:t>
      </w:r>
      <w:proofErr w:type="gramEnd"/>
      <w:r w:rsidRPr="00D31AF4">
        <w:rPr>
          <w:rFonts w:asciiTheme="majorBidi" w:hAnsiTheme="majorBidi"/>
          <w:sz w:val="24"/>
          <w:szCs w:val="24"/>
        </w:rPr>
        <w:t xml:space="preserve"> </w:t>
      </w:r>
      <w:r w:rsidR="00F71A1C" w:rsidRPr="00D31AF4">
        <w:rPr>
          <w:rFonts w:asciiTheme="majorBidi" w:hAnsiTheme="majorBidi"/>
          <w:sz w:val="24"/>
          <w:szCs w:val="24"/>
          <w:lang w:val="id-ID"/>
        </w:rPr>
        <w:t>(</w:t>
      </w:r>
      <w:r w:rsidR="00F71A1C" w:rsidRPr="00D31AF4">
        <w:rPr>
          <w:rFonts w:asciiTheme="majorBidi" w:hAnsiTheme="majorBidi"/>
          <w:sz w:val="24"/>
          <w:szCs w:val="24"/>
        </w:rPr>
        <w:t>Pandia, t</w:t>
      </w:r>
      <w:r w:rsidR="00F71A1C" w:rsidRPr="00D31AF4">
        <w:rPr>
          <w:rFonts w:asciiTheme="majorBidi" w:hAnsiTheme="majorBidi"/>
          <w:sz w:val="24"/>
          <w:szCs w:val="24"/>
          <w:lang w:val="id-ID"/>
        </w:rPr>
        <w:t>.</w:t>
      </w:r>
      <w:r w:rsidR="00F71A1C" w:rsidRPr="00D31AF4">
        <w:rPr>
          <w:rFonts w:asciiTheme="majorBidi" w:hAnsiTheme="majorBidi"/>
          <w:sz w:val="24"/>
          <w:szCs w:val="24"/>
        </w:rPr>
        <w:t>t</w:t>
      </w:r>
      <w:r w:rsidR="00F71A1C" w:rsidRPr="00D31AF4">
        <w:rPr>
          <w:rFonts w:asciiTheme="majorBidi" w:hAnsiTheme="majorBidi"/>
          <w:sz w:val="24"/>
          <w:szCs w:val="24"/>
          <w:lang w:val="id-ID"/>
        </w:rPr>
        <w:t>h</w:t>
      </w:r>
      <w:r w:rsidR="00F71A1C" w:rsidRPr="00D31AF4">
        <w:rPr>
          <w:rFonts w:asciiTheme="majorBidi" w:hAnsiTheme="majorBidi"/>
          <w:sz w:val="24"/>
          <w:szCs w:val="24"/>
        </w:rPr>
        <w:t>.</w:t>
      </w:r>
      <w:r w:rsidR="00F71A1C" w:rsidRPr="00D31AF4">
        <w:rPr>
          <w:rFonts w:asciiTheme="majorBidi" w:hAnsiTheme="majorBidi"/>
          <w:sz w:val="24"/>
          <w:szCs w:val="24"/>
          <w:lang w:val="id-ID"/>
        </w:rPr>
        <w:t>: 4</w:t>
      </w:r>
      <w:r w:rsidR="00F71A1C" w:rsidRPr="00D31AF4">
        <w:rPr>
          <w:rFonts w:asciiTheme="majorBidi" w:hAnsiTheme="majorBidi"/>
          <w:sz w:val="24"/>
          <w:szCs w:val="24"/>
        </w:rPr>
        <w:t>)</w:t>
      </w:r>
      <w:r w:rsidR="00F71A1C" w:rsidRPr="00D31AF4">
        <w:rPr>
          <w:rFonts w:asciiTheme="majorBidi" w:hAnsiTheme="majorBidi"/>
          <w:sz w:val="24"/>
          <w:szCs w:val="24"/>
          <w:lang w:val="id-ID"/>
        </w:rPr>
        <w:t xml:space="preserve">. </w:t>
      </w:r>
      <w:r w:rsidRPr="00D31AF4">
        <w:rPr>
          <w:rFonts w:asciiTheme="majorBidi" w:hAnsiTheme="majorBidi"/>
          <w:sz w:val="24"/>
          <w:szCs w:val="24"/>
        </w:rPr>
        <w:t xml:space="preserve">Dalam </w:t>
      </w:r>
      <w:proofErr w:type="gramStart"/>
      <w:r w:rsidRPr="00D31AF4">
        <w:rPr>
          <w:rFonts w:asciiTheme="majorBidi" w:hAnsiTheme="majorBidi"/>
          <w:sz w:val="24"/>
          <w:szCs w:val="24"/>
        </w:rPr>
        <w:t>The</w:t>
      </w:r>
      <w:proofErr w:type="gramEnd"/>
      <w:r w:rsidRPr="00D31AF4">
        <w:rPr>
          <w:rFonts w:asciiTheme="majorBidi" w:hAnsiTheme="majorBidi"/>
          <w:sz w:val="24"/>
          <w:szCs w:val="24"/>
        </w:rPr>
        <w:t xml:space="preserve"> Oxford English Dictionary dapat diapahami sebagai berikut:</w:t>
      </w:r>
    </w:p>
    <w:p w:rsidR="0088478B" w:rsidRPr="00D31AF4" w:rsidRDefault="0088478B" w:rsidP="0088478B">
      <w:pPr>
        <w:spacing w:line="360" w:lineRule="auto"/>
        <w:ind w:left="540" w:right="351"/>
        <w:jc w:val="both"/>
        <w:rPr>
          <w:rFonts w:asciiTheme="majorBidi" w:hAnsiTheme="majorBidi"/>
          <w:sz w:val="24"/>
          <w:szCs w:val="24"/>
        </w:rPr>
      </w:pPr>
      <w:proofErr w:type="gramStart"/>
      <w:r w:rsidRPr="00D31AF4">
        <w:rPr>
          <w:rFonts w:asciiTheme="majorBidi" w:hAnsiTheme="majorBidi"/>
          <w:sz w:val="24"/>
          <w:szCs w:val="24"/>
        </w:rPr>
        <w:t>“</w:t>
      </w:r>
      <w:r w:rsidRPr="00D31AF4">
        <w:rPr>
          <w:rFonts w:asciiTheme="majorBidi" w:hAnsiTheme="majorBidi"/>
          <w:i/>
          <w:iCs/>
          <w:sz w:val="24"/>
          <w:szCs w:val="24"/>
        </w:rPr>
        <w:t>Pertama</w:t>
      </w:r>
      <w:r w:rsidRPr="00D31AF4">
        <w:rPr>
          <w:rFonts w:asciiTheme="majorBidi" w:hAnsiTheme="majorBidi"/>
          <w:sz w:val="24"/>
          <w:szCs w:val="24"/>
        </w:rPr>
        <w:t>, Suatu teori yang menentang kekuasaan monolitis, dan sebaliknya mendukung desentralisasi dan otonomi untuk organisasi-organisasi utama yang mewakili keterlibatan individu dalam masyarakat.</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Juga suatu keyakinan bahwa kekuasaan itu dibagi bersama-sama di antara sejumlah partai politik.</w:t>
      </w:r>
      <w:proofErr w:type="gramEnd"/>
      <w:r w:rsidRPr="00D31AF4">
        <w:rPr>
          <w:rFonts w:asciiTheme="majorBidi" w:hAnsiTheme="majorBidi"/>
          <w:sz w:val="24"/>
          <w:szCs w:val="24"/>
        </w:rPr>
        <w:t xml:space="preserve"> </w:t>
      </w:r>
      <w:proofErr w:type="gramStart"/>
      <w:r w:rsidRPr="00D31AF4">
        <w:rPr>
          <w:rFonts w:asciiTheme="majorBidi" w:hAnsiTheme="majorBidi"/>
          <w:i/>
          <w:iCs/>
          <w:sz w:val="24"/>
          <w:szCs w:val="24"/>
        </w:rPr>
        <w:t>Kedua</w:t>
      </w:r>
      <w:r w:rsidRPr="00D31AF4">
        <w:rPr>
          <w:rFonts w:asciiTheme="majorBidi" w:hAnsiTheme="majorBidi"/>
          <w:sz w:val="24"/>
          <w:szCs w:val="24"/>
        </w:rPr>
        <w:t>, keberadaan atau toleransi keagamaan etnis atau kelompok-kelompok cultural dalam masyarakat atau negara serta keragaman kepercayaan atau sikap dalam suatu badan, kelembagaan dan sebagainya.”</w:t>
      </w:r>
      <w:proofErr w:type="gramEnd"/>
    </w:p>
    <w:p w:rsidR="0088478B" w:rsidRPr="00D31AF4" w:rsidRDefault="0088478B" w:rsidP="00873D84">
      <w:pPr>
        <w:spacing w:line="360" w:lineRule="auto"/>
        <w:ind w:left="-142" w:firstLine="630"/>
        <w:jc w:val="both"/>
        <w:rPr>
          <w:rFonts w:asciiTheme="majorBidi" w:hAnsiTheme="majorBidi"/>
          <w:sz w:val="24"/>
          <w:szCs w:val="24"/>
        </w:rPr>
      </w:pPr>
      <w:r w:rsidRPr="00D31AF4">
        <w:rPr>
          <w:rFonts w:asciiTheme="majorBidi" w:hAnsiTheme="majorBidi"/>
          <w:sz w:val="24"/>
          <w:szCs w:val="24"/>
        </w:rPr>
        <w:t xml:space="preserve">Jaqobus Agus mengemukaan bahwa pluralisme adalah pemahaman </w:t>
      </w:r>
      <w:proofErr w:type="gramStart"/>
      <w:r w:rsidRPr="00D31AF4">
        <w:rPr>
          <w:rFonts w:asciiTheme="majorBidi" w:hAnsiTheme="majorBidi"/>
          <w:sz w:val="24"/>
          <w:szCs w:val="24"/>
        </w:rPr>
        <w:t>akan</w:t>
      </w:r>
      <w:proofErr w:type="gramEnd"/>
      <w:r w:rsidRPr="00D31AF4">
        <w:rPr>
          <w:rFonts w:asciiTheme="majorBidi" w:hAnsiTheme="majorBidi"/>
          <w:sz w:val="24"/>
          <w:szCs w:val="24"/>
        </w:rPr>
        <w:t xml:space="preserve"> kesatuan dan perbedaan. Yaitu kesadaran </w:t>
      </w:r>
      <w:proofErr w:type="gramStart"/>
      <w:r w:rsidRPr="00D31AF4">
        <w:rPr>
          <w:rFonts w:asciiTheme="majorBidi" w:hAnsiTheme="majorBidi"/>
          <w:sz w:val="24"/>
          <w:szCs w:val="24"/>
        </w:rPr>
        <w:t>akan</w:t>
      </w:r>
      <w:proofErr w:type="gramEnd"/>
      <w:r w:rsidRPr="00D31AF4">
        <w:rPr>
          <w:rFonts w:asciiTheme="majorBidi" w:hAnsiTheme="majorBidi"/>
          <w:sz w:val="24"/>
          <w:szCs w:val="24"/>
        </w:rPr>
        <w:t xml:space="preserve"> suatu ikatan kesatuan dalam arti tertentu bersama-sama dengan kesadaran akan keterpisahan dan perpecahan kategoris.</w:t>
      </w:r>
      <w:r w:rsidR="00F71A1C" w:rsidRPr="00D31AF4">
        <w:rPr>
          <w:rFonts w:asciiTheme="majorBidi" w:hAnsiTheme="majorBidi"/>
          <w:sz w:val="24"/>
          <w:szCs w:val="24"/>
          <w:lang w:val="id-ID"/>
        </w:rPr>
        <w:t xml:space="preserve"> (</w:t>
      </w:r>
      <w:r w:rsidR="00F71A1C" w:rsidRPr="00D31AF4">
        <w:rPr>
          <w:rFonts w:asciiTheme="majorBidi" w:hAnsiTheme="majorBidi"/>
          <w:sz w:val="24"/>
          <w:szCs w:val="24"/>
        </w:rPr>
        <w:t>Pandia, t</w:t>
      </w:r>
      <w:r w:rsidR="00F71A1C" w:rsidRPr="00D31AF4">
        <w:rPr>
          <w:rFonts w:asciiTheme="majorBidi" w:hAnsiTheme="majorBidi"/>
          <w:sz w:val="24"/>
          <w:szCs w:val="24"/>
          <w:lang w:val="id-ID"/>
        </w:rPr>
        <w:t>.</w:t>
      </w:r>
      <w:r w:rsidR="00F71A1C" w:rsidRPr="00D31AF4">
        <w:rPr>
          <w:rFonts w:asciiTheme="majorBidi" w:hAnsiTheme="majorBidi"/>
          <w:sz w:val="24"/>
          <w:szCs w:val="24"/>
        </w:rPr>
        <w:t>t</w:t>
      </w:r>
      <w:r w:rsidR="00F71A1C" w:rsidRPr="00D31AF4">
        <w:rPr>
          <w:rFonts w:asciiTheme="majorBidi" w:hAnsiTheme="majorBidi"/>
          <w:sz w:val="24"/>
          <w:szCs w:val="24"/>
          <w:lang w:val="id-ID"/>
        </w:rPr>
        <w:t>h</w:t>
      </w:r>
      <w:r w:rsidR="00F71A1C" w:rsidRPr="00D31AF4">
        <w:rPr>
          <w:rFonts w:asciiTheme="majorBidi" w:hAnsiTheme="majorBidi"/>
          <w:sz w:val="24"/>
          <w:szCs w:val="24"/>
        </w:rPr>
        <w:t>.</w:t>
      </w:r>
      <w:r w:rsidR="00F71A1C" w:rsidRPr="00D31AF4">
        <w:rPr>
          <w:rFonts w:asciiTheme="majorBidi" w:hAnsiTheme="majorBidi"/>
          <w:sz w:val="24"/>
          <w:szCs w:val="24"/>
          <w:lang w:val="id-ID"/>
        </w:rPr>
        <w:t>: 4</w:t>
      </w:r>
      <w:r w:rsidR="00F71A1C" w:rsidRPr="00D31AF4">
        <w:rPr>
          <w:rFonts w:asciiTheme="majorBidi" w:hAnsiTheme="majorBidi"/>
          <w:sz w:val="24"/>
          <w:szCs w:val="24"/>
        </w:rPr>
        <w:t>)</w:t>
      </w:r>
      <w:r w:rsidR="00F71A1C" w:rsidRPr="00D31AF4">
        <w:rPr>
          <w:rFonts w:asciiTheme="majorBidi" w:hAnsiTheme="majorBidi"/>
          <w:sz w:val="24"/>
          <w:szCs w:val="24"/>
          <w:lang w:val="id-ID"/>
        </w:rPr>
        <w:t xml:space="preserve">. </w:t>
      </w:r>
      <w:r w:rsidRPr="00D31AF4">
        <w:rPr>
          <w:rFonts w:asciiTheme="majorBidi" w:hAnsiTheme="majorBidi"/>
          <w:sz w:val="24"/>
          <w:szCs w:val="24"/>
          <w:lang w:val="id-ID"/>
        </w:rPr>
        <w:t>Moh. Shofan mendefinisikan pluralisme sebagai upaya untuk membangun bukan hanya pada kesadaran normatif teologis saja, tetapi juga kesadaran sosial di mana kita hidup di tengah masyarakat yang plural dari segi agama, budaya, etnis dan berbagai keragaman sosial lainnya.</w:t>
      </w:r>
      <w:r w:rsidR="00F71A1C" w:rsidRPr="00D31AF4">
        <w:rPr>
          <w:rFonts w:asciiTheme="majorBidi" w:hAnsiTheme="majorBidi"/>
          <w:sz w:val="24"/>
          <w:szCs w:val="24"/>
          <w:lang w:val="id-ID"/>
        </w:rPr>
        <w:t xml:space="preserve"> (</w:t>
      </w:r>
      <w:r w:rsidR="00F71A1C" w:rsidRPr="00D31AF4">
        <w:rPr>
          <w:rFonts w:asciiTheme="majorBidi" w:hAnsiTheme="majorBidi"/>
          <w:sz w:val="24"/>
          <w:szCs w:val="24"/>
        </w:rPr>
        <w:t>Shofan,</w:t>
      </w:r>
      <w:r w:rsidR="00F71A1C" w:rsidRPr="00D31AF4">
        <w:rPr>
          <w:rFonts w:asciiTheme="majorBidi" w:hAnsiTheme="majorBidi"/>
          <w:i/>
          <w:iCs/>
          <w:sz w:val="24"/>
          <w:szCs w:val="24"/>
        </w:rPr>
        <w:t xml:space="preserve"> </w:t>
      </w:r>
      <w:r w:rsidR="00F71A1C" w:rsidRPr="00D31AF4">
        <w:rPr>
          <w:rFonts w:asciiTheme="majorBidi" w:hAnsiTheme="majorBidi"/>
          <w:sz w:val="24"/>
          <w:szCs w:val="24"/>
        </w:rPr>
        <w:t>2008</w:t>
      </w:r>
      <w:r w:rsidR="00F71A1C" w:rsidRPr="00D31AF4">
        <w:rPr>
          <w:rFonts w:asciiTheme="majorBidi" w:hAnsiTheme="majorBidi"/>
          <w:sz w:val="24"/>
          <w:szCs w:val="24"/>
          <w:lang w:val="id-ID"/>
        </w:rPr>
        <w:t xml:space="preserve">: </w:t>
      </w:r>
      <w:r w:rsidR="00F71A1C" w:rsidRPr="00D31AF4">
        <w:rPr>
          <w:rFonts w:asciiTheme="majorBidi" w:hAnsiTheme="majorBidi"/>
          <w:sz w:val="24"/>
          <w:szCs w:val="24"/>
        </w:rPr>
        <w:t>87</w:t>
      </w:r>
      <w:r w:rsidR="00F71A1C" w:rsidRPr="00D31AF4">
        <w:rPr>
          <w:rFonts w:asciiTheme="majorBidi" w:hAnsiTheme="majorBidi"/>
          <w:sz w:val="24"/>
          <w:szCs w:val="24"/>
          <w:lang w:val="id-ID"/>
        </w:rPr>
        <w:t>)</w:t>
      </w:r>
      <w:r w:rsidR="00F71A1C" w:rsidRPr="00D31AF4">
        <w:rPr>
          <w:rFonts w:asciiTheme="majorBidi" w:hAnsiTheme="majorBidi"/>
          <w:sz w:val="24"/>
          <w:szCs w:val="24"/>
        </w:rPr>
        <w:t>.</w:t>
      </w:r>
      <w:r w:rsidRPr="00D31AF4">
        <w:rPr>
          <w:rFonts w:asciiTheme="majorBidi" w:hAnsiTheme="majorBidi"/>
          <w:sz w:val="24"/>
          <w:szCs w:val="24"/>
        </w:rPr>
        <w:t xml:space="preserve"> </w:t>
      </w:r>
      <w:proofErr w:type="gramStart"/>
      <w:r w:rsidRPr="00D31AF4">
        <w:rPr>
          <w:rFonts w:asciiTheme="majorBidi" w:hAnsiTheme="majorBidi"/>
          <w:sz w:val="24"/>
          <w:szCs w:val="24"/>
        </w:rPr>
        <w:t>Sedangkan menurut Syamsul Ma’arif, Pluralisme adalah suatu sikap saling mengerti, memahami dan menghormati adanya perbedaan-perbedaan demi terciptanya kerukunan antar umat beragama.</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 xml:space="preserve">Dan </w:t>
      </w:r>
      <w:r w:rsidRPr="00D31AF4">
        <w:rPr>
          <w:rFonts w:asciiTheme="majorBidi" w:hAnsiTheme="majorBidi"/>
          <w:sz w:val="24"/>
          <w:szCs w:val="24"/>
        </w:rPr>
        <w:lastRenderedPageBreak/>
        <w:t>dalam berinteraksi dengan aneka ragam agama tersebut, umat beragama diharapkan memiliki komitmen yang kokoh terhadap agama masing-masing.</w:t>
      </w:r>
      <w:proofErr w:type="gramEnd"/>
      <w:r w:rsidRPr="00D31AF4">
        <w:rPr>
          <w:rFonts w:asciiTheme="majorBidi" w:hAnsiTheme="majorBidi"/>
          <w:sz w:val="24"/>
          <w:szCs w:val="24"/>
        </w:rPr>
        <w:t xml:space="preserve"> </w:t>
      </w:r>
      <w:r w:rsidR="00F71A1C" w:rsidRPr="00D31AF4">
        <w:rPr>
          <w:rFonts w:asciiTheme="majorBidi" w:hAnsiTheme="majorBidi"/>
          <w:sz w:val="24"/>
          <w:szCs w:val="24"/>
          <w:lang w:val="id-ID"/>
        </w:rPr>
        <w:t>(</w:t>
      </w:r>
      <w:r w:rsidR="00F71A1C" w:rsidRPr="00D31AF4">
        <w:rPr>
          <w:rFonts w:asciiTheme="majorBidi" w:hAnsiTheme="majorBidi"/>
          <w:sz w:val="24"/>
          <w:szCs w:val="24"/>
        </w:rPr>
        <w:t>Ma’arif, 2005</w:t>
      </w:r>
      <w:r w:rsidR="00F71A1C" w:rsidRPr="00D31AF4">
        <w:rPr>
          <w:rFonts w:asciiTheme="majorBidi" w:hAnsiTheme="majorBidi"/>
          <w:sz w:val="24"/>
          <w:szCs w:val="24"/>
          <w:lang w:val="id-ID"/>
        </w:rPr>
        <w:t>:</w:t>
      </w:r>
      <w:r w:rsidR="00F71A1C" w:rsidRPr="00D31AF4">
        <w:rPr>
          <w:rFonts w:asciiTheme="majorBidi" w:hAnsiTheme="majorBidi"/>
          <w:sz w:val="24"/>
          <w:szCs w:val="24"/>
        </w:rPr>
        <w:t xml:space="preserve"> 17</w:t>
      </w:r>
      <w:r w:rsidR="00F71A1C" w:rsidRPr="00D31AF4">
        <w:rPr>
          <w:rFonts w:asciiTheme="majorBidi" w:hAnsiTheme="majorBidi"/>
          <w:sz w:val="24"/>
          <w:szCs w:val="24"/>
          <w:lang w:val="id-ID"/>
        </w:rPr>
        <w:t>)</w:t>
      </w:r>
      <w:r w:rsidR="00F71A1C" w:rsidRPr="00D31AF4">
        <w:rPr>
          <w:rFonts w:asciiTheme="majorBidi" w:hAnsiTheme="majorBidi"/>
          <w:sz w:val="24"/>
          <w:szCs w:val="24"/>
        </w:rPr>
        <w:t>.</w:t>
      </w:r>
      <w:r w:rsidRPr="00D31AF4">
        <w:rPr>
          <w:rFonts w:asciiTheme="majorBidi" w:hAnsiTheme="majorBidi"/>
          <w:sz w:val="24"/>
          <w:szCs w:val="24"/>
        </w:rPr>
        <w:t xml:space="preserve">  </w:t>
      </w:r>
    </w:p>
    <w:p w:rsidR="0088478B" w:rsidRPr="00D31AF4" w:rsidRDefault="0088478B" w:rsidP="00F71A1C">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 xml:space="preserve">Sosiolog besar abad pertengahan Ibnu Khaldun dalam bukunya </w:t>
      </w:r>
      <w:r w:rsidRPr="00D31AF4">
        <w:rPr>
          <w:rFonts w:asciiTheme="majorBidi" w:hAnsiTheme="majorBidi"/>
          <w:i/>
          <w:iCs/>
          <w:sz w:val="24"/>
          <w:szCs w:val="24"/>
        </w:rPr>
        <w:t>Mukaddimah</w:t>
      </w:r>
      <w:r w:rsidRPr="00D31AF4">
        <w:rPr>
          <w:rFonts w:asciiTheme="majorBidi" w:hAnsiTheme="majorBidi"/>
          <w:sz w:val="24"/>
          <w:szCs w:val="24"/>
        </w:rPr>
        <w:t xml:space="preserve"> telah menjelaskan secara luas sebab-sebab mengapa manusia terdiri atas berbagai suku, etnis, bahasa dan warna kulit.</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Faktor geografis dipandangnya sebagai penyebab dominan terciptanya manusia dalam keberagaman.</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Ibnu Khaldun membagi dunia menjadi tujuh zona (wilayah).</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Zona selatan yang beriklim panas dengan tanahnya yang kurang subur atau bahkan tandus seperti di wilayah Afrika, sebagian Asia dan Amerika Latin membuat para penghuninya berkulit hitam.</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Sebaliknya wilayah utara seperti Eropa dan Amerika yang menganal iklim dingin membuat manusia penghuninya berkulit putih.</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Lima zona lainnya berada di antara kedua wilayah itu.</w:t>
      </w:r>
      <w:proofErr w:type="gramEnd"/>
      <w:r w:rsidRPr="00D31AF4">
        <w:rPr>
          <w:rFonts w:asciiTheme="majorBidi" w:hAnsiTheme="majorBidi"/>
          <w:sz w:val="24"/>
          <w:szCs w:val="24"/>
        </w:rPr>
        <w:t xml:space="preserve"> </w:t>
      </w:r>
      <w:r w:rsidR="00F71A1C" w:rsidRPr="00D31AF4">
        <w:rPr>
          <w:rFonts w:asciiTheme="majorBidi" w:hAnsiTheme="majorBidi"/>
          <w:sz w:val="24"/>
          <w:szCs w:val="24"/>
          <w:lang w:val="id-ID"/>
        </w:rPr>
        <w:t>(</w:t>
      </w:r>
      <w:r w:rsidR="00F71A1C" w:rsidRPr="00D31AF4">
        <w:rPr>
          <w:rFonts w:asciiTheme="majorBidi" w:hAnsiTheme="majorBidi"/>
          <w:sz w:val="24"/>
          <w:szCs w:val="24"/>
        </w:rPr>
        <w:t>Sudarno, 1999</w:t>
      </w:r>
      <w:r w:rsidR="00F71A1C" w:rsidRPr="00D31AF4">
        <w:rPr>
          <w:rFonts w:asciiTheme="majorBidi" w:hAnsiTheme="majorBidi"/>
          <w:sz w:val="24"/>
          <w:szCs w:val="24"/>
          <w:lang w:val="id-ID"/>
        </w:rPr>
        <w:t>: 2</w:t>
      </w:r>
      <w:r w:rsidR="00F71A1C" w:rsidRPr="00D31AF4">
        <w:rPr>
          <w:rFonts w:asciiTheme="majorBidi" w:hAnsiTheme="majorBidi"/>
          <w:sz w:val="24"/>
          <w:szCs w:val="24"/>
        </w:rPr>
        <w:t>)</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Wilayah Timur Tengah termasuk zona yang beriklim tidak begitu ganas seperti zona utara dan selatan sehingga peng</w:t>
      </w:r>
      <w:r w:rsidRPr="00D31AF4">
        <w:rPr>
          <w:rFonts w:asciiTheme="majorBidi" w:hAnsiTheme="majorBidi"/>
          <w:sz w:val="24"/>
          <w:szCs w:val="24"/>
          <w:lang w:val="id-ID"/>
        </w:rPr>
        <w:t>h</w:t>
      </w:r>
      <w:r w:rsidRPr="00D31AF4">
        <w:rPr>
          <w:rFonts w:asciiTheme="majorBidi" w:hAnsiTheme="majorBidi"/>
          <w:sz w:val="24"/>
          <w:szCs w:val="24"/>
        </w:rPr>
        <w:t>uninya berkulit sedang (warna) dan daerahnya subur.</w:t>
      </w:r>
      <w:proofErr w:type="gramEnd"/>
      <w:r w:rsidRPr="00D31AF4">
        <w:rPr>
          <w:rFonts w:asciiTheme="majorBidi" w:hAnsiTheme="majorBidi"/>
          <w:sz w:val="24"/>
          <w:szCs w:val="24"/>
        </w:rPr>
        <w:t xml:space="preserve"> Itulah sebabnya bangsa-bangsa yang hidup di wilayah Timur Tengah dan sekitarnya telah mencapai tingkat kebudayaan yang sangat tinggi saat bangsa </w:t>
      </w:r>
      <w:proofErr w:type="gramStart"/>
      <w:r w:rsidRPr="00D31AF4">
        <w:rPr>
          <w:rFonts w:asciiTheme="majorBidi" w:hAnsiTheme="majorBidi"/>
          <w:sz w:val="24"/>
          <w:szCs w:val="24"/>
        </w:rPr>
        <w:t>lain</w:t>
      </w:r>
      <w:proofErr w:type="gramEnd"/>
      <w:r w:rsidRPr="00D31AF4">
        <w:rPr>
          <w:rFonts w:asciiTheme="majorBidi" w:hAnsiTheme="majorBidi"/>
          <w:sz w:val="24"/>
          <w:szCs w:val="24"/>
        </w:rPr>
        <w:t xml:space="preserve"> di luar wilayah itu masih terbelakang. </w:t>
      </w:r>
      <w:proofErr w:type="gramStart"/>
      <w:r w:rsidRPr="00D31AF4">
        <w:rPr>
          <w:rFonts w:asciiTheme="majorBidi" w:hAnsiTheme="majorBidi"/>
          <w:sz w:val="24"/>
          <w:szCs w:val="24"/>
        </w:rPr>
        <w:t xml:space="preserve">Bahkan semua agama besar, baik yang </w:t>
      </w:r>
      <w:r w:rsidRPr="00D31AF4">
        <w:rPr>
          <w:rFonts w:asciiTheme="majorBidi" w:hAnsiTheme="majorBidi"/>
          <w:i/>
          <w:iCs/>
          <w:sz w:val="24"/>
          <w:szCs w:val="24"/>
        </w:rPr>
        <w:t>samawi</w:t>
      </w:r>
      <w:r w:rsidRPr="00D31AF4">
        <w:rPr>
          <w:rFonts w:asciiTheme="majorBidi" w:hAnsiTheme="majorBidi"/>
          <w:sz w:val="24"/>
          <w:szCs w:val="24"/>
        </w:rPr>
        <w:t xml:space="preserve"> (langit, wahyu) maupun non </w:t>
      </w:r>
      <w:r w:rsidRPr="00D31AF4">
        <w:rPr>
          <w:rFonts w:asciiTheme="majorBidi" w:hAnsiTheme="majorBidi"/>
          <w:i/>
          <w:iCs/>
          <w:sz w:val="24"/>
          <w:szCs w:val="24"/>
        </w:rPr>
        <w:t>samawi</w:t>
      </w:r>
      <w:r w:rsidRPr="00D31AF4">
        <w:rPr>
          <w:rFonts w:asciiTheme="majorBidi" w:hAnsiTheme="majorBidi"/>
          <w:sz w:val="24"/>
          <w:szCs w:val="24"/>
        </w:rPr>
        <w:t xml:space="preserve"> (bukan berdasar wahyu), mulailah tumbuh di wilayah itu.</w:t>
      </w:r>
      <w:proofErr w:type="gramEnd"/>
      <w:r w:rsidRPr="00D31AF4">
        <w:rPr>
          <w:rFonts w:asciiTheme="majorBidi" w:hAnsiTheme="majorBidi"/>
          <w:sz w:val="24"/>
          <w:szCs w:val="24"/>
        </w:rPr>
        <w:t xml:space="preserve"> </w:t>
      </w:r>
    </w:p>
    <w:p w:rsidR="0088478B" w:rsidRPr="00D31AF4" w:rsidRDefault="0088478B" w:rsidP="00873D84">
      <w:pPr>
        <w:spacing w:line="360" w:lineRule="auto"/>
        <w:ind w:left="-142" w:firstLine="630"/>
        <w:jc w:val="both"/>
        <w:rPr>
          <w:rFonts w:asciiTheme="majorBidi" w:hAnsiTheme="majorBidi"/>
          <w:sz w:val="24"/>
          <w:szCs w:val="24"/>
          <w:lang w:val="id-ID"/>
        </w:rPr>
      </w:pPr>
      <w:proofErr w:type="gramStart"/>
      <w:r w:rsidRPr="00D31AF4">
        <w:rPr>
          <w:rFonts w:asciiTheme="majorBidi" w:hAnsiTheme="majorBidi"/>
          <w:sz w:val="24"/>
          <w:szCs w:val="24"/>
        </w:rPr>
        <w:t>Tetapi keberagaman umat manusia sesungguhnya bukan hanya akibat faktor geografis dan klimatologis sebagaimana diungkapkan oleh Ibnu Khaldun.</w:t>
      </w:r>
      <w:proofErr w:type="gramEnd"/>
      <w:r w:rsidRPr="00D31AF4">
        <w:rPr>
          <w:rFonts w:asciiTheme="majorBidi" w:hAnsiTheme="majorBidi"/>
          <w:sz w:val="24"/>
          <w:szCs w:val="24"/>
        </w:rPr>
        <w:t xml:space="preserve"> Lebih dari itu, Allah sebagai sang pencipta memang menghendaki tidak membuat umat manusia dalam keseragaman, melainkan dalam keberagaman. </w:t>
      </w:r>
      <w:proofErr w:type="gramStart"/>
      <w:r w:rsidRPr="00D31AF4">
        <w:rPr>
          <w:rFonts w:asciiTheme="majorBidi" w:hAnsiTheme="majorBidi"/>
          <w:sz w:val="24"/>
          <w:szCs w:val="24"/>
        </w:rPr>
        <w:t>Meskipun bukan hal yang sulit baginya untuk mencipkan manusia dalam satu warna dan satu corak.</w:t>
      </w:r>
      <w:proofErr w:type="gramEnd"/>
      <w:r w:rsidRPr="00D31AF4">
        <w:rPr>
          <w:rFonts w:asciiTheme="majorBidi" w:hAnsiTheme="majorBidi"/>
          <w:sz w:val="24"/>
          <w:szCs w:val="24"/>
        </w:rPr>
        <w:t xml:space="preserve"> </w:t>
      </w:r>
      <w:r w:rsidR="00873D84" w:rsidRPr="00D31AF4">
        <w:rPr>
          <w:rFonts w:asciiTheme="majorBidi" w:hAnsiTheme="majorBidi"/>
          <w:sz w:val="24"/>
          <w:szCs w:val="24"/>
          <w:lang w:val="id-ID"/>
        </w:rPr>
        <w:t>(</w:t>
      </w:r>
      <w:r w:rsidR="00873D84" w:rsidRPr="00D31AF4">
        <w:rPr>
          <w:rFonts w:asciiTheme="majorBidi" w:hAnsiTheme="majorBidi"/>
          <w:sz w:val="24"/>
          <w:szCs w:val="24"/>
        </w:rPr>
        <w:t>Sudarno, 1999</w:t>
      </w:r>
      <w:r w:rsidR="00873D84" w:rsidRPr="00D31AF4">
        <w:rPr>
          <w:rFonts w:asciiTheme="majorBidi" w:hAnsiTheme="majorBidi"/>
          <w:sz w:val="24"/>
          <w:szCs w:val="24"/>
          <w:lang w:val="id-ID"/>
        </w:rPr>
        <w:t>: 2-3</w:t>
      </w:r>
      <w:r w:rsidR="00873D84" w:rsidRPr="00D31AF4">
        <w:rPr>
          <w:rFonts w:asciiTheme="majorBidi" w:hAnsiTheme="majorBidi"/>
          <w:sz w:val="24"/>
          <w:szCs w:val="24"/>
        </w:rPr>
        <w:t>)</w:t>
      </w:r>
      <w:r w:rsidR="00873D84" w:rsidRPr="00D31AF4">
        <w:rPr>
          <w:rFonts w:asciiTheme="majorBidi" w:hAnsiTheme="majorBidi"/>
          <w:sz w:val="24"/>
          <w:szCs w:val="24"/>
          <w:lang w:val="id-ID"/>
        </w:rPr>
        <w:t xml:space="preserve">. </w:t>
      </w:r>
      <w:r w:rsidRPr="00D31AF4">
        <w:rPr>
          <w:rFonts w:asciiTheme="majorBidi" w:hAnsiTheme="majorBidi"/>
          <w:sz w:val="24"/>
          <w:szCs w:val="24"/>
          <w:lang w:val="id-ID"/>
        </w:rPr>
        <w:t>Dengan kekuasaaannya, Allah akan selalu mampu menciptakan apa yang dikehendakinya, sebagaimana penjelasan ayat berikut:</w:t>
      </w:r>
    </w:p>
    <w:p w:rsidR="0088478B" w:rsidRPr="00D31AF4" w:rsidRDefault="0088478B" w:rsidP="0088478B">
      <w:pPr>
        <w:spacing w:line="360" w:lineRule="auto"/>
        <w:ind w:left="-142" w:firstLine="630"/>
        <w:jc w:val="both"/>
        <w:rPr>
          <w:rFonts w:asciiTheme="majorBidi" w:hAnsiTheme="majorBidi"/>
          <w:i/>
          <w:iCs/>
          <w:sz w:val="24"/>
          <w:szCs w:val="24"/>
        </w:rPr>
      </w:pPr>
      <w:r w:rsidRPr="00D31AF4">
        <w:rPr>
          <w:rFonts w:asciiTheme="majorBidi" w:hAnsiTheme="majorBidi"/>
          <w:i/>
          <w:iCs/>
          <w:sz w:val="24"/>
          <w:szCs w:val="24"/>
          <w:lang w:val="id-ID"/>
        </w:rPr>
        <w:lastRenderedPageBreak/>
        <w:t>“Jikalau Tuhanmu menghendaki, tentu Dia menjadikan manusia umat yang satu, tetapi mereka senantiasa berselisih pendapat, kecuali orang-orang yang diberi rahmat oleh Tuhanmu, dan untuk Itulah Allah menciptakan mereka…</w:t>
      </w:r>
      <w:r w:rsidR="00873D84" w:rsidRPr="00D31AF4">
        <w:rPr>
          <w:rFonts w:asciiTheme="majorBidi" w:hAnsiTheme="majorBidi"/>
          <w:i/>
          <w:iCs/>
          <w:sz w:val="24"/>
          <w:szCs w:val="24"/>
          <w:lang w:val="id-ID"/>
        </w:rPr>
        <w:t>”</w:t>
      </w:r>
      <w:r w:rsidRPr="00D31AF4">
        <w:rPr>
          <w:rFonts w:asciiTheme="majorBidi" w:hAnsiTheme="majorBidi"/>
          <w:i/>
          <w:iCs/>
          <w:sz w:val="24"/>
          <w:szCs w:val="24"/>
          <w:lang w:val="id-ID"/>
        </w:rPr>
        <w:t xml:space="preserve"> </w:t>
      </w:r>
      <w:r w:rsidRPr="00D31AF4">
        <w:rPr>
          <w:rFonts w:asciiTheme="majorBidi" w:hAnsiTheme="majorBidi"/>
          <w:sz w:val="24"/>
          <w:szCs w:val="24"/>
        </w:rPr>
        <w:t>(Q.S. Al-Hud [11]: 118-119)</w:t>
      </w:r>
      <w:r w:rsidRPr="00D31AF4">
        <w:rPr>
          <w:rFonts w:asciiTheme="majorBidi" w:hAnsiTheme="majorBidi"/>
          <w:i/>
          <w:iCs/>
          <w:sz w:val="24"/>
          <w:szCs w:val="24"/>
        </w:rPr>
        <w:t xml:space="preserve"> </w:t>
      </w:r>
    </w:p>
    <w:p w:rsidR="0088478B" w:rsidRPr="00D31AF4" w:rsidRDefault="0088478B" w:rsidP="0088478B">
      <w:pPr>
        <w:pStyle w:val="ListParagraph"/>
        <w:numPr>
          <w:ilvl w:val="0"/>
          <w:numId w:val="1"/>
        </w:numPr>
        <w:spacing w:line="360" w:lineRule="auto"/>
        <w:ind w:left="450"/>
        <w:jc w:val="both"/>
        <w:rPr>
          <w:rFonts w:asciiTheme="majorBidi" w:hAnsiTheme="majorBidi"/>
          <w:sz w:val="24"/>
          <w:szCs w:val="24"/>
        </w:rPr>
      </w:pPr>
      <w:r w:rsidRPr="00D31AF4">
        <w:rPr>
          <w:rFonts w:asciiTheme="majorBidi" w:hAnsiTheme="majorBidi"/>
          <w:sz w:val="24"/>
          <w:szCs w:val="24"/>
        </w:rPr>
        <w:t>Pluralisme Agama</w:t>
      </w:r>
    </w:p>
    <w:p w:rsidR="0088478B" w:rsidRPr="00D31AF4" w:rsidRDefault="0088478B" w:rsidP="00873D84">
      <w:pPr>
        <w:spacing w:line="360" w:lineRule="auto"/>
        <w:ind w:left="-142" w:firstLine="630"/>
        <w:jc w:val="both"/>
        <w:rPr>
          <w:rFonts w:asciiTheme="majorBidi" w:hAnsiTheme="majorBidi"/>
          <w:sz w:val="24"/>
          <w:szCs w:val="24"/>
        </w:rPr>
      </w:pPr>
      <w:r w:rsidRPr="00D31AF4">
        <w:rPr>
          <w:rFonts w:asciiTheme="majorBidi" w:hAnsiTheme="majorBidi"/>
          <w:sz w:val="24"/>
          <w:szCs w:val="24"/>
        </w:rPr>
        <w:t xml:space="preserve">Interaksi umat Islam dengan penganut agama </w:t>
      </w:r>
      <w:proofErr w:type="gramStart"/>
      <w:r w:rsidRPr="00D31AF4">
        <w:rPr>
          <w:rFonts w:asciiTheme="majorBidi" w:hAnsiTheme="majorBidi"/>
          <w:sz w:val="24"/>
          <w:szCs w:val="24"/>
        </w:rPr>
        <w:t>lain</w:t>
      </w:r>
      <w:proofErr w:type="gramEnd"/>
      <w:r w:rsidRPr="00D31AF4">
        <w:rPr>
          <w:rFonts w:asciiTheme="majorBidi" w:hAnsiTheme="majorBidi"/>
          <w:sz w:val="24"/>
          <w:szCs w:val="24"/>
        </w:rPr>
        <w:t xml:space="preserve"> telah terjadi sejak awal sejarah kemunculan Islam. Nabi dan para sahabat juga telah hidup berdampingan dengan berbagai komunitas agama lain. Bahkan ketika beliau mendapatkan kepercayaan untuk menjadi pemimpin politik di Madinah, </w:t>
      </w:r>
      <w:proofErr w:type="gramStart"/>
      <w:r w:rsidRPr="00D31AF4">
        <w:rPr>
          <w:rFonts w:asciiTheme="majorBidi" w:hAnsiTheme="majorBidi"/>
          <w:sz w:val="24"/>
          <w:szCs w:val="24"/>
        </w:rPr>
        <w:t>kota</w:t>
      </w:r>
      <w:proofErr w:type="gramEnd"/>
      <w:r w:rsidRPr="00D31AF4">
        <w:rPr>
          <w:rFonts w:asciiTheme="majorBidi" w:hAnsiTheme="majorBidi"/>
          <w:sz w:val="24"/>
          <w:szCs w:val="24"/>
        </w:rPr>
        <w:t xml:space="preserve"> ini juga telah dihuni oleh berbagai komunitas agama seperti Yahudi, Islam dan bangsa Arab yang belum masuk Islam. </w:t>
      </w:r>
      <w:proofErr w:type="gramStart"/>
      <w:r w:rsidRPr="00D31AF4">
        <w:rPr>
          <w:rFonts w:asciiTheme="majorBidi" w:hAnsiTheme="majorBidi"/>
          <w:sz w:val="24"/>
          <w:szCs w:val="24"/>
        </w:rPr>
        <w:t>Tidak hanya itu, setiap komunitas itu juga terbagai menjadi banyak suku.</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Misalnya komunitas Yahudi itu dikatakan memiliki lebih dari 20 suku, di antara yang terkenal adalah Bani Quraidzah, Nadir dan Qainuqa’.</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Sementara bangsa Arab yang mendiami Madinah juga terbagi dalam banyak suku, di antaranya Aus dan Khazraj.</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Untuk menyatukan suku-suku Arab inilah Nabi Muhammad berusaha mempersaudarakan mereka dengan menggunakan sebutan Anshar dan Muhajirin, tanpa melihat asal suku masing-masing.</w:t>
      </w:r>
      <w:proofErr w:type="gramEnd"/>
      <w:r w:rsidR="00873D84" w:rsidRPr="00D31AF4">
        <w:rPr>
          <w:rFonts w:asciiTheme="majorBidi" w:hAnsiTheme="majorBidi"/>
          <w:sz w:val="24"/>
          <w:szCs w:val="24"/>
          <w:lang w:val="id-ID"/>
        </w:rPr>
        <w:t xml:space="preserve"> (</w:t>
      </w:r>
      <w:r w:rsidR="00873D84" w:rsidRPr="00D31AF4">
        <w:rPr>
          <w:rFonts w:asciiTheme="majorBidi" w:hAnsiTheme="majorBidi"/>
          <w:sz w:val="24"/>
          <w:szCs w:val="24"/>
        </w:rPr>
        <w:t>Biyanto, 2009</w:t>
      </w:r>
      <w:r w:rsidR="00873D84" w:rsidRPr="00D31AF4">
        <w:rPr>
          <w:rFonts w:asciiTheme="majorBidi" w:hAnsiTheme="majorBidi"/>
          <w:sz w:val="24"/>
          <w:szCs w:val="24"/>
          <w:lang w:val="id-ID"/>
        </w:rPr>
        <w:t>:</w:t>
      </w:r>
      <w:r w:rsidR="00873D84" w:rsidRPr="00D31AF4">
        <w:rPr>
          <w:rFonts w:asciiTheme="majorBidi" w:hAnsiTheme="majorBidi"/>
          <w:sz w:val="24"/>
          <w:szCs w:val="24"/>
        </w:rPr>
        <w:t xml:space="preserve"> 61</w:t>
      </w:r>
      <w:r w:rsidR="00873D84" w:rsidRPr="00D31AF4">
        <w:rPr>
          <w:rFonts w:asciiTheme="majorBidi" w:hAnsiTheme="majorBidi"/>
          <w:sz w:val="24"/>
          <w:szCs w:val="24"/>
          <w:lang w:val="id-ID"/>
        </w:rPr>
        <w:t>)</w:t>
      </w:r>
      <w:r w:rsidR="00873D84" w:rsidRPr="00D31AF4">
        <w:rPr>
          <w:rFonts w:asciiTheme="majorBidi" w:hAnsiTheme="majorBidi"/>
          <w:sz w:val="24"/>
          <w:szCs w:val="24"/>
        </w:rPr>
        <w:t>.</w:t>
      </w:r>
      <w:r w:rsidRPr="00D31AF4">
        <w:rPr>
          <w:rFonts w:asciiTheme="majorBidi" w:hAnsiTheme="majorBidi"/>
          <w:sz w:val="24"/>
          <w:szCs w:val="24"/>
        </w:rPr>
        <w:t xml:space="preserve">   </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Sebagai pemimpin politik, Nabi Muhammad dihadapkan pada situasi masyarakat yang sangat plural.</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Karena itulah Nabi Saw dan komunitas agama non-Islam di Madinah kemudian membuat sebuah perjanjian yang dikenal dengan perjanjian Piagam Madinah.</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Secara ringkas Piagam Madinah ini berisikan komitmen untuk menghargai kebebasan beragama, tanggung jawab bersama, saling membantu dan menolong, kewajiban untuk mempertahankan Madinah jika ada serangan dari luar dan pengakuan bahwa Muhammad merupakan pemimpin penduduk Madinah.</w:t>
      </w:r>
      <w:proofErr w:type="gramEnd"/>
      <w:r w:rsidRPr="00D31AF4">
        <w:rPr>
          <w:rFonts w:asciiTheme="majorBidi" w:hAnsiTheme="majorBidi"/>
          <w:sz w:val="24"/>
          <w:szCs w:val="24"/>
        </w:rPr>
        <w:t xml:space="preserve"> Kepada Muhammad, semua perkara dan perselisihan </w:t>
      </w:r>
      <w:proofErr w:type="gramStart"/>
      <w:r w:rsidRPr="00D31AF4">
        <w:rPr>
          <w:rFonts w:asciiTheme="majorBidi" w:hAnsiTheme="majorBidi"/>
          <w:sz w:val="24"/>
          <w:szCs w:val="24"/>
        </w:rPr>
        <w:t>akan</w:t>
      </w:r>
      <w:proofErr w:type="gramEnd"/>
      <w:r w:rsidRPr="00D31AF4">
        <w:rPr>
          <w:rFonts w:asciiTheme="majorBidi" w:hAnsiTheme="majorBidi"/>
          <w:sz w:val="24"/>
          <w:szCs w:val="24"/>
        </w:rPr>
        <w:t xml:space="preserve"> diselesaikan. </w:t>
      </w:r>
      <w:proofErr w:type="gramStart"/>
      <w:r w:rsidRPr="00D31AF4">
        <w:rPr>
          <w:rFonts w:asciiTheme="majorBidi" w:hAnsiTheme="majorBidi"/>
          <w:sz w:val="24"/>
          <w:szCs w:val="24"/>
        </w:rPr>
        <w:t>Karena itulah posisi Muhammad dalam Perjanjian Madinah ini disebut sebagai hakim bagi komunitas Madinah.</w:t>
      </w:r>
      <w:proofErr w:type="gramEnd"/>
      <w:r w:rsidRPr="00D31AF4">
        <w:rPr>
          <w:rFonts w:asciiTheme="majorBidi" w:hAnsiTheme="majorBidi"/>
          <w:sz w:val="24"/>
          <w:szCs w:val="24"/>
        </w:rPr>
        <w:t xml:space="preserve"> </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lastRenderedPageBreak/>
        <w:t>Di dalam Piagam Madinah juga tampak jelas komitmen untuk menjadikan komunitas di Madinah sebagai satu umat.</w:t>
      </w:r>
      <w:proofErr w:type="gramEnd"/>
      <w:r w:rsidRPr="00D31AF4">
        <w:rPr>
          <w:rFonts w:asciiTheme="majorBidi" w:hAnsiTheme="majorBidi"/>
          <w:sz w:val="24"/>
          <w:szCs w:val="24"/>
        </w:rPr>
        <w:t xml:space="preserve"> Untuk mempertegas komitmen pada nilai-nilai keumuman tersebut, di dalam piagam Madinah dikemukakan:</w:t>
      </w:r>
    </w:p>
    <w:p w:rsidR="0088478B" w:rsidRPr="00397124" w:rsidRDefault="0088478B" w:rsidP="0088478B">
      <w:pPr>
        <w:pStyle w:val="ListParagraph"/>
        <w:bidi/>
        <w:spacing w:after="0" w:line="240" w:lineRule="auto"/>
        <w:ind w:left="351" w:right="540"/>
        <w:jc w:val="both"/>
        <w:rPr>
          <w:rFonts w:ascii="Traditional Arabic" w:hAnsi="Traditional Arabic" w:cs="Traditional Arabic"/>
          <w:sz w:val="32"/>
          <w:szCs w:val="32"/>
          <w:rtl/>
          <w:lang w:bidi="ar-AE"/>
        </w:rPr>
      </w:pPr>
      <w:r>
        <w:rPr>
          <w:rFonts w:asciiTheme="majorBidi" w:hAnsiTheme="majorBidi"/>
          <w:sz w:val="24"/>
          <w:szCs w:val="24"/>
        </w:rPr>
        <w:t xml:space="preserve"> </w:t>
      </w:r>
      <w:r w:rsidRPr="00397124">
        <w:rPr>
          <w:rFonts w:ascii="Traditional Arabic" w:hAnsi="Traditional Arabic" w:cs="Traditional Arabic"/>
          <w:sz w:val="32"/>
          <w:szCs w:val="32"/>
          <w:rtl/>
          <w:lang w:bidi="ar-AE"/>
        </w:rPr>
        <w:t>بسم الله الرحمن الرحيم هذا كتاب من محمد النبي صلي الله عليه وسلم بين المؤمنين والمسلمين من قريش ويثرب ومن تبعهم فلحق بهم وجاهد معهم انهم امة واحدة من دون الناس</w:t>
      </w:r>
    </w:p>
    <w:p w:rsidR="0088478B" w:rsidRPr="00D31AF4" w:rsidRDefault="0088478B" w:rsidP="00873D84">
      <w:pPr>
        <w:pStyle w:val="ListParagraph"/>
        <w:spacing w:after="0" w:line="360" w:lineRule="auto"/>
        <w:ind w:left="488" w:right="351"/>
        <w:jc w:val="both"/>
        <w:rPr>
          <w:rFonts w:asciiTheme="majorBidi" w:hAnsiTheme="majorBidi"/>
          <w:i/>
          <w:iCs/>
          <w:sz w:val="24"/>
          <w:szCs w:val="24"/>
        </w:rPr>
      </w:pPr>
      <w:r w:rsidRPr="00F865ED">
        <w:rPr>
          <w:rFonts w:asciiTheme="majorBidi" w:hAnsiTheme="majorBidi"/>
          <w:i/>
          <w:iCs/>
          <w:sz w:val="24"/>
          <w:szCs w:val="24"/>
        </w:rPr>
        <w:t xml:space="preserve">“Dengan menyebut </w:t>
      </w:r>
      <w:proofErr w:type="gramStart"/>
      <w:r w:rsidRPr="00F865ED">
        <w:rPr>
          <w:rFonts w:asciiTheme="majorBidi" w:hAnsiTheme="majorBidi"/>
          <w:i/>
          <w:iCs/>
          <w:sz w:val="24"/>
          <w:szCs w:val="24"/>
        </w:rPr>
        <w:t>nama</w:t>
      </w:r>
      <w:proofErr w:type="gramEnd"/>
      <w:r w:rsidRPr="00F865ED">
        <w:rPr>
          <w:rFonts w:asciiTheme="majorBidi" w:hAnsiTheme="majorBidi"/>
          <w:i/>
          <w:iCs/>
          <w:sz w:val="24"/>
          <w:szCs w:val="24"/>
        </w:rPr>
        <w:t xml:space="preserve"> Allah Yang Maha Pengasih dan </w:t>
      </w:r>
      <w:r w:rsidRPr="00D31AF4">
        <w:rPr>
          <w:rFonts w:asciiTheme="majorBidi" w:hAnsiTheme="majorBidi"/>
          <w:i/>
          <w:iCs/>
          <w:sz w:val="24"/>
          <w:szCs w:val="24"/>
        </w:rPr>
        <w:t xml:space="preserve">Maha Penyayang. </w:t>
      </w:r>
      <w:proofErr w:type="gramStart"/>
      <w:r w:rsidRPr="00D31AF4">
        <w:rPr>
          <w:rFonts w:asciiTheme="majorBidi" w:hAnsiTheme="majorBidi"/>
          <w:i/>
          <w:iCs/>
          <w:sz w:val="24"/>
          <w:szCs w:val="24"/>
        </w:rPr>
        <w:t>Ini adalah piagam dari Muhammad, Nabi Saw dikalangan mukminin dan muslimin yang berasal dari Quraisy dan Yasrib dan orang yang bersama mereka yang menggabungkan diri dan berjuang bersama mereka.</w:t>
      </w:r>
      <w:proofErr w:type="gramEnd"/>
      <w:r w:rsidRPr="00D31AF4">
        <w:rPr>
          <w:rFonts w:asciiTheme="majorBidi" w:hAnsiTheme="majorBidi"/>
          <w:i/>
          <w:iCs/>
          <w:sz w:val="24"/>
          <w:szCs w:val="24"/>
        </w:rPr>
        <w:t xml:space="preserve"> Seseungguhnhya mereka adalah satu umat, lain da</w:t>
      </w:r>
      <w:r w:rsidR="00873D84" w:rsidRPr="00D31AF4">
        <w:rPr>
          <w:rFonts w:asciiTheme="majorBidi" w:hAnsiTheme="majorBidi"/>
          <w:i/>
          <w:iCs/>
          <w:sz w:val="24"/>
          <w:szCs w:val="24"/>
        </w:rPr>
        <w:t>ri komunitas manusia yang lain.</w:t>
      </w:r>
      <w:r w:rsidR="00873D84" w:rsidRPr="00D31AF4">
        <w:rPr>
          <w:rFonts w:asciiTheme="majorBidi" w:hAnsiTheme="majorBidi"/>
          <w:sz w:val="24"/>
          <w:szCs w:val="24"/>
          <w:lang w:val="id-ID"/>
        </w:rPr>
        <w:t xml:space="preserve"> (</w:t>
      </w:r>
      <w:r w:rsidR="00873D84" w:rsidRPr="00D31AF4">
        <w:rPr>
          <w:rFonts w:asciiTheme="majorBidi" w:hAnsiTheme="majorBidi"/>
          <w:sz w:val="24"/>
          <w:szCs w:val="24"/>
        </w:rPr>
        <w:t>Biyanto, 2009</w:t>
      </w:r>
      <w:r w:rsidR="00873D84" w:rsidRPr="00D31AF4">
        <w:rPr>
          <w:rFonts w:asciiTheme="majorBidi" w:hAnsiTheme="majorBidi"/>
          <w:sz w:val="24"/>
          <w:szCs w:val="24"/>
          <w:lang w:val="id-ID"/>
        </w:rPr>
        <w:t>:</w:t>
      </w:r>
      <w:r w:rsidR="00873D84" w:rsidRPr="00D31AF4">
        <w:rPr>
          <w:rFonts w:asciiTheme="majorBidi" w:hAnsiTheme="majorBidi"/>
          <w:sz w:val="24"/>
          <w:szCs w:val="24"/>
        </w:rPr>
        <w:t xml:space="preserve"> 6</w:t>
      </w:r>
      <w:r w:rsidR="00873D84" w:rsidRPr="00D31AF4">
        <w:rPr>
          <w:rFonts w:asciiTheme="majorBidi" w:hAnsiTheme="majorBidi"/>
          <w:sz w:val="24"/>
          <w:szCs w:val="24"/>
          <w:lang w:val="id-ID"/>
        </w:rPr>
        <w:t>2)</w:t>
      </w:r>
      <w:r w:rsidR="00873D84" w:rsidRPr="00D31AF4">
        <w:rPr>
          <w:rFonts w:asciiTheme="majorBidi" w:hAnsiTheme="majorBidi"/>
          <w:sz w:val="24"/>
          <w:szCs w:val="24"/>
        </w:rPr>
        <w:t>.</w:t>
      </w:r>
      <w:r w:rsidRPr="00D31AF4">
        <w:rPr>
          <w:rFonts w:asciiTheme="majorBidi" w:hAnsiTheme="majorBidi"/>
          <w:i/>
          <w:iCs/>
          <w:sz w:val="24"/>
          <w:szCs w:val="24"/>
        </w:rPr>
        <w:t xml:space="preserve"> </w:t>
      </w:r>
    </w:p>
    <w:p w:rsidR="0088478B" w:rsidRPr="00D31AF4" w:rsidRDefault="0088478B" w:rsidP="0088478B">
      <w:pPr>
        <w:spacing w:line="360" w:lineRule="auto"/>
        <w:ind w:left="-142" w:firstLine="630"/>
        <w:jc w:val="both"/>
        <w:rPr>
          <w:rFonts w:asciiTheme="majorBidi" w:hAnsiTheme="majorBidi"/>
          <w:sz w:val="24"/>
          <w:szCs w:val="24"/>
        </w:rPr>
      </w:pPr>
      <w:r w:rsidRPr="00D31AF4">
        <w:rPr>
          <w:rFonts w:asciiTheme="majorBidi" w:hAnsiTheme="majorBidi"/>
          <w:sz w:val="24"/>
          <w:szCs w:val="24"/>
        </w:rPr>
        <w:t xml:space="preserve">Berdasarkan jalur historis yang penulis kemukan di atas, ada beberapa pakar yang mencoba untuk mendefinisikan dan memetakan pluralisme agama sebagai berikut:  </w:t>
      </w:r>
    </w:p>
    <w:p w:rsidR="0088478B" w:rsidRPr="00D31AF4" w:rsidRDefault="0088478B" w:rsidP="00873D84">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David Breslaur menyebut pluralisme agama sebagai suatu situasi di mana bermacam-macam agama berinteraksi dalam suasana saling menghargai dan dilandasi kesatuan rohani meskipun mereka berbeda.</w:t>
      </w:r>
      <w:proofErr w:type="gramEnd"/>
      <w:r w:rsidRPr="00D31AF4">
        <w:rPr>
          <w:rFonts w:asciiTheme="majorBidi" w:hAnsiTheme="majorBidi"/>
          <w:sz w:val="24"/>
          <w:szCs w:val="24"/>
        </w:rPr>
        <w:t xml:space="preserve"> Walter dan Douglas menyebutkan: </w:t>
      </w:r>
      <w:r w:rsidRPr="00D31AF4">
        <w:rPr>
          <w:rFonts w:asciiTheme="majorBidi" w:hAnsiTheme="majorBidi"/>
          <w:i/>
          <w:iCs/>
          <w:sz w:val="24"/>
          <w:szCs w:val="24"/>
        </w:rPr>
        <w:t>“The recognition of the righ of various religious group e.g. Jews, Muslim and Christians to be allowed to fuction lawfully in a society</w:t>
      </w:r>
      <w:r w:rsidRPr="00D31AF4">
        <w:rPr>
          <w:rFonts w:asciiTheme="majorBidi" w:hAnsiTheme="majorBidi"/>
          <w:sz w:val="24"/>
          <w:szCs w:val="24"/>
        </w:rPr>
        <w:t>” (sebuah pengakuan kebenaran dari berbagai macam kelompok agama seperti Yahudi, Islam dan Kristen untuk mematuhi fungsi aturan dalam masyarakat).</w:t>
      </w:r>
      <w:r w:rsidR="00873D84" w:rsidRPr="00D31AF4">
        <w:rPr>
          <w:rFonts w:asciiTheme="majorBidi" w:hAnsiTheme="majorBidi"/>
          <w:sz w:val="24"/>
          <w:szCs w:val="24"/>
          <w:lang w:val="id-ID"/>
        </w:rPr>
        <w:t xml:space="preserve"> (</w:t>
      </w:r>
      <w:r w:rsidR="00873D84" w:rsidRPr="00D31AF4">
        <w:rPr>
          <w:rFonts w:asciiTheme="majorBidi" w:hAnsiTheme="majorBidi"/>
          <w:sz w:val="24"/>
          <w:szCs w:val="24"/>
        </w:rPr>
        <w:t>Pandia, t</w:t>
      </w:r>
      <w:r w:rsidR="00873D84" w:rsidRPr="00D31AF4">
        <w:rPr>
          <w:rFonts w:asciiTheme="majorBidi" w:hAnsiTheme="majorBidi"/>
          <w:sz w:val="24"/>
          <w:szCs w:val="24"/>
          <w:lang w:val="id-ID"/>
        </w:rPr>
        <w:t>.</w:t>
      </w:r>
      <w:r w:rsidR="00873D84" w:rsidRPr="00D31AF4">
        <w:rPr>
          <w:rFonts w:asciiTheme="majorBidi" w:hAnsiTheme="majorBidi"/>
          <w:sz w:val="24"/>
          <w:szCs w:val="24"/>
        </w:rPr>
        <w:t>t</w:t>
      </w:r>
      <w:r w:rsidR="00873D84" w:rsidRPr="00D31AF4">
        <w:rPr>
          <w:rFonts w:asciiTheme="majorBidi" w:hAnsiTheme="majorBidi"/>
          <w:sz w:val="24"/>
          <w:szCs w:val="24"/>
          <w:lang w:val="id-ID"/>
        </w:rPr>
        <w:t>h</w:t>
      </w:r>
      <w:r w:rsidR="00873D84" w:rsidRPr="00D31AF4">
        <w:rPr>
          <w:rFonts w:asciiTheme="majorBidi" w:hAnsiTheme="majorBidi"/>
          <w:sz w:val="24"/>
          <w:szCs w:val="24"/>
        </w:rPr>
        <w:t>.</w:t>
      </w:r>
      <w:r w:rsidR="00873D84" w:rsidRPr="00D31AF4">
        <w:rPr>
          <w:rFonts w:asciiTheme="majorBidi" w:hAnsiTheme="majorBidi"/>
          <w:sz w:val="24"/>
          <w:szCs w:val="24"/>
          <w:lang w:val="id-ID"/>
        </w:rPr>
        <w:t>: 5</w:t>
      </w:r>
      <w:r w:rsidR="00873D84" w:rsidRPr="00D31AF4">
        <w:rPr>
          <w:rFonts w:asciiTheme="majorBidi" w:hAnsiTheme="majorBidi"/>
          <w:sz w:val="24"/>
          <w:szCs w:val="24"/>
        </w:rPr>
        <w:t>)</w:t>
      </w:r>
      <w:r w:rsidR="00873D84" w:rsidRPr="00D31AF4">
        <w:rPr>
          <w:rFonts w:asciiTheme="majorBidi" w:hAnsiTheme="majorBidi"/>
          <w:sz w:val="24"/>
          <w:szCs w:val="24"/>
          <w:lang w:val="id-ID"/>
        </w:rPr>
        <w:t xml:space="preserve">. </w:t>
      </w:r>
      <w:r w:rsidRPr="00D31AF4">
        <w:rPr>
          <w:rFonts w:asciiTheme="majorBidi" w:hAnsiTheme="majorBidi"/>
          <w:sz w:val="24"/>
          <w:szCs w:val="24"/>
        </w:rPr>
        <w:t xml:space="preserve"> Oleh karena Newbigin memberikan pendapatnya yaitu:</w:t>
      </w:r>
    </w:p>
    <w:p w:rsidR="0088478B" w:rsidRPr="00D31AF4" w:rsidRDefault="0088478B" w:rsidP="0088478B">
      <w:pPr>
        <w:pStyle w:val="ListParagraph"/>
        <w:spacing w:after="0" w:line="360" w:lineRule="auto"/>
        <w:ind w:left="488" w:right="351"/>
        <w:jc w:val="both"/>
        <w:rPr>
          <w:rFonts w:asciiTheme="majorBidi" w:hAnsiTheme="majorBidi"/>
          <w:sz w:val="24"/>
          <w:szCs w:val="24"/>
        </w:rPr>
      </w:pPr>
      <w:proofErr w:type="gramStart"/>
      <w:r w:rsidRPr="00D31AF4">
        <w:rPr>
          <w:rFonts w:asciiTheme="majorBidi" w:hAnsiTheme="majorBidi"/>
          <w:sz w:val="24"/>
          <w:szCs w:val="24"/>
        </w:rPr>
        <w:t>“Perbedaan-perbedaan antara agama adalah bukan pada masalah kebenaran dan ketidtakbenaran, tetapi tentang perbedaan persepsi terhadap satu kebenaran, ini berarti bahwa berbicara tentang kepercayaan keagamaan sebagai benar atau salah adalah tidak diperkenankan.</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 xml:space="preserve">Kepercayaan </w:t>
      </w:r>
      <w:r w:rsidRPr="00D31AF4">
        <w:rPr>
          <w:rFonts w:asciiTheme="majorBidi" w:hAnsiTheme="majorBidi"/>
          <w:sz w:val="24"/>
          <w:szCs w:val="24"/>
        </w:rPr>
        <w:lastRenderedPageBreak/>
        <w:t>keagamaan adalah masalah pribadi, setiap orang berhak untuk mempercayai iman masing-masing.</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Inilah pluralisme keagamaan.”</w:t>
      </w:r>
      <w:proofErr w:type="gramEnd"/>
      <w:r w:rsidRPr="00D31AF4">
        <w:rPr>
          <w:rFonts w:asciiTheme="majorBidi" w:hAnsiTheme="majorBidi"/>
          <w:sz w:val="24"/>
          <w:szCs w:val="24"/>
        </w:rPr>
        <w:t xml:space="preserve">   </w:t>
      </w:r>
    </w:p>
    <w:p w:rsidR="0088478B" w:rsidRPr="00D31AF4" w:rsidRDefault="0088478B" w:rsidP="00873D84">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Dari definisi di atas tampak bahwa pluralisme tidak menolak perbedaan, tetapi menerimanya, bahkan menolak konsep yang membedakan khususnya eksklusivisme yang dapat mengganggu kesatuan yang mereka inginkan bahkan melampai taraf inklusif.</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Pluralisme mengusulkan agar para pemeluk agama mengakui kebenaran dari semua bentuk keagamaan dan meninggalkan klaim-klaim masa lalu tentang agama “yang satu-satunya atau yang tertinggi.”</w:t>
      </w:r>
      <w:proofErr w:type="gramEnd"/>
      <w:r w:rsidR="00873D84" w:rsidRPr="00D31AF4">
        <w:rPr>
          <w:rFonts w:asciiTheme="majorBidi" w:hAnsiTheme="majorBidi"/>
          <w:sz w:val="24"/>
          <w:szCs w:val="24"/>
          <w:lang w:val="id-ID"/>
        </w:rPr>
        <w:t xml:space="preserve"> (</w:t>
      </w:r>
      <w:r w:rsidR="00873D84" w:rsidRPr="00D31AF4">
        <w:rPr>
          <w:rFonts w:asciiTheme="majorBidi" w:hAnsiTheme="majorBidi"/>
          <w:sz w:val="24"/>
          <w:szCs w:val="24"/>
        </w:rPr>
        <w:t>Pandia, t</w:t>
      </w:r>
      <w:r w:rsidR="00873D84" w:rsidRPr="00D31AF4">
        <w:rPr>
          <w:rFonts w:asciiTheme="majorBidi" w:hAnsiTheme="majorBidi"/>
          <w:sz w:val="24"/>
          <w:szCs w:val="24"/>
          <w:lang w:val="id-ID"/>
        </w:rPr>
        <w:t>.</w:t>
      </w:r>
      <w:r w:rsidR="00873D84" w:rsidRPr="00D31AF4">
        <w:rPr>
          <w:rFonts w:asciiTheme="majorBidi" w:hAnsiTheme="majorBidi"/>
          <w:sz w:val="24"/>
          <w:szCs w:val="24"/>
        </w:rPr>
        <w:t>t</w:t>
      </w:r>
      <w:r w:rsidR="00873D84" w:rsidRPr="00D31AF4">
        <w:rPr>
          <w:rFonts w:asciiTheme="majorBidi" w:hAnsiTheme="majorBidi"/>
          <w:sz w:val="24"/>
          <w:szCs w:val="24"/>
          <w:lang w:val="id-ID"/>
        </w:rPr>
        <w:t>h</w:t>
      </w:r>
      <w:r w:rsidR="00873D84" w:rsidRPr="00D31AF4">
        <w:rPr>
          <w:rFonts w:asciiTheme="majorBidi" w:hAnsiTheme="majorBidi"/>
          <w:sz w:val="24"/>
          <w:szCs w:val="24"/>
        </w:rPr>
        <w:t>.</w:t>
      </w:r>
      <w:r w:rsidR="00873D84" w:rsidRPr="00D31AF4">
        <w:rPr>
          <w:rFonts w:asciiTheme="majorBidi" w:hAnsiTheme="majorBidi"/>
          <w:sz w:val="24"/>
          <w:szCs w:val="24"/>
          <w:lang w:val="id-ID"/>
        </w:rPr>
        <w:t>: 5</w:t>
      </w:r>
      <w:r w:rsidR="00873D84" w:rsidRPr="00D31AF4">
        <w:rPr>
          <w:rFonts w:asciiTheme="majorBidi" w:hAnsiTheme="majorBidi"/>
          <w:sz w:val="24"/>
          <w:szCs w:val="24"/>
        </w:rPr>
        <w:t>)</w:t>
      </w:r>
      <w:r w:rsidR="00873D84" w:rsidRPr="00D31AF4">
        <w:rPr>
          <w:rFonts w:asciiTheme="majorBidi" w:hAnsiTheme="majorBidi"/>
          <w:sz w:val="24"/>
          <w:szCs w:val="24"/>
          <w:lang w:val="id-ID"/>
        </w:rPr>
        <w:t>.</w:t>
      </w:r>
    </w:p>
    <w:p w:rsidR="0088478B" w:rsidRPr="00D31AF4" w:rsidRDefault="0088478B" w:rsidP="00FC34AA">
      <w:pPr>
        <w:spacing w:line="360" w:lineRule="auto"/>
        <w:ind w:left="-142" w:firstLine="630"/>
        <w:jc w:val="both"/>
        <w:rPr>
          <w:rFonts w:asciiTheme="majorBidi" w:hAnsiTheme="majorBidi"/>
          <w:sz w:val="24"/>
          <w:szCs w:val="24"/>
          <w:lang w:val="id-ID"/>
        </w:rPr>
      </w:pPr>
      <w:proofErr w:type="gramStart"/>
      <w:r w:rsidRPr="00D31AF4">
        <w:rPr>
          <w:rFonts w:asciiTheme="majorBidi" w:hAnsiTheme="majorBidi"/>
          <w:sz w:val="24"/>
          <w:szCs w:val="24"/>
        </w:rPr>
        <w:t>Penulis melihat bahwa pluralisme yang digambarkan di atas sebagaimana yang dikemukakan oleh Walter, Douglas dan Newbigin dengan menganggap semua agama adalah benar itu bertentangan dengan pendapat yang dikemukakan oleh Alwi Shihab.</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Dia menjelaskan konsep pluralisme tidak dapat disamakan dengan relativisme, paham relativisme menganggap semua agama adalah benar.</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Pluralisme agama juga bukan sinkretisme, yakni menciptakan suatu agama baru dengan memadukan unsur tertetentu atau sebagian komponen ajaran dari beberapa agama untuk dijadikan bagian integral dari agama tersebut.</w:t>
      </w:r>
      <w:proofErr w:type="gramEnd"/>
      <w:r w:rsidR="00FC34AA" w:rsidRPr="00D31AF4">
        <w:rPr>
          <w:rFonts w:asciiTheme="majorBidi" w:hAnsiTheme="majorBidi"/>
          <w:sz w:val="24"/>
          <w:szCs w:val="24"/>
          <w:lang w:val="id-ID"/>
        </w:rPr>
        <w:t xml:space="preserve"> (</w:t>
      </w:r>
      <w:r w:rsidR="00FC34AA" w:rsidRPr="00D31AF4">
        <w:rPr>
          <w:rFonts w:asciiTheme="majorBidi" w:hAnsiTheme="majorBidi"/>
          <w:sz w:val="24"/>
          <w:szCs w:val="24"/>
        </w:rPr>
        <w:t>Shihab, 1999</w:t>
      </w:r>
      <w:r w:rsidR="00FC34AA" w:rsidRPr="00D31AF4">
        <w:rPr>
          <w:rFonts w:asciiTheme="majorBidi" w:hAnsiTheme="majorBidi"/>
          <w:sz w:val="24"/>
          <w:szCs w:val="24"/>
          <w:lang w:val="id-ID"/>
        </w:rPr>
        <w:t>:</w:t>
      </w:r>
      <w:r w:rsidR="00FC34AA" w:rsidRPr="00D31AF4">
        <w:rPr>
          <w:rFonts w:asciiTheme="majorBidi" w:hAnsiTheme="majorBidi"/>
          <w:sz w:val="24"/>
          <w:szCs w:val="24"/>
        </w:rPr>
        <w:t xml:space="preserve"> 41-42</w:t>
      </w:r>
      <w:r w:rsidR="00FC34AA" w:rsidRPr="00D31AF4">
        <w:rPr>
          <w:rFonts w:asciiTheme="majorBidi" w:hAnsiTheme="majorBidi"/>
          <w:sz w:val="24"/>
          <w:szCs w:val="24"/>
          <w:lang w:val="id-ID"/>
        </w:rPr>
        <w:t>)</w:t>
      </w:r>
      <w:r w:rsidR="00FC34AA" w:rsidRPr="00D31AF4">
        <w:rPr>
          <w:rFonts w:asciiTheme="majorBidi" w:hAnsiTheme="majorBidi"/>
          <w:sz w:val="24"/>
          <w:szCs w:val="24"/>
        </w:rPr>
        <w:t>.</w:t>
      </w:r>
    </w:p>
    <w:p w:rsidR="0088478B" w:rsidRPr="00D31AF4" w:rsidRDefault="0088478B" w:rsidP="0088478B">
      <w:pPr>
        <w:spacing w:line="360" w:lineRule="auto"/>
        <w:ind w:left="-142" w:firstLine="630"/>
        <w:jc w:val="both"/>
        <w:rPr>
          <w:rFonts w:asciiTheme="majorBidi" w:hAnsiTheme="majorBidi"/>
          <w:sz w:val="24"/>
          <w:szCs w:val="24"/>
        </w:rPr>
      </w:pPr>
      <w:r w:rsidRPr="00D31AF4">
        <w:rPr>
          <w:rFonts w:asciiTheme="majorBidi" w:hAnsiTheme="majorBidi"/>
          <w:sz w:val="24"/>
          <w:szCs w:val="24"/>
        </w:rPr>
        <w:t xml:space="preserve">Dalam hal ini penulis lebih setuju dengan Alwi Shihab yang membedakan pluralisme dengan relativisme, bagaimanapun seseorang harus objektif dan jenius dalam menyikapi keberagaman agama jangan sampai ingin menuju suatu tujuan mulia tetapi akhirnya salah jalan, dengan kata lain jika kita ingin menciptakan kerukunan beragama, persatuan dan kesatuan dalam suatu bangsa atau negara (tujuan), jangan sampai kita mengorbankan akidah dengan menganut paham relativisme dan sinkretisme. </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 xml:space="preserve">Kita sebagai bangsa Indonesia tetap harus menjaga kerukunun, toleransi dan persatuan tapi jangan sampai dalam rangka bertoleransi ini kita </w:t>
      </w:r>
      <w:r w:rsidRPr="00D31AF4">
        <w:rPr>
          <w:rFonts w:asciiTheme="majorBidi" w:hAnsiTheme="majorBidi"/>
          <w:i/>
          <w:iCs/>
          <w:sz w:val="24"/>
          <w:szCs w:val="24"/>
        </w:rPr>
        <w:t>keblabasen</w:t>
      </w:r>
      <w:r w:rsidRPr="00D31AF4">
        <w:rPr>
          <w:rFonts w:asciiTheme="majorBidi" w:hAnsiTheme="majorBidi"/>
          <w:sz w:val="24"/>
          <w:szCs w:val="24"/>
        </w:rPr>
        <w:t xml:space="preserve"> (keterlaluan) sehingga terjebak dengan yang namanya pendangkalan akidah.</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 xml:space="preserve">Ini sebagaimana yang diajarkan oleh Rasulullah ketika menyikapi adanya kemajemukan </w:t>
      </w:r>
      <w:r w:rsidRPr="00D31AF4">
        <w:rPr>
          <w:rFonts w:asciiTheme="majorBidi" w:hAnsiTheme="majorBidi"/>
          <w:sz w:val="24"/>
          <w:szCs w:val="24"/>
        </w:rPr>
        <w:lastRenderedPageBreak/>
        <w:t>umat beragama, “</w:t>
      </w:r>
      <w:r w:rsidRPr="00D31AF4">
        <w:rPr>
          <w:rFonts w:asciiTheme="majorBidi" w:hAnsiTheme="majorBidi"/>
          <w:i/>
          <w:iCs/>
          <w:sz w:val="24"/>
          <w:szCs w:val="24"/>
        </w:rPr>
        <w:t>Untukmu agamamu, dan untukkulah, agamaku.”</w:t>
      </w:r>
      <w:proofErr w:type="gramEnd"/>
      <w:r w:rsidRPr="00D31AF4">
        <w:rPr>
          <w:rFonts w:asciiTheme="majorBidi" w:hAnsiTheme="majorBidi"/>
          <w:sz w:val="24"/>
          <w:szCs w:val="24"/>
        </w:rPr>
        <w:t xml:space="preserve"> (Q.S. Al-Kafirun [109]: 6) dengan tanpa mengurangi tenggang rasa terhadap pemeluk agama lain dan tanpa mengesampingkan perdamaian suatu bangsa.          </w:t>
      </w:r>
    </w:p>
    <w:p w:rsidR="0088478B" w:rsidRPr="00D31AF4" w:rsidRDefault="0088478B" w:rsidP="0088478B">
      <w:pPr>
        <w:pStyle w:val="ListParagraph"/>
        <w:numPr>
          <w:ilvl w:val="0"/>
          <w:numId w:val="1"/>
        </w:numPr>
        <w:spacing w:line="360" w:lineRule="auto"/>
        <w:ind w:left="450"/>
        <w:jc w:val="both"/>
        <w:rPr>
          <w:rFonts w:asciiTheme="majorBidi" w:hAnsiTheme="majorBidi"/>
          <w:sz w:val="24"/>
          <w:szCs w:val="24"/>
        </w:rPr>
      </w:pPr>
      <w:r w:rsidRPr="00D31AF4">
        <w:rPr>
          <w:rFonts w:asciiTheme="majorBidi" w:hAnsiTheme="majorBidi"/>
          <w:sz w:val="24"/>
          <w:szCs w:val="24"/>
        </w:rPr>
        <w:t xml:space="preserve">Penistaan Agama </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Berdasarkan uraian pluralisme di atas, kita bisa mengetahui pentingnya menjaga persatuan dan keutuhan suatu bangsa dengan menghindari perbuatan atau prilaku yang bisa menimbulkan konflik antara ras, suku dan terlebih agama.</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Tetapi  jika</w:t>
      </w:r>
      <w:proofErr w:type="gramEnd"/>
      <w:r w:rsidRPr="00D31AF4">
        <w:rPr>
          <w:rFonts w:asciiTheme="majorBidi" w:hAnsiTheme="majorBidi"/>
          <w:sz w:val="24"/>
          <w:szCs w:val="24"/>
        </w:rPr>
        <w:t xml:space="preserve"> seseorang atau kelompok tertentu melakukan penistaan agama, tentulah ada undang-undang yang menjeratnya dengan tujuan untuk membuat jera si pelaku dan tidak mengulanginya,  yakni UU No. 1/PNPS/tahun 1965 berbunyi:</w:t>
      </w:r>
    </w:p>
    <w:p w:rsidR="0088478B" w:rsidRPr="00D31AF4" w:rsidRDefault="0088478B" w:rsidP="0088478B">
      <w:pPr>
        <w:spacing w:line="360" w:lineRule="auto"/>
        <w:ind w:left="540" w:right="351"/>
        <w:jc w:val="both"/>
        <w:rPr>
          <w:rFonts w:asciiTheme="majorBidi" w:hAnsiTheme="majorBidi"/>
          <w:sz w:val="24"/>
          <w:szCs w:val="24"/>
        </w:rPr>
      </w:pPr>
      <w:r w:rsidRPr="00D31AF4">
        <w:rPr>
          <w:rFonts w:asciiTheme="majorBidi" w:hAnsiTheme="majorBidi"/>
          <w:i/>
          <w:iCs/>
          <w:sz w:val="24"/>
          <w:szCs w:val="24"/>
        </w:rPr>
        <w:t xml:space="preserve">“Setiap orang dilarang dengan sengaja </w:t>
      </w:r>
      <w:proofErr w:type="gramStart"/>
      <w:r w:rsidRPr="00D31AF4">
        <w:rPr>
          <w:rFonts w:asciiTheme="majorBidi" w:hAnsiTheme="majorBidi"/>
          <w:i/>
          <w:iCs/>
          <w:sz w:val="24"/>
          <w:szCs w:val="24"/>
        </w:rPr>
        <w:t>di depan</w:t>
      </w:r>
      <w:proofErr w:type="gramEnd"/>
      <w:r w:rsidRPr="00D31AF4">
        <w:rPr>
          <w:rFonts w:asciiTheme="majorBidi" w:hAnsiTheme="majorBidi"/>
          <w:i/>
          <w:iCs/>
          <w:sz w:val="24"/>
          <w:szCs w:val="24"/>
        </w:rPr>
        <w:t xml:space="preserve"> umum menceritakan, menganjurkan atau mengusahakan dukungan umum, untuk melakukan penafsiran tentang suatu agama yang dianut di Indonesia atau melakukan kegiatan-kegiatan keagamaan yang menyerupai kegiatan-kegiatan kegamaan dari agama itu, penafsiran dan kegiatan mana menyimpang dari pokok-pokok ajaran agama itu.”</w:t>
      </w:r>
      <w:r w:rsidRPr="00D31AF4">
        <w:rPr>
          <w:rFonts w:asciiTheme="majorBidi" w:hAnsiTheme="majorBidi"/>
          <w:sz w:val="24"/>
          <w:szCs w:val="24"/>
        </w:rPr>
        <w:t xml:space="preserve"> </w:t>
      </w:r>
    </w:p>
    <w:p w:rsidR="0088478B" w:rsidRPr="00D31AF4" w:rsidRDefault="0088478B" w:rsidP="0088478B">
      <w:pPr>
        <w:spacing w:line="360" w:lineRule="auto"/>
        <w:ind w:left="-142" w:firstLine="630"/>
        <w:jc w:val="both"/>
        <w:rPr>
          <w:rFonts w:asciiTheme="majorBidi" w:hAnsiTheme="majorBidi"/>
          <w:sz w:val="24"/>
          <w:szCs w:val="24"/>
        </w:rPr>
      </w:pPr>
      <w:r w:rsidRPr="00D31AF4">
        <w:rPr>
          <w:rFonts w:asciiTheme="majorBidi" w:hAnsiTheme="majorBidi"/>
          <w:sz w:val="24"/>
          <w:szCs w:val="24"/>
        </w:rPr>
        <w:t>Pengetahuan Pemuka Agama tentang Isi Undang-Undang Nomor 1/PNPS/Tahun 1965 adalah sebagaimana berikut:</w:t>
      </w:r>
    </w:p>
    <w:p w:rsidR="0088478B" w:rsidRPr="00D31AF4" w:rsidRDefault="0088478B" w:rsidP="00FC34AA">
      <w:pPr>
        <w:spacing w:line="360" w:lineRule="auto"/>
        <w:ind w:left="-142" w:firstLine="630"/>
        <w:jc w:val="both"/>
        <w:rPr>
          <w:rFonts w:asciiTheme="majorBidi" w:hAnsiTheme="majorBidi"/>
          <w:sz w:val="24"/>
          <w:szCs w:val="24"/>
          <w:lang w:val="id-ID"/>
        </w:rPr>
      </w:pPr>
      <w:proofErr w:type="gramStart"/>
      <w:r w:rsidRPr="00D31AF4">
        <w:rPr>
          <w:rFonts w:asciiTheme="majorBidi" w:hAnsiTheme="majorBidi"/>
          <w:sz w:val="24"/>
          <w:szCs w:val="24"/>
        </w:rPr>
        <w:t xml:space="preserve">Ayat </w:t>
      </w:r>
      <w:r w:rsidRPr="00D31AF4">
        <w:rPr>
          <w:rFonts w:asciiTheme="majorBidi" w:hAnsiTheme="majorBidi"/>
          <w:sz w:val="24"/>
          <w:szCs w:val="24"/>
          <w:lang w:bidi="ar-AE"/>
        </w:rPr>
        <w:t>Dimayati</w:t>
      </w:r>
      <w:r w:rsidRPr="00D31AF4">
        <w:rPr>
          <w:rFonts w:asciiTheme="majorBidi" w:hAnsiTheme="majorBidi"/>
          <w:sz w:val="24"/>
          <w:szCs w:val="24"/>
        </w:rPr>
        <w:t xml:space="preserve"> mengatakan bahwa kriteria dari penistaan atau penodaan agama adalah penyimpangan dari ajaran agama yang berhubungan dengan keyakinan.</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Jadi menurutnya penodaan agama adalah ajaran yang berhubungan dengan keyakinan, atau memberikan pengertian-pengertian tentang konsep-konsep yang tidak umum dipakai oleh para ulama yang sudah teruji dan itu sudah menjadi acuan kebenaran akidah, Contohnya memperolok-olok ajaran Islam seperti mempermainkan Nabinya orang Islam.</w:t>
      </w:r>
      <w:proofErr w:type="gramEnd"/>
      <w:r w:rsidR="00FC34AA" w:rsidRPr="00D31AF4">
        <w:rPr>
          <w:rFonts w:asciiTheme="majorBidi" w:hAnsiTheme="majorBidi"/>
          <w:sz w:val="24"/>
          <w:szCs w:val="24"/>
        </w:rPr>
        <w:t xml:space="preserve"> </w:t>
      </w:r>
      <w:r w:rsidR="00FC34AA" w:rsidRPr="00D31AF4">
        <w:rPr>
          <w:rFonts w:asciiTheme="majorBidi" w:hAnsiTheme="majorBidi"/>
          <w:sz w:val="24"/>
          <w:szCs w:val="24"/>
          <w:lang w:val="id-ID"/>
        </w:rPr>
        <w:t>(</w:t>
      </w:r>
      <w:r w:rsidR="00FC34AA" w:rsidRPr="00D31AF4">
        <w:rPr>
          <w:rFonts w:asciiTheme="majorBidi" w:hAnsiTheme="majorBidi"/>
          <w:sz w:val="24"/>
          <w:szCs w:val="24"/>
        </w:rPr>
        <w:t>Tim Puslitbang Kehidupan Keagamaan, 2014</w:t>
      </w:r>
      <w:r w:rsidR="00FC34AA" w:rsidRPr="00D31AF4">
        <w:rPr>
          <w:rFonts w:asciiTheme="majorBidi" w:hAnsiTheme="majorBidi"/>
          <w:sz w:val="24"/>
          <w:szCs w:val="24"/>
          <w:lang w:val="id-ID"/>
        </w:rPr>
        <w:t>:</w:t>
      </w:r>
      <w:r w:rsidR="00FC34AA" w:rsidRPr="00D31AF4">
        <w:rPr>
          <w:rFonts w:asciiTheme="majorBidi" w:hAnsiTheme="majorBidi"/>
          <w:sz w:val="24"/>
          <w:szCs w:val="24"/>
        </w:rPr>
        <w:t xml:space="preserve"> 41-42</w:t>
      </w:r>
      <w:r w:rsidR="00FC34AA" w:rsidRPr="00D31AF4">
        <w:rPr>
          <w:rFonts w:asciiTheme="majorBidi" w:hAnsiTheme="majorBidi"/>
          <w:sz w:val="24"/>
          <w:szCs w:val="24"/>
          <w:lang w:val="id-ID"/>
        </w:rPr>
        <w:t>)</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lastRenderedPageBreak/>
        <w:t>Wahyu Wibisono mengatakan bahwa konsep penodaan agama yang tertera itu, perlu ada tambahan kata-kata yang berhubungan dengan masalah akidah.</w:t>
      </w:r>
      <w:proofErr w:type="gramEnd"/>
      <w:r w:rsidRPr="00D31AF4">
        <w:rPr>
          <w:rFonts w:asciiTheme="majorBidi" w:hAnsiTheme="majorBidi"/>
          <w:sz w:val="24"/>
          <w:szCs w:val="24"/>
        </w:rPr>
        <w:t xml:space="preserve"> Rafani Ahyar maupun Ayat Dimyati mengatakan bahwa mereka belum bisa mendefinisikan dengan baik tentang konsep penodaan agama, tetapi yang terpenting adalah penyimpangan terhadap ajaran agama yang sudah menjadi kesepakatan umum dari suatu agama, contohnya penyimpangan terhadap rukun iman </w:t>
      </w:r>
      <w:proofErr w:type="gramStart"/>
      <w:r w:rsidRPr="00D31AF4">
        <w:rPr>
          <w:rFonts w:asciiTheme="majorBidi" w:hAnsiTheme="majorBidi"/>
          <w:sz w:val="24"/>
          <w:szCs w:val="24"/>
        </w:rPr>
        <w:t>dan  rukun</w:t>
      </w:r>
      <w:proofErr w:type="gramEnd"/>
      <w:r w:rsidRPr="00D31AF4">
        <w:rPr>
          <w:rFonts w:asciiTheme="majorBidi" w:hAnsiTheme="majorBidi"/>
          <w:sz w:val="24"/>
          <w:szCs w:val="24"/>
        </w:rPr>
        <w:t xml:space="preserve"> Islam.</w:t>
      </w:r>
    </w:p>
    <w:p w:rsidR="0088478B" w:rsidRPr="00D31AF4" w:rsidRDefault="0088478B" w:rsidP="00FC34AA">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Rosihan Anwar mengatakan, “Yang dimaksud dengan penodaan agama adalah penyimpangan terhadap ajaran agama yang berkaitan dengan rukun Islam, iman dan ihsan.”</w:t>
      </w:r>
      <w:proofErr w:type="gramEnd"/>
      <w:r w:rsidRPr="00D31AF4">
        <w:rPr>
          <w:rFonts w:asciiTheme="majorBidi" w:hAnsiTheme="majorBidi"/>
          <w:sz w:val="24"/>
          <w:szCs w:val="24"/>
        </w:rPr>
        <w:t xml:space="preserve"> Hafidz Usman menyatakan bahwa yang dimaksud penodaan agama bukan berarti penghinaan terhadap orang yang </w:t>
      </w:r>
      <w:proofErr w:type="gramStart"/>
      <w:r w:rsidRPr="00D31AF4">
        <w:rPr>
          <w:rFonts w:asciiTheme="majorBidi" w:hAnsiTheme="majorBidi"/>
          <w:sz w:val="24"/>
          <w:szCs w:val="24"/>
        </w:rPr>
        <w:t>bergama</w:t>
      </w:r>
      <w:proofErr w:type="gramEnd"/>
      <w:r w:rsidRPr="00D31AF4">
        <w:rPr>
          <w:rFonts w:asciiTheme="majorBidi" w:hAnsiTheme="majorBidi"/>
          <w:sz w:val="24"/>
          <w:szCs w:val="24"/>
        </w:rPr>
        <w:t>, tetapi penyimpangan terhadap pengertian agama yang benar.</w:t>
      </w:r>
      <w:r w:rsidR="00FC34AA" w:rsidRPr="00D31AF4">
        <w:rPr>
          <w:rFonts w:asciiTheme="majorBidi" w:hAnsiTheme="majorBidi"/>
          <w:sz w:val="24"/>
          <w:szCs w:val="24"/>
          <w:lang w:val="id-ID"/>
        </w:rPr>
        <w:t xml:space="preserve"> (</w:t>
      </w:r>
      <w:r w:rsidR="00FC34AA" w:rsidRPr="00D31AF4">
        <w:rPr>
          <w:rFonts w:asciiTheme="majorBidi" w:hAnsiTheme="majorBidi"/>
          <w:sz w:val="24"/>
          <w:szCs w:val="24"/>
        </w:rPr>
        <w:t>Tim Puslitbang Kehidupan Keagamaan, 2014</w:t>
      </w:r>
      <w:r w:rsidR="00FC34AA" w:rsidRPr="00D31AF4">
        <w:rPr>
          <w:rFonts w:asciiTheme="majorBidi" w:hAnsiTheme="majorBidi"/>
          <w:sz w:val="24"/>
          <w:szCs w:val="24"/>
          <w:lang w:val="id-ID"/>
        </w:rPr>
        <w:t>:</w:t>
      </w:r>
      <w:r w:rsidR="00FC34AA" w:rsidRPr="00D31AF4">
        <w:rPr>
          <w:rFonts w:asciiTheme="majorBidi" w:hAnsiTheme="majorBidi"/>
          <w:sz w:val="24"/>
          <w:szCs w:val="24"/>
        </w:rPr>
        <w:t xml:space="preserve"> 42</w:t>
      </w:r>
      <w:r w:rsidR="00FC34AA" w:rsidRPr="00D31AF4">
        <w:rPr>
          <w:rFonts w:asciiTheme="majorBidi" w:hAnsiTheme="majorBidi"/>
          <w:sz w:val="24"/>
          <w:szCs w:val="24"/>
          <w:lang w:val="id-ID"/>
        </w:rPr>
        <w:t>).</w:t>
      </w:r>
    </w:p>
    <w:p w:rsidR="0088478B" w:rsidRPr="00D31AF4" w:rsidRDefault="0088478B" w:rsidP="001B0A54">
      <w:pPr>
        <w:spacing w:after="0"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Abdul Razak menyatakan bahwa yang dimaksud dengan penistaan atau penodaan agama adalah semua kata-kata atau perbuatan yang dilakukan seseorang yang tidak diinginkan oleh mayoritas penganutnya.</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Contohnya masalah syahadat.</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 xml:space="preserve">Yang disepakati umat Islam bacaannya, </w:t>
      </w:r>
      <w:r w:rsidRPr="00D31AF4">
        <w:rPr>
          <w:rFonts w:asciiTheme="majorBidi" w:hAnsiTheme="majorBidi"/>
          <w:i/>
          <w:iCs/>
          <w:sz w:val="24"/>
          <w:szCs w:val="24"/>
        </w:rPr>
        <w:t>“Asyhadu alla Ilaha il lallah waasyhadu anna Muhammadar Rasulullah.”</w:t>
      </w:r>
      <w:proofErr w:type="gramEnd"/>
      <w:r w:rsidRPr="00D31AF4">
        <w:rPr>
          <w:rFonts w:asciiTheme="majorBidi" w:hAnsiTheme="majorBidi"/>
          <w:i/>
          <w:iCs/>
          <w:sz w:val="24"/>
          <w:szCs w:val="24"/>
        </w:rPr>
        <w:t xml:space="preserve"> </w:t>
      </w:r>
      <w:r w:rsidRPr="00D31AF4">
        <w:rPr>
          <w:rFonts w:asciiTheme="majorBidi" w:hAnsiTheme="majorBidi"/>
          <w:sz w:val="24"/>
          <w:szCs w:val="24"/>
        </w:rPr>
        <w:t>Tetapi di Sulawesi Tengah kecamatan Liang Kabupatan Banggai, ada aliran Ali Taitang bacaan syahadatnya,</w:t>
      </w:r>
      <w:r w:rsidRPr="00D31AF4">
        <w:rPr>
          <w:rFonts w:asciiTheme="majorBidi" w:hAnsiTheme="majorBidi"/>
          <w:i/>
          <w:iCs/>
          <w:sz w:val="24"/>
          <w:szCs w:val="24"/>
        </w:rPr>
        <w:t xml:space="preserve"> “Asyhadu alla Ilaha il lallah waasyhadu anna Aliyan...”</w:t>
      </w:r>
      <w:r w:rsidR="001B0A54" w:rsidRPr="00D31AF4">
        <w:rPr>
          <w:rFonts w:asciiTheme="majorBidi" w:hAnsiTheme="majorBidi"/>
          <w:sz w:val="24"/>
          <w:szCs w:val="24"/>
          <w:lang w:val="id-ID"/>
        </w:rPr>
        <w:t xml:space="preserve"> (</w:t>
      </w:r>
      <w:r w:rsidR="001B0A54" w:rsidRPr="00D31AF4">
        <w:rPr>
          <w:rFonts w:asciiTheme="majorBidi" w:hAnsiTheme="majorBidi"/>
          <w:sz w:val="24"/>
          <w:szCs w:val="24"/>
        </w:rPr>
        <w:t>Tim Puslitbang Kehidupan Keagamaan, 2014</w:t>
      </w:r>
      <w:r w:rsidR="001B0A54" w:rsidRPr="00D31AF4">
        <w:rPr>
          <w:rFonts w:asciiTheme="majorBidi" w:hAnsiTheme="majorBidi"/>
          <w:sz w:val="24"/>
          <w:szCs w:val="24"/>
          <w:lang w:val="id-ID"/>
        </w:rPr>
        <w:t>:</w:t>
      </w:r>
      <w:r w:rsidR="001B0A54" w:rsidRPr="00D31AF4">
        <w:rPr>
          <w:rFonts w:asciiTheme="majorBidi" w:hAnsiTheme="majorBidi"/>
          <w:sz w:val="24"/>
          <w:szCs w:val="24"/>
        </w:rPr>
        <w:t xml:space="preserve"> 4</w:t>
      </w:r>
      <w:r w:rsidR="001B0A54" w:rsidRPr="00D31AF4">
        <w:rPr>
          <w:rFonts w:asciiTheme="majorBidi" w:hAnsiTheme="majorBidi"/>
          <w:sz w:val="24"/>
          <w:szCs w:val="24"/>
          <w:lang w:val="id-ID"/>
        </w:rPr>
        <w:t>2</w:t>
      </w:r>
      <w:r w:rsidR="001B0A54" w:rsidRPr="00D31AF4">
        <w:rPr>
          <w:rFonts w:asciiTheme="majorBidi" w:hAnsiTheme="majorBidi"/>
          <w:sz w:val="24"/>
          <w:szCs w:val="24"/>
        </w:rPr>
        <w:t>-4</w:t>
      </w:r>
      <w:r w:rsidR="001B0A54" w:rsidRPr="00D31AF4">
        <w:rPr>
          <w:rFonts w:asciiTheme="majorBidi" w:hAnsiTheme="majorBidi"/>
          <w:sz w:val="24"/>
          <w:szCs w:val="24"/>
          <w:lang w:val="id-ID"/>
        </w:rPr>
        <w:t>3)</w:t>
      </w:r>
    </w:p>
    <w:p w:rsidR="0088478B" w:rsidRPr="00D31AF4" w:rsidRDefault="0088478B" w:rsidP="0088478B">
      <w:pPr>
        <w:pStyle w:val="ListParagraph"/>
        <w:numPr>
          <w:ilvl w:val="0"/>
          <w:numId w:val="3"/>
        </w:numPr>
        <w:spacing w:after="0" w:line="360" w:lineRule="auto"/>
        <w:ind w:left="540"/>
        <w:jc w:val="both"/>
        <w:rPr>
          <w:rFonts w:asciiTheme="majorBidi" w:hAnsiTheme="majorBidi"/>
          <w:sz w:val="24"/>
          <w:szCs w:val="24"/>
        </w:rPr>
      </w:pPr>
      <w:r w:rsidRPr="00D31AF4">
        <w:rPr>
          <w:rFonts w:asciiTheme="majorBidi" w:hAnsiTheme="majorBidi"/>
          <w:sz w:val="24"/>
          <w:szCs w:val="24"/>
        </w:rPr>
        <w:t>Masalah Pengertian di Muka Umum</w:t>
      </w:r>
    </w:p>
    <w:p w:rsidR="0088478B" w:rsidRPr="00D31AF4" w:rsidRDefault="0088478B" w:rsidP="0088478B">
      <w:pPr>
        <w:spacing w:after="0" w:line="360" w:lineRule="auto"/>
        <w:ind w:left="-90" w:firstLine="630"/>
        <w:jc w:val="both"/>
        <w:rPr>
          <w:rFonts w:asciiTheme="majorBidi" w:hAnsiTheme="majorBidi"/>
          <w:sz w:val="24"/>
          <w:szCs w:val="24"/>
        </w:rPr>
      </w:pPr>
      <w:r w:rsidRPr="00D31AF4">
        <w:rPr>
          <w:rFonts w:asciiTheme="majorBidi" w:hAnsiTheme="majorBidi"/>
          <w:sz w:val="24"/>
          <w:szCs w:val="24"/>
        </w:rPr>
        <w:t>Pendapat para pemuka agama tentang pengertian di “muka umum”, seperti yang dimaksud dalam UU No. 1/PNPS/tahun 1965 adalah sebagai berikut:</w:t>
      </w:r>
    </w:p>
    <w:p w:rsidR="0088478B" w:rsidRPr="00D31AF4" w:rsidRDefault="0088478B" w:rsidP="0088478B">
      <w:pPr>
        <w:spacing w:after="0" w:line="360" w:lineRule="auto"/>
        <w:ind w:left="-90" w:firstLine="630"/>
        <w:jc w:val="both"/>
        <w:rPr>
          <w:rFonts w:asciiTheme="majorBidi" w:hAnsiTheme="majorBidi"/>
          <w:sz w:val="24"/>
          <w:szCs w:val="24"/>
        </w:rPr>
      </w:pPr>
      <w:r w:rsidRPr="00D31AF4">
        <w:rPr>
          <w:rFonts w:asciiTheme="majorBidi" w:hAnsiTheme="majorBidi"/>
          <w:sz w:val="24"/>
          <w:szCs w:val="24"/>
        </w:rPr>
        <w:t>Menurut Wahyu Wibisono, pengertian di muka umum adalah: a) dihadapan orang banyak (dihadapan publik), b) membuka pamlet, c) di internet, d) di pengajian-pengajian dan e) di media masa.</w:t>
      </w:r>
    </w:p>
    <w:p w:rsidR="0088478B" w:rsidRPr="00D31AF4" w:rsidRDefault="0088478B" w:rsidP="001B0A54">
      <w:pPr>
        <w:spacing w:after="0" w:line="360" w:lineRule="auto"/>
        <w:ind w:left="-90" w:firstLine="630"/>
        <w:jc w:val="both"/>
        <w:rPr>
          <w:rFonts w:asciiTheme="majorBidi" w:hAnsiTheme="majorBidi"/>
          <w:sz w:val="24"/>
          <w:szCs w:val="24"/>
        </w:rPr>
      </w:pPr>
      <w:proofErr w:type="gramStart"/>
      <w:r w:rsidRPr="00D31AF4">
        <w:rPr>
          <w:rFonts w:asciiTheme="majorBidi" w:hAnsiTheme="majorBidi"/>
          <w:sz w:val="24"/>
          <w:szCs w:val="24"/>
        </w:rPr>
        <w:t>Hafidz Usman mengatakan bahwa yang dikatakan di muka umum adalah dihadapan khalayak yang berbeda keyakinan.</w:t>
      </w:r>
      <w:proofErr w:type="gramEnd"/>
      <w:r w:rsidRPr="00D31AF4">
        <w:rPr>
          <w:rFonts w:asciiTheme="majorBidi" w:hAnsiTheme="majorBidi"/>
          <w:sz w:val="24"/>
          <w:szCs w:val="24"/>
        </w:rPr>
        <w:t xml:space="preserve"> Abdul Rozak mengatakan bahwa pengertian di muka umum adalah dihadapan orang banyak seperti: di pengajian-</w:t>
      </w:r>
      <w:r w:rsidRPr="00D31AF4">
        <w:rPr>
          <w:rFonts w:asciiTheme="majorBidi" w:hAnsiTheme="majorBidi"/>
          <w:sz w:val="24"/>
          <w:szCs w:val="24"/>
        </w:rPr>
        <w:lastRenderedPageBreak/>
        <w:t>pengajian, di internet dan media masa.</w:t>
      </w:r>
      <w:r w:rsidR="001B0A54" w:rsidRPr="00D31AF4">
        <w:rPr>
          <w:rFonts w:asciiTheme="majorBidi" w:hAnsiTheme="majorBidi"/>
          <w:sz w:val="24"/>
          <w:szCs w:val="24"/>
          <w:lang w:val="id-ID"/>
        </w:rPr>
        <w:t xml:space="preserve"> (</w:t>
      </w:r>
      <w:r w:rsidR="001B0A54" w:rsidRPr="00D31AF4">
        <w:rPr>
          <w:rFonts w:asciiTheme="majorBidi" w:hAnsiTheme="majorBidi"/>
          <w:sz w:val="24"/>
          <w:szCs w:val="24"/>
        </w:rPr>
        <w:t>Tim Puslitbang Kehidupan Keagamaan, 2014</w:t>
      </w:r>
      <w:r w:rsidR="001B0A54" w:rsidRPr="00D31AF4">
        <w:rPr>
          <w:rFonts w:asciiTheme="majorBidi" w:hAnsiTheme="majorBidi"/>
          <w:sz w:val="24"/>
          <w:szCs w:val="24"/>
          <w:lang w:val="id-ID"/>
        </w:rPr>
        <w:t>:</w:t>
      </w:r>
      <w:r w:rsidR="001B0A54" w:rsidRPr="00D31AF4">
        <w:rPr>
          <w:rFonts w:asciiTheme="majorBidi" w:hAnsiTheme="majorBidi"/>
          <w:sz w:val="24"/>
          <w:szCs w:val="24"/>
        </w:rPr>
        <w:t xml:space="preserve"> 4</w:t>
      </w:r>
      <w:r w:rsidR="001B0A54" w:rsidRPr="00D31AF4">
        <w:rPr>
          <w:rFonts w:asciiTheme="majorBidi" w:hAnsiTheme="majorBidi"/>
          <w:sz w:val="24"/>
          <w:szCs w:val="24"/>
          <w:lang w:val="id-ID"/>
        </w:rPr>
        <w:t>3)</w:t>
      </w:r>
    </w:p>
    <w:p w:rsidR="0088478B" w:rsidRPr="00D31AF4" w:rsidRDefault="0088478B" w:rsidP="0088478B">
      <w:pPr>
        <w:pStyle w:val="ListParagraph"/>
        <w:numPr>
          <w:ilvl w:val="0"/>
          <w:numId w:val="3"/>
        </w:numPr>
        <w:spacing w:after="0" w:line="360" w:lineRule="auto"/>
        <w:ind w:left="540"/>
        <w:jc w:val="both"/>
        <w:rPr>
          <w:rFonts w:asciiTheme="majorBidi" w:hAnsiTheme="majorBidi"/>
          <w:sz w:val="24"/>
          <w:szCs w:val="24"/>
        </w:rPr>
      </w:pPr>
      <w:r w:rsidRPr="00D31AF4">
        <w:rPr>
          <w:rFonts w:asciiTheme="majorBidi" w:hAnsiTheme="majorBidi"/>
          <w:sz w:val="24"/>
          <w:szCs w:val="24"/>
        </w:rPr>
        <w:t>Kasus-Kasus Penodaan Agama</w:t>
      </w:r>
    </w:p>
    <w:p w:rsidR="0088478B" w:rsidRPr="00D31AF4" w:rsidRDefault="0088478B" w:rsidP="001B0A54">
      <w:pPr>
        <w:spacing w:after="0" w:line="360" w:lineRule="auto"/>
        <w:ind w:left="-142" w:firstLine="682"/>
        <w:jc w:val="both"/>
        <w:rPr>
          <w:rFonts w:asciiTheme="majorBidi" w:hAnsiTheme="majorBidi"/>
          <w:sz w:val="24"/>
          <w:szCs w:val="24"/>
        </w:rPr>
      </w:pPr>
      <w:r w:rsidRPr="00D31AF4">
        <w:rPr>
          <w:rFonts w:asciiTheme="majorBidi" w:hAnsiTheme="majorBidi"/>
          <w:sz w:val="24"/>
          <w:szCs w:val="24"/>
        </w:rPr>
        <w:t xml:space="preserve">Para pemuka agama yang ada di Jawa Barat mengatakan bahwa kasus-kasus penodaan agama yang pernah dan terjadi di Jawa Barat, seperti kasus Al-Qiyadah al-Islamiyyah di Depok dan Cirebon, Aliran Salamullah/ Lia Eden, Kelompok hidup di balik hidup (HDH), Aliran Surga Adn, Ajaran Millah Abraham dan sebagainya. </w:t>
      </w:r>
      <w:r w:rsidR="001B0A54" w:rsidRPr="00D31AF4">
        <w:rPr>
          <w:rFonts w:asciiTheme="majorBidi" w:hAnsiTheme="majorBidi"/>
          <w:sz w:val="24"/>
          <w:szCs w:val="24"/>
          <w:lang w:val="id-ID"/>
        </w:rPr>
        <w:t>(</w:t>
      </w:r>
      <w:r w:rsidR="001B0A54" w:rsidRPr="00D31AF4">
        <w:rPr>
          <w:rFonts w:asciiTheme="majorBidi" w:hAnsiTheme="majorBidi"/>
          <w:sz w:val="24"/>
          <w:szCs w:val="24"/>
        </w:rPr>
        <w:t>Tim Puslitbang Kehidupan Keagamaan, 2014</w:t>
      </w:r>
      <w:r w:rsidR="001B0A54" w:rsidRPr="00D31AF4">
        <w:rPr>
          <w:rFonts w:asciiTheme="majorBidi" w:hAnsiTheme="majorBidi"/>
          <w:sz w:val="24"/>
          <w:szCs w:val="24"/>
          <w:lang w:val="id-ID"/>
        </w:rPr>
        <w:t xml:space="preserve">: </w:t>
      </w:r>
      <w:r w:rsidR="001B0A54" w:rsidRPr="00D31AF4">
        <w:rPr>
          <w:rFonts w:asciiTheme="majorBidi" w:hAnsiTheme="majorBidi"/>
          <w:sz w:val="24"/>
          <w:szCs w:val="24"/>
        </w:rPr>
        <w:t>4</w:t>
      </w:r>
      <w:r w:rsidR="001B0A54" w:rsidRPr="00D31AF4">
        <w:rPr>
          <w:rFonts w:asciiTheme="majorBidi" w:hAnsiTheme="majorBidi"/>
          <w:sz w:val="24"/>
          <w:szCs w:val="24"/>
          <w:lang w:val="id-ID"/>
        </w:rPr>
        <w:t>3)</w:t>
      </w:r>
      <w:r w:rsidRPr="00D31AF4">
        <w:rPr>
          <w:rFonts w:asciiTheme="majorBidi" w:hAnsiTheme="majorBidi"/>
          <w:sz w:val="24"/>
          <w:szCs w:val="24"/>
        </w:rPr>
        <w:t xml:space="preserve">Dari berbagai kasus yang telah penulis sebutkan tadi termasuk penistaan agama yang dilakukan oleh ormas atau aliran Islam sendiri. Penistaan agama juga bisa dilakukan oleh pemeluk agama lain kepada orang Islam atau sebaliknya orang Islam yang melakukan penistaan agama kepada simbol keagamaan non </w:t>
      </w:r>
      <w:proofErr w:type="gramStart"/>
      <w:r w:rsidRPr="00D31AF4">
        <w:rPr>
          <w:rFonts w:asciiTheme="majorBidi" w:hAnsiTheme="majorBidi"/>
          <w:sz w:val="24"/>
          <w:szCs w:val="24"/>
        </w:rPr>
        <w:t>muslim</w:t>
      </w:r>
      <w:proofErr w:type="gramEnd"/>
      <w:r w:rsidRPr="00D31AF4">
        <w:rPr>
          <w:rFonts w:asciiTheme="majorBidi" w:hAnsiTheme="majorBidi"/>
          <w:sz w:val="24"/>
          <w:szCs w:val="24"/>
        </w:rPr>
        <w:t>.</w:t>
      </w:r>
    </w:p>
    <w:p w:rsidR="0088478B" w:rsidRPr="00D31AF4" w:rsidRDefault="0088478B" w:rsidP="0088478B">
      <w:pPr>
        <w:pStyle w:val="ListParagraph"/>
        <w:numPr>
          <w:ilvl w:val="0"/>
          <w:numId w:val="3"/>
        </w:numPr>
        <w:spacing w:after="0" w:line="360" w:lineRule="auto"/>
        <w:ind w:left="540"/>
        <w:jc w:val="both"/>
        <w:rPr>
          <w:rFonts w:asciiTheme="majorBidi" w:hAnsiTheme="majorBidi"/>
          <w:sz w:val="24"/>
          <w:szCs w:val="24"/>
        </w:rPr>
      </w:pPr>
      <w:r w:rsidRPr="00D31AF4">
        <w:rPr>
          <w:rFonts w:asciiTheme="majorBidi" w:hAnsiTheme="majorBidi"/>
          <w:sz w:val="24"/>
          <w:szCs w:val="24"/>
        </w:rPr>
        <w:t xml:space="preserve">Masalah Penafsiran dan Kebebasan Berpendapat </w:t>
      </w:r>
    </w:p>
    <w:p w:rsidR="0088478B" w:rsidRPr="00D31AF4" w:rsidRDefault="0088478B" w:rsidP="0088478B">
      <w:pPr>
        <w:spacing w:after="0" w:line="360" w:lineRule="auto"/>
        <w:ind w:left="-90" w:firstLine="630"/>
        <w:jc w:val="both"/>
        <w:rPr>
          <w:rFonts w:asciiTheme="majorBidi" w:hAnsiTheme="majorBidi"/>
          <w:sz w:val="24"/>
          <w:szCs w:val="24"/>
        </w:rPr>
      </w:pPr>
      <w:r w:rsidRPr="00D31AF4">
        <w:rPr>
          <w:rFonts w:asciiTheme="majorBidi" w:hAnsiTheme="majorBidi"/>
          <w:sz w:val="24"/>
          <w:szCs w:val="24"/>
        </w:rPr>
        <w:t xml:space="preserve">Hafidz Usman menyatakan, penafsiran </w:t>
      </w:r>
      <w:proofErr w:type="gramStart"/>
      <w:r w:rsidRPr="00D31AF4">
        <w:rPr>
          <w:rFonts w:asciiTheme="majorBidi" w:hAnsiTheme="majorBidi"/>
          <w:sz w:val="24"/>
          <w:szCs w:val="24"/>
        </w:rPr>
        <w:t>beda</w:t>
      </w:r>
      <w:proofErr w:type="gramEnd"/>
      <w:r w:rsidRPr="00D31AF4">
        <w:rPr>
          <w:rFonts w:asciiTheme="majorBidi" w:hAnsiTheme="majorBidi"/>
          <w:sz w:val="24"/>
          <w:szCs w:val="24"/>
        </w:rPr>
        <w:t xml:space="preserve"> dengan kebebasan berpendapat karena penafsiran dibatasi dengan</w:t>
      </w:r>
      <w:r w:rsidRPr="00D31AF4">
        <w:rPr>
          <w:rFonts w:asciiTheme="majorBidi" w:hAnsiTheme="majorBidi"/>
          <w:i/>
          <w:iCs/>
          <w:sz w:val="24"/>
          <w:szCs w:val="24"/>
        </w:rPr>
        <w:t xml:space="preserve"> mujma’alaih </w:t>
      </w:r>
      <w:r w:rsidRPr="00D31AF4">
        <w:rPr>
          <w:rFonts w:asciiTheme="majorBidi" w:hAnsiTheme="majorBidi"/>
          <w:sz w:val="24"/>
          <w:szCs w:val="24"/>
        </w:rPr>
        <w:t>atau</w:t>
      </w:r>
      <w:r w:rsidRPr="00D31AF4">
        <w:rPr>
          <w:rFonts w:asciiTheme="majorBidi" w:hAnsiTheme="majorBidi"/>
          <w:i/>
          <w:iCs/>
          <w:sz w:val="24"/>
          <w:szCs w:val="24"/>
        </w:rPr>
        <w:t xml:space="preserve"> mukhtalaf,</w:t>
      </w:r>
      <w:r w:rsidRPr="00D31AF4">
        <w:rPr>
          <w:rFonts w:asciiTheme="majorBidi" w:hAnsiTheme="majorBidi"/>
          <w:sz w:val="24"/>
          <w:szCs w:val="24"/>
        </w:rPr>
        <w:t xml:space="preserve"> sedangkan kebebasan berpendapat adalah terapan norma kebersamaan. Rafani Akhayr dan Ayat Dimyati menyatakan, penafsiran </w:t>
      </w:r>
      <w:proofErr w:type="gramStart"/>
      <w:r w:rsidRPr="00D31AF4">
        <w:rPr>
          <w:rFonts w:asciiTheme="majorBidi" w:hAnsiTheme="majorBidi"/>
          <w:sz w:val="24"/>
          <w:szCs w:val="24"/>
        </w:rPr>
        <w:t>beda</w:t>
      </w:r>
      <w:proofErr w:type="gramEnd"/>
      <w:r w:rsidRPr="00D31AF4">
        <w:rPr>
          <w:rFonts w:asciiTheme="majorBidi" w:hAnsiTheme="majorBidi"/>
          <w:sz w:val="24"/>
          <w:szCs w:val="24"/>
        </w:rPr>
        <w:t xml:space="preserve"> dengan kebebasan berpendapat karena dalam penafsiran atau menafsirkan sesuatu harus ada kaidah, metode, </w:t>
      </w:r>
      <w:r w:rsidRPr="00D31AF4">
        <w:rPr>
          <w:rFonts w:asciiTheme="majorBidi" w:hAnsiTheme="majorBidi"/>
          <w:i/>
          <w:iCs/>
          <w:sz w:val="24"/>
          <w:szCs w:val="24"/>
        </w:rPr>
        <w:t xml:space="preserve">asbabun nuzul </w:t>
      </w:r>
      <w:r w:rsidRPr="00D31AF4">
        <w:rPr>
          <w:rFonts w:asciiTheme="majorBidi" w:hAnsiTheme="majorBidi"/>
          <w:sz w:val="24"/>
          <w:szCs w:val="24"/>
        </w:rPr>
        <w:t xml:space="preserve">dan harus ada yang menunjang antara ayat yang satu dengan ayat yang lain. </w:t>
      </w:r>
      <w:proofErr w:type="gramStart"/>
      <w:r w:rsidRPr="00D31AF4">
        <w:rPr>
          <w:rFonts w:asciiTheme="majorBidi" w:hAnsiTheme="majorBidi"/>
          <w:sz w:val="24"/>
          <w:szCs w:val="24"/>
        </w:rPr>
        <w:t>Contohnya dalam menafsirkan al-Qur’an tidak bisa dilakukan oleh sembarang orang, karena harus ada kaidah-kaidah, metode dan teorinya.</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Namun sekarang ini banyak orang menafsirkan al-Qur’an dengan menggunakan akalnya.</w:t>
      </w:r>
      <w:proofErr w:type="gramEnd"/>
      <w:r w:rsidRPr="00D31AF4">
        <w:rPr>
          <w:rFonts w:asciiTheme="majorBidi" w:hAnsiTheme="majorBidi"/>
          <w:sz w:val="24"/>
          <w:szCs w:val="24"/>
        </w:rPr>
        <w:t xml:space="preserve">  </w:t>
      </w:r>
    </w:p>
    <w:p w:rsidR="0088478B" w:rsidRPr="00D31AF4" w:rsidRDefault="0088478B" w:rsidP="001B0A54">
      <w:pPr>
        <w:spacing w:after="0" w:line="360" w:lineRule="auto"/>
        <w:ind w:left="-90" w:firstLine="630"/>
        <w:jc w:val="both"/>
        <w:rPr>
          <w:rFonts w:asciiTheme="majorBidi" w:hAnsiTheme="majorBidi"/>
          <w:sz w:val="24"/>
          <w:szCs w:val="24"/>
        </w:rPr>
      </w:pPr>
      <w:r w:rsidRPr="00D31AF4">
        <w:rPr>
          <w:rFonts w:asciiTheme="majorBidi" w:hAnsiTheme="majorBidi"/>
          <w:sz w:val="24"/>
          <w:szCs w:val="24"/>
        </w:rPr>
        <w:t xml:space="preserve"> </w:t>
      </w:r>
      <w:proofErr w:type="gramStart"/>
      <w:r w:rsidRPr="00D31AF4">
        <w:rPr>
          <w:rFonts w:asciiTheme="majorBidi" w:hAnsiTheme="majorBidi"/>
          <w:sz w:val="24"/>
          <w:szCs w:val="24"/>
        </w:rPr>
        <w:t>Sedangkan yang dikatakan kebebasan berpendapat di dalam Islam, dipe</w:t>
      </w:r>
      <w:r w:rsidRPr="00D31AF4">
        <w:rPr>
          <w:rFonts w:asciiTheme="majorBidi" w:hAnsiTheme="majorBidi"/>
          <w:sz w:val="24"/>
          <w:szCs w:val="24"/>
          <w:lang w:val="id-ID"/>
        </w:rPr>
        <w:t>r</w:t>
      </w:r>
      <w:r w:rsidRPr="00D31AF4">
        <w:rPr>
          <w:rFonts w:asciiTheme="majorBidi" w:hAnsiTheme="majorBidi"/>
          <w:sz w:val="24"/>
          <w:szCs w:val="24"/>
        </w:rPr>
        <w:t>bolehkan tetapi harus ada norma-normanya, contoh dalam masalah khilafiyah, seperti qunut.</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Dalam hal ini Abdul Rozak mencontohkan seperti mengeluarkan zakat fitrah ada yang pakai beras dan ada yang pakai uang.</w:t>
      </w:r>
      <w:proofErr w:type="gramEnd"/>
      <w:r w:rsidR="001B0A54" w:rsidRPr="00D31AF4">
        <w:rPr>
          <w:rFonts w:asciiTheme="majorBidi" w:hAnsiTheme="majorBidi"/>
          <w:sz w:val="24"/>
          <w:szCs w:val="24"/>
          <w:lang w:val="id-ID"/>
        </w:rPr>
        <w:t xml:space="preserve"> (</w:t>
      </w:r>
      <w:r w:rsidR="001B0A54" w:rsidRPr="00D31AF4">
        <w:rPr>
          <w:rFonts w:asciiTheme="majorBidi" w:hAnsiTheme="majorBidi"/>
          <w:sz w:val="24"/>
          <w:szCs w:val="24"/>
        </w:rPr>
        <w:t>Tim Puslitbang Kehidupan Keagamaan, 2014</w:t>
      </w:r>
      <w:r w:rsidR="001B0A54" w:rsidRPr="00D31AF4">
        <w:rPr>
          <w:rFonts w:asciiTheme="majorBidi" w:hAnsiTheme="majorBidi"/>
          <w:sz w:val="24"/>
          <w:szCs w:val="24"/>
          <w:lang w:val="id-ID"/>
        </w:rPr>
        <w:t>:</w:t>
      </w:r>
      <w:r w:rsidR="001B0A54" w:rsidRPr="00D31AF4">
        <w:rPr>
          <w:rFonts w:asciiTheme="majorBidi" w:hAnsiTheme="majorBidi"/>
          <w:sz w:val="24"/>
          <w:szCs w:val="24"/>
        </w:rPr>
        <w:t xml:space="preserve"> 4</w:t>
      </w:r>
      <w:r w:rsidR="001B0A54" w:rsidRPr="00D31AF4">
        <w:rPr>
          <w:rFonts w:asciiTheme="majorBidi" w:hAnsiTheme="majorBidi"/>
          <w:sz w:val="24"/>
          <w:szCs w:val="24"/>
          <w:lang w:val="id-ID"/>
        </w:rPr>
        <w:t>3</w:t>
      </w:r>
      <w:r w:rsidR="001B0A54" w:rsidRPr="00D31AF4">
        <w:rPr>
          <w:rFonts w:asciiTheme="majorBidi" w:hAnsiTheme="majorBidi"/>
          <w:sz w:val="24"/>
          <w:szCs w:val="24"/>
        </w:rPr>
        <w:t>-4</w:t>
      </w:r>
      <w:r w:rsidR="001B0A54" w:rsidRPr="00D31AF4">
        <w:rPr>
          <w:rFonts w:asciiTheme="majorBidi" w:hAnsiTheme="majorBidi"/>
          <w:sz w:val="24"/>
          <w:szCs w:val="24"/>
          <w:lang w:val="id-ID"/>
        </w:rPr>
        <w:t>4)</w:t>
      </w:r>
    </w:p>
    <w:p w:rsidR="0088478B" w:rsidRPr="00D31AF4" w:rsidRDefault="0088478B" w:rsidP="0088478B">
      <w:pPr>
        <w:pStyle w:val="ListParagraph"/>
        <w:numPr>
          <w:ilvl w:val="0"/>
          <w:numId w:val="3"/>
        </w:numPr>
        <w:spacing w:after="0" w:line="360" w:lineRule="auto"/>
        <w:ind w:left="540"/>
        <w:jc w:val="both"/>
        <w:rPr>
          <w:rFonts w:asciiTheme="majorBidi" w:hAnsiTheme="majorBidi"/>
          <w:sz w:val="24"/>
          <w:szCs w:val="24"/>
        </w:rPr>
      </w:pPr>
      <w:r w:rsidRPr="00D31AF4">
        <w:rPr>
          <w:rFonts w:asciiTheme="majorBidi" w:hAnsiTheme="majorBidi"/>
          <w:sz w:val="24"/>
          <w:szCs w:val="24"/>
        </w:rPr>
        <w:t>Pihak Yang Menentukan Bentuk-Bentuk Penistaan/ Penodaan Agama</w:t>
      </w:r>
    </w:p>
    <w:p w:rsidR="0088478B" w:rsidRPr="00D31AF4" w:rsidRDefault="0088478B" w:rsidP="0088478B">
      <w:pPr>
        <w:spacing w:after="0" w:line="360" w:lineRule="auto"/>
        <w:ind w:left="-90" w:firstLine="630"/>
        <w:jc w:val="both"/>
        <w:rPr>
          <w:rFonts w:asciiTheme="majorBidi" w:hAnsiTheme="majorBidi"/>
          <w:sz w:val="24"/>
          <w:szCs w:val="24"/>
        </w:rPr>
      </w:pPr>
      <w:proofErr w:type="gramStart"/>
      <w:r w:rsidRPr="00D31AF4">
        <w:rPr>
          <w:rFonts w:asciiTheme="majorBidi" w:hAnsiTheme="majorBidi"/>
          <w:sz w:val="24"/>
          <w:szCs w:val="24"/>
        </w:rPr>
        <w:lastRenderedPageBreak/>
        <w:t>Abdul Razak dan Hafidz Usman menyatakan, yang berhak menentukan bentuk-bentuk penistaan/penodaan agama adalah pemerintah dalam hal ini adalah Kementerian Agama.</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Sedangkan menurut Wahyu Wibisono dan pemuka agama lainnya adalah majelis-majelis agama dan Kementerian Agama dan menurut Rafani Akhyar adalah tugas MUI dan Kementerian Agama.</w:t>
      </w:r>
      <w:proofErr w:type="gramEnd"/>
      <w:r w:rsidRPr="00D31AF4">
        <w:rPr>
          <w:rFonts w:asciiTheme="majorBidi" w:hAnsiTheme="majorBidi"/>
          <w:sz w:val="24"/>
          <w:szCs w:val="24"/>
        </w:rPr>
        <w:t xml:space="preserve"> </w:t>
      </w:r>
    </w:p>
    <w:p w:rsidR="0088478B" w:rsidRPr="00D31AF4" w:rsidRDefault="0088478B" w:rsidP="0088478B">
      <w:pPr>
        <w:pStyle w:val="ListParagraph"/>
        <w:numPr>
          <w:ilvl w:val="0"/>
          <w:numId w:val="3"/>
        </w:numPr>
        <w:spacing w:after="0" w:line="360" w:lineRule="auto"/>
        <w:ind w:left="540"/>
        <w:jc w:val="both"/>
        <w:rPr>
          <w:rFonts w:asciiTheme="majorBidi" w:hAnsiTheme="majorBidi"/>
          <w:sz w:val="24"/>
          <w:szCs w:val="24"/>
        </w:rPr>
      </w:pPr>
      <w:r w:rsidRPr="00D31AF4">
        <w:rPr>
          <w:rFonts w:asciiTheme="majorBidi" w:hAnsiTheme="majorBidi"/>
          <w:sz w:val="24"/>
          <w:szCs w:val="24"/>
        </w:rPr>
        <w:t>Hukuman Bagi Orang yang Melakukan Penistaan/Penodaan Agama</w:t>
      </w:r>
    </w:p>
    <w:p w:rsidR="001B0A54" w:rsidRPr="00D31AF4" w:rsidRDefault="0088478B" w:rsidP="001B0A54">
      <w:pPr>
        <w:spacing w:after="0" w:line="360" w:lineRule="auto"/>
        <w:ind w:left="-90" w:firstLine="630"/>
        <w:jc w:val="both"/>
        <w:rPr>
          <w:rFonts w:asciiTheme="majorBidi" w:hAnsiTheme="majorBidi"/>
          <w:sz w:val="24"/>
          <w:szCs w:val="24"/>
        </w:rPr>
      </w:pPr>
      <w:proofErr w:type="gramStart"/>
      <w:r w:rsidRPr="00D31AF4">
        <w:rPr>
          <w:rFonts w:asciiTheme="majorBidi" w:hAnsiTheme="majorBidi"/>
          <w:sz w:val="24"/>
          <w:szCs w:val="24"/>
        </w:rPr>
        <w:t>Dalam UU No. 1/PNPS/tahun 1965 disebutkan bahwa pelaku penodaan agama dikenai hukuman ancaman maksimal 5 tahun penjara (pasal 156 a).</w:t>
      </w:r>
      <w:proofErr w:type="gramEnd"/>
      <w:r w:rsidR="001B0A54" w:rsidRPr="00D31AF4">
        <w:rPr>
          <w:rFonts w:asciiTheme="majorBidi" w:hAnsiTheme="majorBidi"/>
          <w:sz w:val="24"/>
          <w:szCs w:val="24"/>
        </w:rPr>
        <w:t xml:space="preserve"> Mengenai saksi bagi pelaku penistaan agama ini, Ayat Dimyati mengatakan, kalau dalam penyimpangan hanya dalam bidang pemikiran atau penafsiran, hukuman 5 tahun itu berat tetapi kalau pemikiran itu sudah menjadi aksi yang mengakibatkan gangguan kedamaian dan berimplikasi buruk, hukuman 5 tahun penjara itu kurang dan perlu ditambahkan. Hal senada diungkapkan oleh Abdul Razak dan Hafidz Usman dengan mengatakan, bagi pelaku penistaan agama yang dalam peraturan pemerintah diberi hukuman 5 tahun penjara, perlu dilihat berat ringannya peristiwa tersebut.</w:t>
      </w:r>
      <w:r w:rsidR="001B0A54" w:rsidRPr="00D31AF4">
        <w:rPr>
          <w:rFonts w:asciiTheme="majorBidi" w:hAnsiTheme="majorBidi"/>
          <w:sz w:val="24"/>
          <w:szCs w:val="24"/>
          <w:lang w:val="id-ID"/>
        </w:rPr>
        <w:t>(</w:t>
      </w:r>
      <w:r w:rsidR="001B0A54" w:rsidRPr="00D31AF4">
        <w:rPr>
          <w:rFonts w:asciiTheme="majorBidi" w:hAnsiTheme="majorBidi"/>
          <w:sz w:val="24"/>
          <w:szCs w:val="24"/>
        </w:rPr>
        <w:t>Tim Puslitbang Kehidupan Keagamaan, 2014</w:t>
      </w:r>
      <w:r w:rsidR="001B0A54" w:rsidRPr="00D31AF4">
        <w:rPr>
          <w:rFonts w:asciiTheme="majorBidi" w:hAnsiTheme="majorBidi"/>
          <w:sz w:val="24"/>
          <w:szCs w:val="24"/>
          <w:lang w:val="id-ID"/>
        </w:rPr>
        <w:t>:</w:t>
      </w:r>
      <w:r w:rsidR="001B0A54" w:rsidRPr="00D31AF4">
        <w:rPr>
          <w:rFonts w:asciiTheme="majorBidi" w:hAnsiTheme="majorBidi"/>
          <w:sz w:val="24"/>
          <w:szCs w:val="24"/>
        </w:rPr>
        <w:t xml:space="preserve"> </w:t>
      </w:r>
      <w:r w:rsidR="001B0A54" w:rsidRPr="00D31AF4">
        <w:rPr>
          <w:rFonts w:asciiTheme="majorBidi" w:hAnsiTheme="majorBidi"/>
          <w:sz w:val="24"/>
          <w:szCs w:val="24"/>
          <w:lang w:val="id-ID"/>
        </w:rPr>
        <w:t>48).</w:t>
      </w:r>
    </w:p>
    <w:p w:rsidR="0088478B" w:rsidRPr="00D31AF4" w:rsidRDefault="0088478B" w:rsidP="001B0A54">
      <w:pPr>
        <w:spacing w:after="0" w:line="360" w:lineRule="auto"/>
        <w:jc w:val="both"/>
        <w:rPr>
          <w:rFonts w:asciiTheme="majorBidi" w:hAnsiTheme="majorBidi"/>
          <w:sz w:val="24"/>
          <w:szCs w:val="24"/>
          <w:lang w:val="id-ID"/>
        </w:rPr>
      </w:pPr>
    </w:p>
    <w:p w:rsidR="0088478B" w:rsidRPr="00D31AF4" w:rsidRDefault="0088478B" w:rsidP="0088478B">
      <w:pPr>
        <w:pStyle w:val="ListParagraph"/>
        <w:numPr>
          <w:ilvl w:val="0"/>
          <w:numId w:val="1"/>
        </w:numPr>
        <w:spacing w:line="360" w:lineRule="auto"/>
        <w:ind w:left="450"/>
        <w:jc w:val="both"/>
        <w:rPr>
          <w:rFonts w:asciiTheme="majorBidi" w:hAnsiTheme="majorBidi"/>
          <w:i/>
          <w:iCs/>
          <w:sz w:val="24"/>
          <w:szCs w:val="24"/>
        </w:rPr>
      </w:pPr>
      <w:r w:rsidRPr="00D31AF4">
        <w:rPr>
          <w:rFonts w:asciiTheme="majorBidi" w:hAnsiTheme="majorBidi"/>
          <w:i/>
          <w:iCs/>
          <w:sz w:val="24"/>
          <w:szCs w:val="24"/>
        </w:rPr>
        <w:t>Maqashid al-Syariah</w:t>
      </w:r>
    </w:p>
    <w:p w:rsidR="0088478B" w:rsidRPr="00D31AF4" w:rsidRDefault="0088478B" w:rsidP="0088478B">
      <w:pPr>
        <w:spacing w:line="360" w:lineRule="auto"/>
        <w:ind w:left="-142" w:firstLine="630"/>
        <w:jc w:val="both"/>
        <w:rPr>
          <w:rFonts w:asciiTheme="majorBidi" w:hAnsiTheme="majorBidi"/>
          <w:sz w:val="24"/>
          <w:szCs w:val="24"/>
        </w:rPr>
      </w:pPr>
      <w:proofErr w:type="gramStart"/>
      <w:r w:rsidRPr="00D31AF4">
        <w:rPr>
          <w:rFonts w:asciiTheme="majorBidi" w:hAnsiTheme="majorBidi"/>
          <w:sz w:val="24"/>
          <w:szCs w:val="24"/>
        </w:rPr>
        <w:t>Salah satu hikmah dikebumikannya al-Qur’an adalah untuk menegaskan keberadaan manusia sebagai makhluk yang mulia dengan segala anugerah yang diberikan.</w:t>
      </w:r>
      <w:proofErr w:type="gramEnd"/>
      <w:r w:rsidRPr="00D31AF4">
        <w:rPr>
          <w:rFonts w:asciiTheme="majorBidi" w:hAnsiTheme="majorBidi"/>
          <w:sz w:val="24"/>
          <w:szCs w:val="24"/>
        </w:rPr>
        <w:t xml:space="preserve">  </w:t>
      </w:r>
      <w:proofErr w:type="gramStart"/>
      <w:r w:rsidRPr="00D31AF4">
        <w:rPr>
          <w:rFonts w:asciiTheme="majorBidi" w:hAnsiTheme="majorBidi"/>
          <w:sz w:val="24"/>
          <w:szCs w:val="24"/>
        </w:rPr>
        <w:t>Sehingga dirasa wajar jika al-Qur’an mencela sekelompok manusia yang merendahkan jati dirinya dengan menyembah selain Allah.</w:t>
      </w:r>
      <w:proofErr w:type="gramEnd"/>
      <w:r w:rsidRPr="00D31AF4">
        <w:rPr>
          <w:rFonts w:asciiTheme="majorBidi" w:hAnsiTheme="majorBidi"/>
          <w:sz w:val="24"/>
          <w:szCs w:val="24"/>
        </w:rPr>
        <w:t xml:space="preserve"> Dalam al-Qur’an Allah mengecam: </w:t>
      </w:r>
    </w:p>
    <w:p w:rsidR="0088478B" w:rsidRPr="00D31AF4" w:rsidRDefault="0088478B" w:rsidP="0088478B">
      <w:pPr>
        <w:spacing w:line="360" w:lineRule="auto"/>
        <w:ind w:left="-90" w:firstLine="720"/>
        <w:jc w:val="both"/>
        <w:rPr>
          <w:rFonts w:asciiTheme="majorBidi" w:hAnsiTheme="majorBidi"/>
          <w:sz w:val="24"/>
          <w:szCs w:val="24"/>
        </w:rPr>
      </w:pPr>
      <w:proofErr w:type="gramStart"/>
      <w:r w:rsidRPr="00D31AF4">
        <w:rPr>
          <w:rFonts w:asciiTheme="majorBidi" w:hAnsiTheme="majorBidi"/>
          <w:i/>
          <w:iCs/>
          <w:sz w:val="24"/>
          <w:szCs w:val="24"/>
        </w:rPr>
        <w:t>“Dan di antara tanda-tanda kekuasaan-Nya ialah malam, siang, matahari dan bulan.</w:t>
      </w:r>
      <w:proofErr w:type="gramEnd"/>
      <w:r w:rsidRPr="00D31AF4">
        <w:rPr>
          <w:rFonts w:asciiTheme="majorBidi" w:hAnsiTheme="majorBidi"/>
          <w:i/>
          <w:iCs/>
          <w:sz w:val="24"/>
          <w:szCs w:val="24"/>
        </w:rPr>
        <w:t xml:space="preserve"> </w:t>
      </w:r>
      <w:proofErr w:type="gramStart"/>
      <w:r w:rsidRPr="00D31AF4">
        <w:rPr>
          <w:rFonts w:asciiTheme="majorBidi" w:hAnsiTheme="majorBidi"/>
          <w:i/>
          <w:iCs/>
          <w:sz w:val="24"/>
          <w:szCs w:val="24"/>
        </w:rPr>
        <w:t>janganlah</w:t>
      </w:r>
      <w:proofErr w:type="gramEnd"/>
      <w:r w:rsidRPr="00D31AF4">
        <w:rPr>
          <w:rFonts w:asciiTheme="majorBidi" w:hAnsiTheme="majorBidi"/>
          <w:i/>
          <w:iCs/>
          <w:sz w:val="24"/>
          <w:szCs w:val="24"/>
        </w:rPr>
        <w:t xml:space="preserve"> sembah matahari maupun bulan, tapi sembahlah Allah yang menciptakannya, jika ialah yang kamu hendak sembah. </w:t>
      </w:r>
      <w:r w:rsidRPr="00D31AF4">
        <w:rPr>
          <w:rFonts w:asciiTheme="majorBidi" w:hAnsiTheme="majorBidi"/>
          <w:sz w:val="24"/>
          <w:szCs w:val="24"/>
        </w:rPr>
        <w:t>(Q.S. Fushshilat [41</w:t>
      </w:r>
      <w:proofErr w:type="gramStart"/>
      <w:r w:rsidRPr="00D31AF4">
        <w:rPr>
          <w:rFonts w:asciiTheme="majorBidi" w:hAnsiTheme="majorBidi"/>
          <w:sz w:val="24"/>
          <w:szCs w:val="24"/>
        </w:rPr>
        <w:t>] :</w:t>
      </w:r>
      <w:proofErr w:type="gramEnd"/>
      <w:r w:rsidRPr="00D31AF4">
        <w:rPr>
          <w:rFonts w:asciiTheme="majorBidi" w:hAnsiTheme="majorBidi"/>
          <w:sz w:val="24"/>
          <w:szCs w:val="24"/>
        </w:rPr>
        <w:t>37)</w:t>
      </w:r>
    </w:p>
    <w:p w:rsidR="0088478B" w:rsidRPr="00D31AF4" w:rsidRDefault="0088478B" w:rsidP="0088478B">
      <w:pPr>
        <w:spacing w:line="360" w:lineRule="auto"/>
        <w:jc w:val="both"/>
        <w:rPr>
          <w:rFonts w:asciiTheme="majorBidi" w:hAnsiTheme="majorBidi"/>
          <w:sz w:val="24"/>
          <w:szCs w:val="24"/>
        </w:rPr>
      </w:pPr>
      <w:r w:rsidRPr="00D31AF4">
        <w:rPr>
          <w:rFonts w:asciiTheme="majorBidi" w:hAnsiTheme="majorBidi"/>
          <w:sz w:val="24"/>
          <w:szCs w:val="24"/>
        </w:rPr>
        <w:t>Begitu juga dengan ayat berikut:</w:t>
      </w:r>
    </w:p>
    <w:p w:rsidR="0088478B" w:rsidRPr="00D31AF4" w:rsidRDefault="0088478B" w:rsidP="0088478B">
      <w:pPr>
        <w:spacing w:line="360" w:lineRule="auto"/>
        <w:ind w:left="-90" w:firstLine="720"/>
        <w:jc w:val="both"/>
        <w:rPr>
          <w:rFonts w:asciiTheme="majorBidi" w:hAnsiTheme="majorBidi"/>
          <w:sz w:val="24"/>
          <w:szCs w:val="24"/>
        </w:rPr>
      </w:pPr>
      <w:r w:rsidRPr="00D31AF4">
        <w:rPr>
          <w:rFonts w:asciiTheme="majorBidi" w:hAnsiTheme="majorBidi"/>
          <w:i/>
          <w:iCs/>
          <w:sz w:val="24"/>
          <w:szCs w:val="24"/>
        </w:rPr>
        <w:lastRenderedPageBreak/>
        <w:t xml:space="preserve">“Mereka menjadikan orang-orang alimnya dan rahib-rahib mereka sebagai Tuhan selain Allah dan (juga mereka mempertuhankan) Al masih putera Maryam, Padahal mereka hanya disuruh menyembah Tuhan yang Esa, tidak ada Tuhan (yang berhak disembah) selain Dia. Maha suci Allah dari </w:t>
      </w:r>
      <w:proofErr w:type="gramStart"/>
      <w:r w:rsidRPr="00D31AF4">
        <w:rPr>
          <w:rFonts w:asciiTheme="majorBidi" w:hAnsiTheme="majorBidi"/>
          <w:i/>
          <w:iCs/>
          <w:sz w:val="24"/>
          <w:szCs w:val="24"/>
        </w:rPr>
        <w:t>apa</w:t>
      </w:r>
      <w:proofErr w:type="gramEnd"/>
      <w:r w:rsidRPr="00D31AF4">
        <w:rPr>
          <w:rFonts w:asciiTheme="majorBidi" w:hAnsiTheme="majorBidi"/>
          <w:i/>
          <w:iCs/>
          <w:sz w:val="24"/>
          <w:szCs w:val="24"/>
        </w:rPr>
        <w:t xml:space="preserve"> yang mereka persekutukan.” </w:t>
      </w:r>
      <w:r w:rsidRPr="00D31AF4">
        <w:rPr>
          <w:rFonts w:asciiTheme="majorBidi" w:hAnsiTheme="majorBidi"/>
          <w:sz w:val="24"/>
          <w:szCs w:val="24"/>
        </w:rPr>
        <w:t xml:space="preserve">(Q.S. Al-Taubah [9]: 31). </w:t>
      </w:r>
    </w:p>
    <w:p w:rsidR="001B0A54" w:rsidRPr="00D31AF4" w:rsidRDefault="0088478B" w:rsidP="001B0A54">
      <w:pPr>
        <w:spacing w:line="360" w:lineRule="auto"/>
        <w:ind w:left="-142" w:firstLine="630"/>
        <w:jc w:val="both"/>
        <w:rPr>
          <w:sz w:val="24"/>
          <w:szCs w:val="24"/>
        </w:rPr>
      </w:pPr>
      <w:proofErr w:type="gramStart"/>
      <w:r w:rsidRPr="00D31AF4">
        <w:rPr>
          <w:rFonts w:asciiTheme="majorBidi" w:hAnsiTheme="majorBidi"/>
          <w:sz w:val="24"/>
          <w:szCs w:val="24"/>
        </w:rPr>
        <w:t>Meskipun fakta empiris menyatakan demikian, namun Islam tetap menjaga kebebasan setiap individu baik dalam berpikir ataupun beragama.</w:t>
      </w:r>
      <w:proofErr w:type="gramEnd"/>
      <w:r w:rsidRPr="00D31AF4">
        <w:rPr>
          <w:rFonts w:asciiTheme="majorBidi" w:hAnsiTheme="majorBidi"/>
          <w:sz w:val="24"/>
          <w:szCs w:val="24"/>
          <w:rtl/>
        </w:rPr>
        <w:t xml:space="preserve"> </w:t>
      </w:r>
      <w:r w:rsidR="001B0A54" w:rsidRPr="00D31AF4">
        <w:rPr>
          <w:rFonts w:asciiTheme="majorBidi" w:hAnsiTheme="majorBidi"/>
          <w:sz w:val="24"/>
          <w:szCs w:val="24"/>
          <w:lang w:val="id-ID"/>
        </w:rPr>
        <w:t>(</w:t>
      </w:r>
      <w:r w:rsidR="001B0A54" w:rsidRPr="00D31AF4">
        <w:rPr>
          <w:rFonts w:asciiTheme="majorBidi" w:hAnsiTheme="majorBidi"/>
          <w:sz w:val="24"/>
          <w:szCs w:val="24"/>
        </w:rPr>
        <w:t>Subhan dkk, 2013</w:t>
      </w:r>
      <w:r w:rsidR="001B0A54" w:rsidRPr="00D31AF4">
        <w:rPr>
          <w:rFonts w:asciiTheme="majorBidi" w:hAnsiTheme="majorBidi"/>
          <w:sz w:val="24"/>
          <w:szCs w:val="24"/>
          <w:lang w:val="id-ID"/>
        </w:rPr>
        <w:t xml:space="preserve">: </w:t>
      </w:r>
      <w:r w:rsidR="001B0A54" w:rsidRPr="00D31AF4">
        <w:rPr>
          <w:rFonts w:asciiTheme="majorBidi" w:hAnsiTheme="majorBidi"/>
          <w:sz w:val="24"/>
          <w:szCs w:val="24"/>
        </w:rPr>
        <w:t>54-55</w:t>
      </w:r>
      <w:r w:rsidR="001B0A54" w:rsidRPr="00D31AF4">
        <w:rPr>
          <w:rFonts w:asciiTheme="majorBidi" w:hAnsiTheme="majorBidi"/>
          <w:sz w:val="24"/>
          <w:szCs w:val="24"/>
          <w:lang w:val="id-ID"/>
        </w:rPr>
        <w:t>)</w:t>
      </w:r>
      <w:r w:rsidR="001B0A54" w:rsidRPr="00D31AF4">
        <w:rPr>
          <w:rFonts w:asciiTheme="majorBidi" w:hAnsiTheme="majorBidi"/>
          <w:sz w:val="24"/>
          <w:szCs w:val="24"/>
        </w:rPr>
        <w:t xml:space="preserve">. </w:t>
      </w:r>
    </w:p>
    <w:p w:rsidR="0088478B" w:rsidRPr="00D31AF4" w:rsidRDefault="0088478B" w:rsidP="0088478B">
      <w:pPr>
        <w:spacing w:line="360" w:lineRule="auto"/>
        <w:ind w:left="-142" w:firstLine="630"/>
        <w:jc w:val="both"/>
        <w:rPr>
          <w:rFonts w:asciiTheme="majorBidi" w:hAnsiTheme="majorBidi"/>
          <w:sz w:val="24"/>
          <w:szCs w:val="24"/>
        </w:rPr>
      </w:pPr>
      <w:r w:rsidRPr="00D31AF4">
        <w:rPr>
          <w:rFonts w:asciiTheme="majorBidi" w:hAnsiTheme="majorBidi"/>
          <w:sz w:val="24"/>
          <w:szCs w:val="24"/>
        </w:rPr>
        <w:t xml:space="preserve">Allah menyampaikan dalam suatu ayat tentang kebebasan dalam mencari Tuhan:  </w:t>
      </w:r>
    </w:p>
    <w:p w:rsidR="0088478B" w:rsidRPr="00D31AF4" w:rsidRDefault="0088478B" w:rsidP="0088478B">
      <w:pPr>
        <w:spacing w:line="360" w:lineRule="auto"/>
        <w:ind w:left="-90" w:firstLine="720"/>
        <w:jc w:val="both"/>
        <w:rPr>
          <w:rFonts w:asciiTheme="majorBidi" w:hAnsiTheme="majorBidi"/>
          <w:sz w:val="24"/>
          <w:szCs w:val="24"/>
          <w:rtl/>
        </w:rPr>
      </w:pPr>
      <w:proofErr w:type="gramStart"/>
      <w:r w:rsidRPr="00D31AF4">
        <w:rPr>
          <w:rFonts w:asciiTheme="majorBidi" w:hAnsiTheme="majorBidi"/>
          <w:i/>
          <w:iCs/>
          <w:sz w:val="24"/>
          <w:szCs w:val="24"/>
        </w:rPr>
        <w:t>“Katakanlah, “Perhatikanlah apa yang ada di langit dan di bumi.</w:t>
      </w:r>
      <w:proofErr w:type="gramEnd"/>
      <w:r w:rsidRPr="00D31AF4">
        <w:rPr>
          <w:rFonts w:asciiTheme="majorBidi" w:hAnsiTheme="majorBidi"/>
          <w:i/>
          <w:iCs/>
          <w:sz w:val="24"/>
          <w:szCs w:val="24"/>
        </w:rPr>
        <w:t xml:space="preserve"> </w:t>
      </w:r>
      <w:proofErr w:type="gramStart"/>
      <w:r w:rsidRPr="00D31AF4">
        <w:rPr>
          <w:rFonts w:asciiTheme="majorBidi" w:hAnsiTheme="majorBidi"/>
          <w:i/>
          <w:iCs/>
          <w:sz w:val="24"/>
          <w:szCs w:val="24"/>
        </w:rPr>
        <w:t>tidaklah</w:t>
      </w:r>
      <w:proofErr w:type="gramEnd"/>
      <w:r w:rsidRPr="00D31AF4">
        <w:rPr>
          <w:rFonts w:asciiTheme="majorBidi" w:hAnsiTheme="majorBidi"/>
          <w:i/>
          <w:iCs/>
          <w:sz w:val="24"/>
          <w:szCs w:val="24"/>
        </w:rPr>
        <w:t xml:space="preserve"> bermanfaat tanda kekuasaan Allah dan Rasul-rasul yang memberi peringatan bagi orang-orang yang tidak beriman.”</w:t>
      </w:r>
      <w:r w:rsidRPr="00D31AF4">
        <w:rPr>
          <w:rFonts w:asciiTheme="majorBidi" w:hAnsiTheme="majorBidi"/>
          <w:sz w:val="24"/>
          <w:szCs w:val="24"/>
        </w:rPr>
        <w:t xml:space="preserve"> (Q.S. Yunus [10</w:t>
      </w:r>
      <w:proofErr w:type="gramStart"/>
      <w:r w:rsidRPr="00D31AF4">
        <w:rPr>
          <w:rFonts w:asciiTheme="majorBidi" w:hAnsiTheme="majorBidi"/>
          <w:sz w:val="24"/>
          <w:szCs w:val="24"/>
        </w:rPr>
        <w:t>] :</w:t>
      </w:r>
      <w:proofErr w:type="gramEnd"/>
      <w:r w:rsidRPr="00D31AF4">
        <w:rPr>
          <w:rFonts w:asciiTheme="majorBidi" w:hAnsiTheme="majorBidi"/>
          <w:sz w:val="24"/>
          <w:szCs w:val="24"/>
        </w:rPr>
        <w:t>101).</w:t>
      </w:r>
      <w:r w:rsidRPr="00D31AF4">
        <w:rPr>
          <w:rFonts w:ascii="(normal text)" w:hAnsi="(normal text)"/>
          <w:sz w:val="24"/>
          <w:szCs w:val="24"/>
          <w:rtl/>
        </w:rPr>
        <w:t xml:space="preserve">   </w:t>
      </w:r>
    </w:p>
    <w:p w:rsidR="0088478B" w:rsidRPr="00D31AF4" w:rsidRDefault="0088478B" w:rsidP="0088478B">
      <w:pPr>
        <w:spacing w:line="360" w:lineRule="auto"/>
        <w:ind w:left="-142" w:firstLine="630"/>
        <w:jc w:val="both"/>
        <w:rPr>
          <w:rFonts w:asciiTheme="majorBidi" w:hAnsiTheme="majorBidi"/>
          <w:sz w:val="24"/>
          <w:szCs w:val="24"/>
        </w:rPr>
      </w:pPr>
      <w:r w:rsidRPr="00D31AF4">
        <w:rPr>
          <w:rFonts w:asciiTheme="majorBidi" w:hAnsiTheme="majorBidi"/>
          <w:sz w:val="24"/>
          <w:szCs w:val="24"/>
        </w:rPr>
        <w:t xml:space="preserve">Seperti halnya disampaikan dalam Q.S. al-Baqarah ayat 256 tentang kebebasan beragama:  </w:t>
      </w:r>
    </w:p>
    <w:p w:rsidR="0088478B" w:rsidRPr="00D31AF4" w:rsidRDefault="0088478B" w:rsidP="0088478B">
      <w:pPr>
        <w:spacing w:line="360" w:lineRule="auto"/>
        <w:ind w:left="-90" w:firstLine="720"/>
        <w:jc w:val="both"/>
        <w:rPr>
          <w:rFonts w:asciiTheme="majorBidi" w:hAnsiTheme="majorBidi"/>
          <w:sz w:val="24"/>
          <w:szCs w:val="24"/>
        </w:rPr>
      </w:pPr>
      <w:proofErr w:type="gramStart"/>
      <w:r w:rsidRPr="00D31AF4">
        <w:rPr>
          <w:rFonts w:asciiTheme="majorBidi" w:hAnsiTheme="majorBidi"/>
          <w:i/>
          <w:iCs/>
          <w:sz w:val="24"/>
          <w:szCs w:val="24"/>
        </w:rPr>
        <w:t>“Tidak ada paksaan untuk (memasuki) agama (Islam); Sesungguhnya telah jelas jalan yang benar dari pada jalan yang sesat.</w:t>
      </w:r>
      <w:proofErr w:type="gramEnd"/>
      <w:r w:rsidRPr="00D31AF4">
        <w:rPr>
          <w:rFonts w:asciiTheme="majorBidi" w:hAnsiTheme="majorBidi"/>
          <w:i/>
          <w:iCs/>
          <w:sz w:val="24"/>
          <w:szCs w:val="24"/>
        </w:rPr>
        <w:t xml:space="preserve"> </w:t>
      </w:r>
      <w:proofErr w:type="gramStart"/>
      <w:r w:rsidRPr="00D31AF4">
        <w:rPr>
          <w:rFonts w:asciiTheme="majorBidi" w:hAnsiTheme="majorBidi"/>
          <w:i/>
          <w:iCs/>
          <w:sz w:val="24"/>
          <w:szCs w:val="24"/>
        </w:rPr>
        <w:t>karena</w:t>
      </w:r>
      <w:proofErr w:type="gramEnd"/>
      <w:r w:rsidRPr="00D31AF4">
        <w:rPr>
          <w:rFonts w:asciiTheme="majorBidi" w:hAnsiTheme="majorBidi"/>
          <w:i/>
          <w:iCs/>
          <w:sz w:val="24"/>
          <w:szCs w:val="24"/>
        </w:rPr>
        <w:t xml:space="preserve"> itu barang siapa yang ingkar kepada Thaghut dan beriman kepada Allah, maka sesungguhnya ia telah berpegang kepada buhul tali yang amat kuat yang tidak akan putus. </w:t>
      </w:r>
      <w:proofErr w:type="gramStart"/>
      <w:r w:rsidRPr="00D31AF4">
        <w:rPr>
          <w:rFonts w:asciiTheme="majorBidi" w:hAnsiTheme="majorBidi"/>
          <w:i/>
          <w:iCs/>
          <w:sz w:val="24"/>
          <w:szCs w:val="24"/>
        </w:rPr>
        <w:t>Dan Allah Maha mendengar lagi Maha mengetahui.”</w:t>
      </w:r>
      <w:proofErr w:type="gramEnd"/>
      <w:r w:rsidRPr="00D31AF4">
        <w:rPr>
          <w:rFonts w:asciiTheme="majorBidi" w:hAnsiTheme="majorBidi"/>
          <w:i/>
          <w:iCs/>
          <w:sz w:val="24"/>
          <w:szCs w:val="24"/>
        </w:rPr>
        <w:t xml:space="preserve"> </w:t>
      </w:r>
      <w:r w:rsidRPr="00D31AF4">
        <w:rPr>
          <w:rFonts w:asciiTheme="majorBidi" w:hAnsiTheme="majorBidi"/>
          <w:sz w:val="24"/>
          <w:szCs w:val="24"/>
        </w:rPr>
        <w:t>(Q.S. Al-Baqarah [2]: 256).</w:t>
      </w:r>
    </w:p>
    <w:p w:rsidR="0088478B" w:rsidRPr="00D31AF4" w:rsidRDefault="0088478B" w:rsidP="002C5FD1">
      <w:pPr>
        <w:spacing w:line="360" w:lineRule="auto"/>
        <w:ind w:left="-142" w:firstLine="630"/>
        <w:jc w:val="both"/>
        <w:rPr>
          <w:sz w:val="24"/>
          <w:szCs w:val="24"/>
        </w:rPr>
      </w:pPr>
      <w:r w:rsidRPr="00D31AF4">
        <w:rPr>
          <w:rFonts w:asciiTheme="majorBidi" w:hAnsiTheme="majorBidi"/>
          <w:sz w:val="24"/>
          <w:szCs w:val="24"/>
        </w:rPr>
        <w:t xml:space="preserve">Mayoritas ulama mengklaim bahwa larangan mencela simbol keagamaan non </w:t>
      </w:r>
      <w:proofErr w:type="gramStart"/>
      <w:r w:rsidRPr="00D31AF4">
        <w:rPr>
          <w:rFonts w:asciiTheme="majorBidi" w:hAnsiTheme="majorBidi"/>
          <w:sz w:val="24"/>
          <w:szCs w:val="24"/>
        </w:rPr>
        <w:t>muslim</w:t>
      </w:r>
      <w:proofErr w:type="gramEnd"/>
      <w:r w:rsidRPr="00D31AF4">
        <w:rPr>
          <w:rFonts w:asciiTheme="majorBidi" w:hAnsiTheme="majorBidi"/>
          <w:sz w:val="24"/>
          <w:szCs w:val="24"/>
        </w:rPr>
        <w:t xml:space="preserve"> masih tetap eksis kapan saja dan di manapun. Mereka menilai bahwa penistaan terhadap agama </w:t>
      </w:r>
      <w:proofErr w:type="gramStart"/>
      <w:r w:rsidRPr="00D31AF4">
        <w:rPr>
          <w:rFonts w:asciiTheme="majorBidi" w:hAnsiTheme="majorBidi"/>
          <w:sz w:val="24"/>
          <w:szCs w:val="24"/>
        </w:rPr>
        <w:t>lain</w:t>
      </w:r>
      <w:proofErr w:type="gramEnd"/>
      <w:r w:rsidRPr="00D31AF4">
        <w:rPr>
          <w:rFonts w:asciiTheme="majorBidi" w:hAnsiTheme="majorBidi"/>
          <w:sz w:val="24"/>
          <w:szCs w:val="24"/>
        </w:rPr>
        <w:t xml:space="preserve"> dapat membawa dampak negatif juga dapat memantik benih-benih kebencian. </w:t>
      </w:r>
      <w:r w:rsidR="001B0A54" w:rsidRPr="00D31AF4">
        <w:rPr>
          <w:rFonts w:asciiTheme="majorBidi" w:hAnsiTheme="majorBidi"/>
          <w:sz w:val="24"/>
          <w:szCs w:val="24"/>
          <w:lang w:val="id-ID"/>
        </w:rPr>
        <w:t>(</w:t>
      </w:r>
      <w:r w:rsidR="001B0A54" w:rsidRPr="00D31AF4">
        <w:rPr>
          <w:rFonts w:asciiTheme="majorBidi" w:hAnsiTheme="majorBidi"/>
          <w:sz w:val="24"/>
          <w:szCs w:val="24"/>
        </w:rPr>
        <w:t>Subhan dkk, 2013</w:t>
      </w:r>
      <w:r w:rsidR="001B0A54" w:rsidRPr="00D31AF4">
        <w:rPr>
          <w:rFonts w:asciiTheme="majorBidi" w:hAnsiTheme="majorBidi"/>
          <w:sz w:val="24"/>
          <w:szCs w:val="24"/>
          <w:lang w:val="id-ID"/>
        </w:rPr>
        <w:t xml:space="preserve">: </w:t>
      </w:r>
      <w:r w:rsidR="002C5FD1" w:rsidRPr="00D31AF4">
        <w:rPr>
          <w:rFonts w:asciiTheme="majorBidi" w:hAnsiTheme="majorBidi"/>
          <w:sz w:val="24"/>
          <w:szCs w:val="24"/>
        </w:rPr>
        <w:t>5</w:t>
      </w:r>
      <w:r w:rsidR="002C5FD1" w:rsidRPr="00D31AF4">
        <w:rPr>
          <w:rFonts w:asciiTheme="majorBidi" w:hAnsiTheme="majorBidi"/>
          <w:sz w:val="24"/>
          <w:szCs w:val="24"/>
          <w:lang w:val="id-ID"/>
        </w:rPr>
        <w:t>6</w:t>
      </w:r>
      <w:r w:rsidR="001B0A54" w:rsidRPr="00D31AF4">
        <w:rPr>
          <w:rFonts w:asciiTheme="majorBidi" w:hAnsiTheme="majorBidi"/>
          <w:sz w:val="24"/>
          <w:szCs w:val="24"/>
          <w:lang w:val="id-ID"/>
        </w:rPr>
        <w:t>)</w:t>
      </w:r>
      <w:r w:rsidR="001B0A54" w:rsidRPr="00D31AF4">
        <w:rPr>
          <w:rFonts w:asciiTheme="majorBidi" w:hAnsiTheme="majorBidi"/>
          <w:sz w:val="24"/>
          <w:szCs w:val="24"/>
        </w:rPr>
        <w:t xml:space="preserve">. </w:t>
      </w:r>
      <w:r w:rsidRPr="00D31AF4">
        <w:rPr>
          <w:rFonts w:asciiTheme="majorBidi" w:hAnsiTheme="majorBidi"/>
          <w:sz w:val="24"/>
          <w:szCs w:val="24"/>
        </w:rPr>
        <w:t>Ditegaskan dalam sebuah ayat:</w:t>
      </w:r>
    </w:p>
    <w:p w:rsidR="0088478B" w:rsidRPr="00411899" w:rsidRDefault="0088478B" w:rsidP="0088478B">
      <w:pPr>
        <w:bidi/>
        <w:ind w:left="-9" w:right="-90"/>
        <w:jc w:val="both"/>
        <w:rPr>
          <w:rFonts w:asciiTheme="majorBidi" w:hAnsiTheme="majorBidi"/>
          <w:sz w:val="32"/>
          <w:szCs w:val="32"/>
        </w:rPr>
      </w:pPr>
      <w:r w:rsidRPr="00411899">
        <w:rPr>
          <w:rFonts w:ascii="Traditional Arabic" w:hAnsi="Traditional Arabic" w:cs="Traditional Arabic"/>
          <w:b/>
          <w:bCs/>
          <w:sz w:val="32"/>
          <w:szCs w:val="32"/>
          <w:rtl/>
          <w:lang w:bidi="ar-AE"/>
        </w:rPr>
        <w:lastRenderedPageBreak/>
        <w:t>وَلَا تَسُبُّوا الَّذِينَ يَدْعُونَ مِنْ دُونِ اللَّهِ فَيَسُبُّوا اللَّهَ عَدْوًا بِغَيْرِ عِلْمٍ كَذَلِكَ زَيَّنَّا لِكُلِّ أُمَّةٍ عَمَلَهُمْ ثُمَّ إِلَى رَبِّهِمْ مَرْجِعُهُمْ فَيُنَبِّئُهُمْ بِمَا كَانُوا يَعْمَلُونَ</w:t>
      </w:r>
    </w:p>
    <w:p w:rsidR="0088478B" w:rsidRPr="00D31AF4" w:rsidRDefault="0088478B" w:rsidP="0088478B">
      <w:pPr>
        <w:spacing w:line="360" w:lineRule="auto"/>
        <w:ind w:left="-90" w:firstLine="720"/>
        <w:jc w:val="both"/>
        <w:rPr>
          <w:rFonts w:asciiTheme="majorBidi" w:hAnsiTheme="majorBidi"/>
          <w:sz w:val="24"/>
          <w:szCs w:val="24"/>
        </w:rPr>
      </w:pPr>
      <w:proofErr w:type="gramStart"/>
      <w:r w:rsidRPr="00D31AF4">
        <w:rPr>
          <w:rFonts w:asciiTheme="majorBidi" w:hAnsiTheme="majorBidi"/>
          <w:i/>
          <w:iCs/>
          <w:sz w:val="24"/>
          <w:szCs w:val="24"/>
        </w:rPr>
        <w:t>“Dan janganlah kamu memaki sembahan-sembahan yang mereka sembah selain Allah, karena mereka nanti akan memaki Allah dengan melampaui batas tanpa pengetahuan.</w:t>
      </w:r>
      <w:proofErr w:type="gramEnd"/>
      <w:r w:rsidRPr="00D31AF4">
        <w:rPr>
          <w:rFonts w:asciiTheme="majorBidi" w:hAnsiTheme="majorBidi"/>
          <w:i/>
          <w:iCs/>
          <w:sz w:val="24"/>
          <w:szCs w:val="24"/>
        </w:rPr>
        <w:t xml:space="preserve"> </w:t>
      </w:r>
      <w:proofErr w:type="gramStart"/>
      <w:r w:rsidRPr="00D31AF4">
        <w:rPr>
          <w:rFonts w:asciiTheme="majorBidi" w:hAnsiTheme="majorBidi"/>
          <w:i/>
          <w:iCs/>
          <w:sz w:val="24"/>
          <w:szCs w:val="24"/>
        </w:rPr>
        <w:t>Demikianlah Kami jadikan setiap umat menganggap baik pekerjaan mereka.</w:t>
      </w:r>
      <w:proofErr w:type="gramEnd"/>
      <w:r w:rsidRPr="00D31AF4">
        <w:rPr>
          <w:rFonts w:asciiTheme="majorBidi" w:hAnsiTheme="majorBidi"/>
          <w:i/>
          <w:iCs/>
          <w:sz w:val="24"/>
          <w:szCs w:val="24"/>
        </w:rPr>
        <w:t xml:space="preserve"> </w:t>
      </w:r>
      <w:proofErr w:type="gramStart"/>
      <w:r w:rsidRPr="00D31AF4">
        <w:rPr>
          <w:rFonts w:asciiTheme="majorBidi" w:hAnsiTheme="majorBidi"/>
          <w:i/>
          <w:iCs/>
          <w:sz w:val="24"/>
          <w:szCs w:val="24"/>
        </w:rPr>
        <w:t>Kemudian kepada Tuhan merekalah kembali mereka, lalu Dia memberitakan kepada mereka apa yang dahulu mereka kerjakan.”</w:t>
      </w:r>
      <w:proofErr w:type="gramEnd"/>
      <w:r w:rsidRPr="00D31AF4">
        <w:rPr>
          <w:rFonts w:asciiTheme="majorBidi" w:hAnsiTheme="majorBidi"/>
          <w:sz w:val="24"/>
          <w:szCs w:val="24"/>
        </w:rPr>
        <w:t xml:space="preserve"> (Al-An-am [6]:108)</w:t>
      </w:r>
    </w:p>
    <w:p w:rsidR="0088478B" w:rsidRPr="00D31AF4" w:rsidRDefault="0088478B" w:rsidP="0088478B">
      <w:pPr>
        <w:spacing w:line="360" w:lineRule="auto"/>
        <w:ind w:left="-142" w:firstLine="630"/>
        <w:jc w:val="both"/>
        <w:rPr>
          <w:rFonts w:asciiTheme="majorBidi" w:hAnsiTheme="majorBidi"/>
          <w:color w:val="000000"/>
          <w:sz w:val="24"/>
          <w:szCs w:val="24"/>
          <w:lang w:bidi="ar-AE"/>
        </w:rPr>
      </w:pPr>
      <w:r w:rsidRPr="00D31AF4">
        <w:rPr>
          <w:rFonts w:asciiTheme="majorBidi" w:hAnsiTheme="majorBidi"/>
          <w:color w:val="000000"/>
          <w:sz w:val="24"/>
          <w:szCs w:val="24"/>
          <w:lang w:bidi="ar-AE"/>
        </w:rPr>
        <w:t>Penulis</w:t>
      </w:r>
      <w:r w:rsidRPr="00D31AF4">
        <w:rPr>
          <w:rFonts w:asciiTheme="majorBidi" w:hAnsiTheme="majorBidi"/>
          <w:i/>
          <w:iCs/>
          <w:color w:val="000000"/>
          <w:sz w:val="24"/>
          <w:szCs w:val="24"/>
          <w:lang w:bidi="ar-AE"/>
        </w:rPr>
        <w:t xml:space="preserve"> </w:t>
      </w:r>
      <w:r w:rsidRPr="00D31AF4">
        <w:rPr>
          <w:rFonts w:asciiTheme="majorBidi" w:hAnsiTheme="majorBidi"/>
          <w:sz w:val="24"/>
          <w:szCs w:val="24"/>
        </w:rPr>
        <w:t>berusaha</w:t>
      </w:r>
      <w:r w:rsidRPr="00D31AF4">
        <w:rPr>
          <w:rFonts w:asciiTheme="majorBidi" w:hAnsiTheme="majorBidi"/>
          <w:color w:val="000000"/>
          <w:sz w:val="24"/>
          <w:szCs w:val="24"/>
          <w:lang w:bidi="ar-AE"/>
        </w:rPr>
        <w:t xml:space="preserve"> melacak </w:t>
      </w:r>
      <w:r w:rsidRPr="00D31AF4">
        <w:rPr>
          <w:rFonts w:asciiTheme="majorBidi" w:hAnsiTheme="majorBidi"/>
          <w:i/>
          <w:iCs/>
          <w:color w:val="000000"/>
          <w:sz w:val="24"/>
          <w:szCs w:val="24"/>
          <w:lang w:bidi="ar-AE"/>
        </w:rPr>
        <w:t xml:space="preserve">asbab al-nuzul </w:t>
      </w:r>
      <w:r w:rsidRPr="00D31AF4">
        <w:rPr>
          <w:rFonts w:asciiTheme="majorBidi" w:hAnsiTheme="majorBidi"/>
          <w:color w:val="000000"/>
          <w:sz w:val="24"/>
          <w:szCs w:val="24"/>
          <w:lang w:bidi="ar-AE"/>
        </w:rPr>
        <w:t xml:space="preserve">ayat tersebut dan </w:t>
      </w:r>
      <w:proofErr w:type="gramStart"/>
      <w:r w:rsidRPr="00D31AF4">
        <w:rPr>
          <w:rFonts w:asciiTheme="majorBidi" w:hAnsiTheme="majorBidi"/>
          <w:color w:val="000000"/>
          <w:sz w:val="24"/>
          <w:szCs w:val="24"/>
          <w:lang w:bidi="ar-AE"/>
        </w:rPr>
        <w:t xml:space="preserve">menemukan  </w:t>
      </w:r>
      <w:r w:rsidRPr="00D31AF4">
        <w:rPr>
          <w:rFonts w:asciiTheme="majorBidi" w:hAnsiTheme="majorBidi"/>
          <w:sz w:val="24"/>
          <w:szCs w:val="24"/>
        </w:rPr>
        <w:t>beberapa</w:t>
      </w:r>
      <w:proofErr w:type="gramEnd"/>
      <w:r w:rsidRPr="00D31AF4">
        <w:rPr>
          <w:rFonts w:asciiTheme="majorBidi" w:hAnsiTheme="majorBidi"/>
          <w:color w:val="000000"/>
          <w:sz w:val="24"/>
          <w:szCs w:val="24"/>
          <w:lang w:bidi="ar-AE"/>
        </w:rPr>
        <w:t xml:space="preserve"> riwayat sebagai berikut:</w:t>
      </w:r>
    </w:p>
    <w:p w:rsidR="0088478B" w:rsidRPr="00D31AF4" w:rsidRDefault="0088478B" w:rsidP="0088478B">
      <w:pPr>
        <w:spacing w:line="360" w:lineRule="auto"/>
        <w:ind w:left="-142" w:firstLine="630"/>
        <w:jc w:val="both"/>
        <w:rPr>
          <w:rFonts w:asciiTheme="majorBidi" w:hAnsiTheme="majorBidi"/>
          <w:color w:val="000000"/>
          <w:sz w:val="24"/>
          <w:szCs w:val="24"/>
          <w:lang w:bidi="ar-AE"/>
        </w:rPr>
      </w:pPr>
      <w:proofErr w:type="gramStart"/>
      <w:r w:rsidRPr="00D31AF4">
        <w:rPr>
          <w:rFonts w:asciiTheme="majorBidi" w:hAnsiTheme="majorBidi"/>
          <w:color w:val="000000"/>
          <w:sz w:val="24"/>
          <w:szCs w:val="24"/>
          <w:lang w:bidi="ar-AE"/>
        </w:rPr>
        <w:t xml:space="preserve">Abdul Rozak </w:t>
      </w:r>
      <w:r w:rsidRPr="00D31AF4">
        <w:rPr>
          <w:rFonts w:asciiTheme="majorBidi" w:hAnsiTheme="majorBidi"/>
          <w:sz w:val="24"/>
          <w:szCs w:val="24"/>
        </w:rPr>
        <w:t>mengatakan</w:t>
      </w:r>
      <w:r w:rsidRPr="00D31AF4">
        <w:rPr>
          <w:rFonts w:asciiTheme="majorBidi" w:hAnsiTheme="majorBidi"/>
          <w:color w:val="000000"/>
          <w:sz w:val="24"/>
          <w:szCs w:val="24"/>
          <w:lang w:bidi="ar-AE"/>
        </w:rPr>
        <w:t xml:space="preserve">, “Ma’mar memberitahu kita dari Qatadah berkata, “Kaum muslimin mencela berhala-berhala orang-orang </w:t>
      </w:r>
      <w:r w:rsidRPr="00D31AF4">
        <w:rPr>
          <w:rFonts w:asciiTheme="majorBidi" w:hAnsiTheme="majorBidi"/>
          <w:sz w:val="24"/>
          <w:szCs w:val="24"/>
        </w:rPr>
        <w:t>kafir</w:t>
      </w:r>
      <w:r w:rsidRPr="00D31AF4">
        <w:rPr>
          <w:rFonts w:asciiTheme="majorBidi" w:hAnsiTheme="majorBidi"/>
          <w:color w:val="000000"/>
          <w:sz w:val="24"/>
          <w:szCs w:val="24"/>
          <w:lang w:bidi="ar-AE"/>
        </w:rPr>
        <w:t xml:space="preserve"> lalu mereka balik mencaci maki Allah.”</w:t>
      </w:r>
      <w:proofErr w:type="gramEnd"/>
    </w:p>
    <w:p w:rsidR="0088478B" w:rsidRPr="00D31AF4" w:rsidRDefault="0088478B" w:rsidP="0088478B">
      <w:pPr>
        <w:spacing w:line="360" w:lineRule="auto"/>
        <w:ind w:left="-142" w:firstLine="630"/>
        <w:jc w:val="both"/>
        <w:rPr>
          <w:rFonts w:asciiTheme="majorBidi" w:hAnsiTheme="majorBidi"/>
          <w:color w:val="000000"/>
          <w:sz w:val="24"/>
          <w:szCs w:val="24"/>
          <w:lang w:bidi="ar-AE"/>
        </w:rPr>
      </w:pPr>
      <w:r w:rsidRPr="00D31AF4">
        <w:rPr>
          <w:rFonts w:asciiTheme="majorBidi" w:hAnsiTheme="majorBidi"/>
          <w:sz w:val="24"/>
          <w:szCs w:val="24"/>
        </w:rPr>
        <w:t>Diriwayatkan</w:t>
      </w:r>
      <w:r w:rsidRPr="00D31AF4">
        <w:rPr>
          <w:rFonts w:asciiTheme="majorBidi" w:hAnsiTheme="majorBidi"/>
          <w:color w:val="000000"/>
          <w:sz w:val="24"/>
          <w:szCs w:val="24"/>
          <w:lang w:bidi="ar-AE"/>
        </w:rPr>
        <w:t xml:space="preserve"> al-Wahidi dari Qatadah</w:t>
      </w:r>
      <w:proofErr w:type="gramStart"/>
      <w:r w:rsidRPr="00D31AF4">
        <w:rPr>
          <w:rFonts w:asciiTheme="majorBidi" w:hAnsiTheme="majorBidi"/>
          <w:color w:val="000000"/>
          <w:sz w:val="24"/>
          <w:szCs w:val="24"/>
          <w:lang w:bidi="ar-AE"/>
        </w:rPr>
        <w:t>,“</w:t>
      </w:r>
      <w:proofErr w:type="gramEnd"/>
      <w:r w:rsidRPr="00D31AF4">
        <w:rPr>
          <w:rFonts w:asciiTheme="majorBidi" w:hAnsiTheme="majorBidi"/>
          <w:color w:val="000000"/>
          <w:sz w:val="24"/>
          <w:szCs w:val="24"/>
          <w:lang w:bidi="ar-AE"/>
        </w:rPr>
        <w:t>Kaum muslimin mencela berhala orang-orang kafir lalu mereka balik mencaci maki Tuhan orang Islam, kemudian Allah melarang kaum muslim agar tidak mencela sesembahan kaum jahil yang tidak ada pengetahuan tentang Allah.”</w:t>
      </w:r>
    </w:p>
    <w:p w:rsidR="00C155DD" w:rsidRPr="00D31AF4" w:rsidRDefault="0088478B" w:rsidP="00D31AF4">
      <w:pPr>
        <w:spacing w:line="360" w:lineRule="auto"/>
        <w:ind w:left="-142" w:firstLine="630"/>
        <w:jc w:val="both"/>
        <w:rPr>
          <w:rFonts w:asciiTheme="majorBidi" w:hAnsiTheme="majorBidi"/>
          <w:color w:val="000000"/>
          <w:sz w:val="24"/>
          <w:szCs w:val="24"/>
          <w:lang w:val="id-ID" w:bidi="ar-AE"/>
        </w:rPr>
      </w:pPr>
      <w:r w:rsidRPr="00D31AF4">
        <w:rPr>
          <w:rFonts w:asciiTheme="majorBidi" w:hAnsiTheme="majorBidi"/>
          <w:color w:val="000000"/>
          <w:sz w:val="24"/>
          <w:szCs w:val="24"/>
          <w:lang w:bidi="ar-AE"/>
        </w:rPr>
        <w:t xml:space="preserve">Ibnu </w:t>
      </w:r>
      <w:r w:rsidRPr="00D31AF4">
        <w:rPr>
          <w:rFonts w:asciiTheme="majorBidi" w:hAnsiTheme="majorBidi"/>
          <w:sz w:val="24"/>
          <w:szCs w:val="24"/>
        </w:rPr>
        <w:t>Abbas</w:t>
      </w:r>
      <w:r w:rsidRPr="00D31AF4">
        <w:rPr>
          <w:rFonts w:asciiTheme="majorBidi" w:hAnsiTheme="majorBidi"/>
          <w:color w:val="000000"/>
          <w:sz w:val="24"/>
          <w:szCs w:val="24"/>
          <w:lang w:bidi="ar-AE"/>
        </w:rPr>
        <w:t xml:space="preserve"> berkata dalam riwayat al-Walibi, “Mereka (orang-orang kafir) mengatakan, “Wahai Muhammad berhentilah kamu dari menghina Tuhan kita atau sungguh kami akan mengejek Tuhanmu</w:t>
      </w:r>
      <w:proofErr w:type="gramStart"/>
      <w:r w:rsidRPr="00D31AF4">
        <w:rPr>
          <w:rFonts w:asciiTheme="majorBidi" w:hAnsiTheme="majorBidi"/>
          <w:color w:val="000000"/>
          <w:sz w:val="24"/>
          <w:szCs w:val="24"/>
          <w:lang w:bidi="ar-AE"/>
        </w:rPr>
        <w:t>!,</w:t>
      </w:r>
      <w:proofErr w:type="gramEnd"/>
      <w:r w:rsidRPr="00D31AF4">
        <w:rPr>
          <w:rFonts w:asciiTheme="majorBidi" w:hAnsiTheme="majorBidi"/>
          <w:color w:val="000000"/>
          <w:sz w:val="24"/>
          <w:szCs w:val="24"/>
          <w:lang w:bidi="ar-AE"/>
        </w:rPr>
        <w:t xml:space="preserve"> kemudian Allah melarang orang Islam agar jangan menghina berhala (sesembahan) orang-orang kafir sehingga dengan rasa permusuhan mereka justru balik mengejek Allah yang tanpa didasari dengan ilmu pengetahuan (dengan ejekan yang lebih parah).”</w:t>
      </w:r>
      <w:r w:rsidR="002C5FD1" w:rsidRPr="00D31AF4">
        <w:rPr>
          <w:rFonts w:asciiTheme="majorBidi" w:hAnsiTheme="majorBidi"/>
          <w:color w:val="000000"/>
          <w:sz w:val="24"/>
          <w:szCs w:val="24"/>
          <w:lang w:bidi="ar-AE"/>
        </w:rPr>
        <w:t xml:space="preserve"> </w:t>
      </w:r>
      <w:r w:rsidR="002C5FD1"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Zuhaili, 1418 H</w:t>
      </w:r>
      <w:r w:rsidR="00D31AF4"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 xml:space="preserve"> </w:t>
      </w:r>
      <w:r w:rsidR="00D31AF4" w:rsidRPr="00D31AF4">
        <w:rPr>
          <w:rFonts w:asciiTheme="majorBidi" w:hAnsiTheme="majorBidi"/>
          <w:color w:val="000000"/>
          <w:sz w:val="24"/>
          <w:szCs w:val="24"/>
          <w:lang w:val="id-ID" w:bidi="ar-AE"/>
        </w:rPr>
        <w:t xml:space="preserve">jilid 7: </w:t>
      </w:r>
      <w:r w:rsidR="002C5FD1" w:rsidRPr="00D31AF4">
        <w:rPr>
          <w:rFonts w:asciiTheme="majorBidi" w:hAnsiTheme="majorBidi"/>
          <w:color w:val="000000"/>
          <w:sz w:val="24"/>
          <w:szCs w:val="24"/>
          <w:lang w:bidi="ar-AE"/>
        </w:rPr>
        <w:t>322</w:t>
      </w:r>
      <w:r w:rsidR="002C5FD1"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w:t>
      </w:r>
    </w:p>
    <w:p w:rsidR="0088478B" w:rsidRPr="00D31AF4" w:rsidRDefault="0088478B" w:rsidP="002C5FD1">
      <w:pPr>
        <w:spacing w:line="360" w:lineRule="auto"/>
        <w:ind w:left="-142" w:firstLine="630"/>
        <w:jc w:val="both"/>
        <w:rPr>
          <w:sz w:val="24"/>
          <w:szCs w:val="24"/>
          <w:lang w:val="id-ID"/>
        </w:rPr>
      </w:pPr>
      <w:r w:rsidRPr="00D31AF4">
        <w:rPr>
          <w:rFonts w:asciiTheme="majorBidi" w:hAnsiTheme="majorBidi"/>
          <w:sz w:val="24"/>
          <w:szCs w:val="24"/>
          <w:lang w:val="id-ID"/>
        </w:rPr>
        <w:t>Diriwayatkan</w:t>
      </w:r>
      <w:r w:rsidRPr="00D31AF4">
        <w:rPr>
          <w:rFonts w:asciiTheme="majorBidi" w:hAnsiTheme="majorBidi"/>
          <w:sz w:val="24"/>
          <w:szCs w:val="24"/>
          <w:lang w:val="id-ID" w:bidi="ar-AE"/>
        </w:rPr>
        <w:t xml:space="preserve">, sesungguhnya para pemimpin kafir Quraisy mendatangi Abu Thalib dan mereka berkata padanya, “Engkau pemuka dan sayyid kita, sesungguhnya Muhammad telah menyakiti kita dan Tuhan-Tuhan kita maka kita berharap agar kamu </w:t>
      </w:r>
      <w:r w:rsidRPr="00D31AF4">
        <w:rPr>
          <w:rFonts w:asciiTheme="majorBidi" w:hAnsiTheme="majorBidi"/>
          <w:sz w:val="24"/>
          <w:szCs w:val="24"/>
          <w:lang w:val="id-ID" w:bidi="ar-AE"/>
        </w:rPr>
        <w:lastRenderedPageBreak/>
        <w:t>memanggilnya dan mencegahnya dari mengejek Tuhan kita dan kita akan membiarkannya beserta Tuhannya”, lantas mereka berkata kepada Nabi Muhammad, “</w:t>
      </w:r>
      <w:r w:rsidRPr="00D31AF4">
        <w:rPr>
          <w:rFonts w:asciiTheme="majorBidi" w:hAnsiTheme="majorBidi"/>
          <w:color w:val="000000"/>
          <w:sz w:val="24"/>
          <w:szCs w:val="24"/>
          <w:lang w:val="id-ID" w:bidi="ar-AE"/>
        </w:rPr>
        <w:t>Berhentilah kamu dari menghina</w:t>
      </w:r>
      <w:r w:rsidRPr="00D31AF4">
        <w:rPr>
          <w:rFonts w:asciiTheme="majorBidi" w:hAnsiTheme="majorBidi"/>
          <w:sz w:val="24"/>
          <w:szCs w:val="24"/>
          <w:lang w:val="id-ID" w:bidi="ar-AE"/>
        </w:rPr>
        <w:t xml:space="preserve"> Tuhan kita atau sungguh kami akan menghinamu dan menghina Tuhan yang menyuruhmu!”</w:t>
      </w:r>
      <w:r w:rsidR="002C5FD1" w:rsidRPr="00D31AF4">
        <w:rPr>
          <w:rFonts w:asciiTheme="majorBidi" w:hAnsiTheme="majorBidi"/>
          <w:color w:val="000000"/>
          <w:sz w:val="24"/>
          <w:szCs w:val="24"/>
          <w:lang w:val="id-ID" w:bidi="ar-AE"/>
        </w:rPr>
        <w:t xml:space="preserve"> (Hujazi, 1413 H</w:t>
      </w:r>
      <w:r w:rsidR="00D31AF4" w:rsidRPr="00D31AF4">
        <w:rPr>
          <w:rFonts w:asciiTheme="majorBidi" w:hAnsiTheme="majorBidi"/>
          <w:color w:val="000000"/>
          <w:sz w:val="24"/>
          <w:szCs w:val="24"/>
          <w:lang w:val="id-ID" w:bidi="ar-AE"/>
        </w:rPr>
        <w:t>, jilid 1</w:t>
      </w:r>
      <w:r w:rsidR="002C5FD1" w:rsidRPr="00D31AF4">
        <w:rPr>
          <w:rFonts w:asciiTheme="majorBidi" w:hAnsiTheme="majorBidi"/>
          <w:color w:val="000000"/>
          <w:sz w:val="24"/>
          <w:szCs w:val="24"/>
          <w:lang w:val="id-ID" w:bidi="ar-AE"/>
        </w:rPr>
        <w:t>: 649).</w:t>
      </w:r>
    </w:p>
    <w:p w:rsidR="0088478B" w:rsidRPr="00D31AF4" w:rsidRDefault="0088478B" w:rsidP="0088478B">
      <w:pPr>
        <w:spacing w:line="360" w:lineRule="auto"/>
        <w:ind w:left="-142" w:firstLine="630"/>
        <w:jc w:val="both"/>
        <w:rPr>
          <w:rFonts w:asciiTheme="majorBidi" w:hAnsiTheme="majorBidi"/>
          <w:color w:val="000000"/>
          <w:sz w:val="24"/>
          <w:szCs w:val="24"/>
          <w:lang w:val="id-ID" w:bidi="ar-AE"/>
        </w:rPr>
      </w:pPr>
      <w:r w:rsidRPr="00D31AF4">
        <w:rPr>
          <w:rFonts w:asciiTheme="majorBidi" w:hAnsiTheme="majorBidi"/>
          <w:color w:val="000000"/>
          <w:sz w:val="24"/>
          <w:szCs w:val="24"/>
          <w:lang w:val="id-ID" w:bidi="ar-AE"/>
        </w:rPr>
        <w:t xml:space="preserve">Ibnu Abi Hatim </w:t>
      </w:r>
      <w:r w:rsidRPr="00D31AF4">
        <w:rPr>
          <w:rFonts w:asciiTheme="majorBidi" w:hAnsiTheme="majorBidi"/>
          <w:sz w:val="24"/>
          <w:szCs w:val="24"/>
          <w:lang w:val="id-ID"/>
        </w:rPr>
        <w:t>meriwayatkan</w:t>
      </w:r>
      <w:r w:rsidRPr="00D31AF4">
        <w:rPr>
          <w:rFonts w:asciiTheme="majorBidi" w:hAnsiTheme="majorBidi"/>
          <w:color w:val="000000"/>
          <w:sz w:val="24"/>
          <w:szCs w:val="24"/>
          <w:lang w:val="id-ID" w:bidi="ar-AE"/>
        </w:rPr>
        <w:t xml:space="preserve"> dari al-Sadi berkata, “Ketika menjelang wafatnya Abi Thalib, orang-orang Quraisy berkata, “Kita mendatangi lelaki ini (Abi Thalib) dan memintanya agar melarang keponakannya (Muhammad), </w:t>
      </w:r>
      <w:r w:rsidRPr="00D31AF4">
        <w:rPr>
          <w:rFonts w:asciiTheme="majorBidi" w:hAnsiTheme="majorBidi"/>
          <w:sz w:val="24"/>
          <w:szCs w:val="24"/>
          <w:lang w:val="id-ID" w:bidi="ar-AE"/>
        </w:rPr>
        <w:t>kita</w:t>
      </w:r>
      <w:r w:rsidRPr="00D31AF4">
        <w:rPr>
          <w:rFonts w:asciiTheme="majorBidi" w:hAnsiTheme="majorBidi"/>
          <w:color w:val="000000"/>
          <w:sz w:val="24"/>
          <w:szCs w:val="24"/>
          <w:lang w:val="id-ID" w:bidi="ar-AE"/>
        </w:rPr>
        <w:t xml:space="preserve"> merasa malu untuk membunuhnya setelah meninggalnya Abi Thalib”, lalu ada orang Arab berkata, “Abu Thalib akan mencegahnya, jika dia telah meninggal maka bunuhlah Muhammad!”</w:t>
      </w:r>
    </w:p>
    <w:p w:rsidR="0088478B" w:rsidRPr="00D31AF4" w:rsidRDefault="0088478B" w:rsidP="0088478B">
      <w:pPr>
        <w:spacing w:line="360" w:lineRule="auto"/>
        <w:ind w:left="-142" w:firstLine="630"/>
        <w:jc w:val="both"/>
        <w:rPr>
          <w:rFonts w:asciiTheme="majorBidi" w:hAnsiTheme="majorBidi"/>
          <w:sz w:val="24"/>
          <w:szCs w:val="24"/>
          <w:lang w:bidi="ar-AE"/>
        </w:rPr>
      </w:pPr>
      <w:r w:rsidRPr="00CB2E58">
        <w:rPr>
          <w:rFonts w:asciiTheme="majorBidi" w:hAnsiTheme="majorBidi"/>
          <w:color w:val="000000"/>
          <w:sz w:val="24"/>
          <w:szCs w:val="24"/>
          <w:lang w:val="id-ID" w:bidi="ar-AE"/>
        </w:rPr>
        <w:t xml:space="preserve">Kemudian </w:t>
      </w:r>
      <w:r w:rsidRPr="00CB2E58">
        <w:rPr>
          <w:rFonts w:asciiTheme="majorBidi" w:hAnsiTheme="majorBidi"/>
          <w:sz w:val="24"/>
          <w:szCs w:val="24"/>
          <w:lang w:val="id-ID"/>
        </w:rPr>
        <w:t>Abu</w:t>
      </w:r>
      <w:r w:rsidRPr="00CB2E58">
        <w:rPr>
          <w:rFonts w:asciiTheme="majorBidi" w:hAnsiTheme="majorBidi"/>
          <w:color w:val="000000"/>
          <w:sz w:val="24"/>
          <w:szCs w:val="24"/>
          <w:lang w:val="id-ID" w:bidi="ar-AE"/>
        </w:rPr>
        <w:t xml:space="preserve"> Sufyan, Abu Jahal, Nadhar bin al-Haris, Umayyah dan Ubay (keduanya anaknya khalaf), Uqbah bin Abi Muid, Amr bin Ash dan Aswad bin al-Bakhtari berangkat dan mengutus seorang delegasi dari mereka yang bernama al-Mathlab. Mereka mengatakan, “Mintakanlah ijin untuk kita wahai Ali bin Abi Thalib, kemudian dia mendatangi ayahnya (Abu Thalib) seraya berkata, “Mereka adalah para sesepuh kaummu yang menginginkankan masuk (dalam ruanganmu).” </w:t>
      </w:r>
      <w:proofErr w:type="gramStart"/>
      <w:r w:rsidRPr="00D31AF4">
        <w:rPr>
          <w:rFonts w:asciiTheme="majorBidi" w:hAnsiTheme="majorBidi"/>
          <w:color w:val="000000"/>
          <w:sz w:val="24"/>
          <w:szCs w:val="24"/>
          <w:lang w:bidi="ar-AE"/>
        </w:rPr>
        <w:t>Abu Thalib mengijinkannya masuk sehingga m</w:t>
      </w:r>
      <w:r w:rsidR="00C155DD" w:rsidRPr="00D31AF4">
        <w:rPr>
          <w:rFonts w:asciiTheme="majorBidi" w:hAnsiTheme="majorBidi"/>
          <w:color w:val="000000"/>
          <w:sz w:val="24"/>
          <w:szCs w:val="24"/>
          <w:lang w:bidi="ar-AE"/>
        </w:rPr>
        <w:t>ereka pun masuk lalu berkata, “</w:t>
      </w:r>
      <w:r w:rsidRPr="00D31AF4">
        <w:rPr>
          <w:rFonts w:asciiTheme="majorBidi" w:hAnsiTheme="majorBidi"/>
          <w:color w:val="000000"/>
          <w:sz w:val="24"/>
          <w:szCs w:val="24"/>
          <w:lang w:bidi="ar-AE"/>
        </w:rPr>
        <w:t>Wahai Abi Thalib!</w:t>
      </w:r>
      <w:proofErr w:type="gramEnd"/>
      <w:r w:rsidRPr="00D31AF4">
        <w:rPr>
          <w:rFonts w:asciiTheme="majorBidi" w:hAnsiTheme="majorBidi"/>
          <w:color w:val="000000"/>
          <w:sz w:val="24"/>
          <w:szCs w:val="24"/>
          <w:lang w:bidi="ar-AE"/>
        </w:rPr>
        <w:t xml:space="preserve"> </w:t>
      </w:r>
      <w:r w:rsidRPr="00D31AF4">
        <w:rPr>
          <w:rFonts w:asciiTheme="majorBidi" w:hAnsiTheme="majorBidi"/>
          <w:sz w:val="24"/>
          <w:szCs w:val="24"/>
          <w:lang w:bidi="ar-AE"/>
        </w:rPr>
        <w:t xml:space="preserve">Engkau </w:t>
      </w:r>
      <w:proofErr w:type="gramStart"/>
      <w:r w:rsidRPr="00D31AF4">
        <w:rPr>
          <w:rFonts w:asciiTheme="majorBidi" w:hAnsiTheme="majorBidi"/>
          <w:sz w:val="24"/>
          <w:szCs w:val="24"/>
          <w:lang w:bidi="ar-AE"/>
        </w:rPr>
        <w:t>adalah  pemuka</w:t>
      </w:r>
      <w:proofErr w:type="gramEnd"/>
      <w:r w:rsidRPr="00D31AF4">
        <w:rPr>
          <w:rFonts w:asciiTheme="majorBidi" w:hAnsiTheme="majorBidi"/>
          <w:sz w:val="24"/>
          <w:szCs w:val="24"/>
          <w:lang w:bidi="ar-AE"/>
        </w:rPr>
        <w:t xml:space="preserve"> dan sayyid kita, sesungguhnya Muhammad telah menyakiti kita dan Tuhan-Tuhan kita maka kita berharap agar kamu memanggilnya dan mencegahnya dari mengejek Tuhan kita dan kita akan membiarkannya beserta Tuhannya.” </w:t>
      </w:r>
    </w:p>
    <w:p w:rsidR="0088478B" w:rsidRPr="00D31AF4" w:rsidRDefault="0088478B" w:rsidP="0088478B">
      <w:pPr>
        <w:spacing w:line="360" w:lineRule="auto"/>
        <w:ind w:left="-142" w:firstLine="630"/>
        <w:jc w:val="both"/>
        <w:rPr>
          <w:rFonts w:asciiTheme="majorBidi" w:hAnsiTheme="majorBidi"/>
          <w:color w:val="000000"/>
          <w:sz w:val="24"/>
          <w:szCs w:val="24"/>
          <w:lang w:bidi="ar-AE"/>
        </w:rPr>
      </w:pPr>
      <w:r w:rsidRPr="00D31AF4">
        <w:rPr>
          <w:rFonts w:asciiTheme="majorBidi" w:hAnsiTheme="majorBidi"/>
          <w:sz w:val="24"/>
          <w:szCs w:val="24"/>
          <w:lang w:bidi="ar-AE"/>
        </w:rPr>
        <w:t xml:space="preserve">Lantas Abu Thalib </w:t>
      </w:r>
      <w:r w:rsidRPr="00D31AF4">
        <w:rPr>
          <w:rFonts w:asciiTheme="majorBidi" w:hAnsiTheme="majorBidi"/>
          <w:sz w:val="24"/>
          <w:szCs w:val="24"/>
        </w:rPr>
        <w:t>memanggilnya</w:t>
      </w:r>
      <w:r w:rsidRPr="00D31AF4">
        <w:rPr>
          <w:rFonts w:asciiTheme="majorBidi" w:hAnsiTheme="majorBidi"/>
          <w:sz w:val="24"/>
          <w:szCs w:val="24"/>
          <w:lang w:bidi="ar-AE"/>
        </w:rPr>
        <w:t xml:space="preserve"> dan Nabi Muhammad pun datang, dia berkata padanya, “Mereka adalah kaummu dan keturunan pamanmu, beliau bertanya, “Apa yang mereka inginkan?” mereka menjawab, </w:t>
      </w:r>
      <w:r w:rsidRPr="00D31AF4">
        <w:rPr>
          <w:rFonts w:asciiTheme="majorBidi" w:hAnsiTheme="majorBidi"/>
          <w:color w:val="000000"/>
          <w:sz w:val="24"/>
          <w:szCs w:val="24"/>
          <w:lang w:bidi="ar-AE"/>
        </w:rPr>
        <w:t xml:space="preserve">“Kami ingin kamu membiarkan (tidak mengganggu) kita dan Tuhan kita dan kami pun membiarkanmu beserta Tuhanmu.” </w:t>
      </w:r>
      <w:proofErr w:type="gramStart"/>
      <w:r w:rsidRPr="00D31AF4">
        <w:rPr>
          <w:rFonts w:asciiTheme="majorBidi" w:hAnsiTheme="majorBidi"/>
          <w:color w:val="000000"/>
          <w:sz w:val="24"/>
          <w:szCs w:val="24"/>
          <w:lang w:bidi="ar-AE"/>
        </w:rPr>
        <w:t>Nabi SAW berkata, “Apakah kalian ingin aku memberikan ini padamu?</w:t>
      </w:r>
      <w:proofErr w:type="gramEnd"/>
      <w:r w:rsidRPr="00D31AF4">
        <w:rPr>
          <w:rFonts w:asciiTheme="majorBidi" w:hAnsiTheme="majorBidi"/>
          <w:color w:val="000000"/>
          <w:sz w:val="24"/>
          <w:szCs w:val="24"/>
          <w:lang w:bidi="ar-AE"/>
        </w:rPr>
        <w:t xml:space="preserve"> </w:t>
      </w:r>
      <w:proofErr w:type="gramStart"/>
      <w:r w:rsidRPr="00D31AF4">
        <w:rPr>
          <w:rFonts w:asciiTheme="majorBidi" w:hAnsiTheme="majorBidi"/>
          <w:color w:val="000000"/>
          <w:sz w:val="24"/>
          <w:szCs w:val="24"/>
          <w:lang w:bidi="ar-AE"/>
        </w:rPr>
        <w:t>apakah</w:t>
      </w:r>
      <w:proofErr w:type="gramEnd"/>
      <w:r w:rsidRPr="00D31AF4">
        <w:rPr>
          <w:rFonts w:asciiTheme="majorBidi" w:hAnsiTheme="majorBidi"/>
          <w:color w:val="000000"/>
          <w:sz w:val="24"/>
          <w:szCs w:val="24"/>
          <w:lang w:bidi="ar-AE"/>
        </w:rPr>
        <w:t xml:space="preserve"> kalian adalah orang yang diberi kalimat yang jika kamu mengucapkannya maka orang Arab akan mengekangmu dan kamu dekat dengan orang Ajam?” </w:t>
      </w:r>
      <w:proofErr w:type="gramStart"/>
      <w:r w:rsidRPr="00D31AF4">
        <w:rPr>
          <w:rFonts w:asciiTheme="majorBidi" w:hAnsiTheme="majorBidi"/>
          <w:color w:val="000000"/>
          <w:sz w:val="24"/>
          <w:szCs w:val="24"/>
          <w:lang w:bidi="ar-AE"/>
        </w:rPr>
        <w:t xml:space="preserve">Abu Jahal berkata, </w:t>
      </w:r>
      <w:r w:rsidRPr="00D31AF4">
        <w:rPr>
          <w:rFonts w:asciiTheme="majorBidi" w:hAnsiTheme="majorBidi"/>
          <w:color w:val="000000"/>
          <w:sz w:val="24"/>
          <w:szCs w:val="24"/>
          <w:lang w:bidi="ar-AE"/>
        </w:rPr>
        <w:lastRenderedPageBreak/>
        <w:t>“Bapakmu akan memberikannya kepada kita dan sepuluh kali lipatnya, apakah itu?”</w:t>
      </w:r>
      <w:proofErr w:type="gramEnd"/>
      <w:r w:rsidRPr="00D31AF4">
        <w:rPr>
          <w:rFonts w:asciiTheme="majorBidi" w:hAnsiTheme="majorBidi"/>
          <w:color w:val="000000"/>
          <w:sz w:val="24"/>
          <w:szCs w:val="24"/>
          <w:lang w:bidi="ar-AE"/>
        </w:rPr>
        <w:t xml:space="preserve"> </w:t>
      </w:r>
      <w:proofErr w:type="gramStart"/>
      <w:r w:rsidRPr="00D31AF4">
        <w:rPr>
          <w:rFonts w:asciiTheme="majorBidi" w:hAnsiTheme="majorBidi"/>
          <w:color w:val="000000"/>
          <w:sz w:val="24"/>
          <w:szCs w:val="24"/>
          <w:lang w:bidi="ar-AE"/>
        </w:rPr>
        <w:t xml:space="preserve">Nabi SAW menjawab, “Ucapkanlah, </w:t>
      </w:r>
      <w:r w:rsidRPr="00D31AF4">
        <w:rPr>
          <w:rFonts w:asciiTheme="majorBidi" w:hAnsiTheme="majorBidi"/>
          <w:i/>
          <w:iCs/>
          <w:color w:val="000000"/>
          <w:sz w:val="24"/>
          <w:szCs w:val="24"/>
          <w:lang w:bidi="ar-AE"/>
        </w:rPr>
        <w:t>la ilaha illallah</w:t>
      </w:r>
      <w:r w:rsidRPr="00D31AF4">
        <w:rPr>
          <w:rFonts w:asciiTheme="majorBidi" w:hAnsiTheme="majorBidi"/>
          <w:color w:val="000000"/>
          <w:sz w:val="24"/>
          <w:szCs w:val="24"/>
          <w:lang w:bidi="ar-AE"/>
        </w:rPr>
        <w:t xml:space="preserve"> (tiada Tuhan selain Allah)!” tetapi respon mereka </w:t>
      </w:r>
      <w:r w:rsidRPr="00D31AF4">
        <w:rPr>
          <w:rFonts w:asciiTheme="majorBidi" w:hAnsiTheme="majorBidi"/>
          <w:color w:val="000000"/>
          <w:sz w:val="24"/>
          <w:szCs w:val="24"/>
          <w:lang w:val="id-ID" w:bidi="ar-AE"/>
        </w:rPr>
        <w:t xml:space="preserve">justru enggan </w:t>
      </w:r>
      <w:r w:rsidRPr="00D31AF4">
        <w:rPr>
          <w:rFonts w:asciiTheme="majorBidi" w:hAnsiTheme="majorBidi"/>
          <w:color w:val="000000"/>
          <w:sz w:val="24"/>
          <w:szCs w:val="24"/>
          <w:lang w:bidi="ar-AE"/>
        </w:rPr>
        <w:t>dan membencinya.</w:t>
      </w:r>
      <w:proofErr w:type="gramEnd"/>
      <w:r w:rsidRPr="00D31AF4">
        <w:rPr>
          <w:rFonts w:asciiTheme="majorBidi" w:hAnsiTheme="majorBidi"/>
          <w:color w:val="000000"/>
          <w:sz w:val="24"/>
          <w:szCs w:val="24"/>
          <w:lang w:bidi="ar-AE"/>
        </w:rPr>
        <w:t xml:space="preserve"> </w:t>
      </w:r>
    </w:p>
    <w:p w:rsidR="0088478B" w:rsidRPr="00D31AF4" w:rsidRDefault="0088478B" w:rsidP="002C5FD1">
      <w:pPr>
        <w:spacing w:after="0" w:line="360" w:lineRule="auto"/>
        <w:ind w:left="-142" w:firstLine="630"/>
        <w:jc w:val="both"/>
        <w:rPr>
          <w:rFonts w:asciiTheme="majorBidi" w:hAnsiTheme="majorBidi"/>
          <w:color w:val="000000"/>
          <w:sz w:val="24"/>
          <w:szCs w:val="24"/>
          <w:lang w:bidi="ar-AE"/>
        </w:rPr>
      </w:pPr>
      <w:proofErr w:type="gramStart"/>
      <w:r w:rsidRPr="00D31AF4">
        <w:rPr>
          <w:rFonts w:asciiTheme="majorBidi" w:hAnsiTheme="majorBidi"/>
          <w:color w:val="000000"/>
          <w:sz w:val="24"/>
          <w:szCs w:val="24"/>
          <w:lang w:bidi="ar-AE"/>
        </w:rPr>
        <w:t>Abu Thalib berkata, “Berkatalah yang lain!</w:t>
      </w:r>
      <w:proofErr w:type="gramEnd"/>
      <w:r w:rsidRPr="00D31AF4">
        <w:rPr>
          <w:rFonts w:asciiTheme="majorBidi" w:hAnsiTheme="majorBidi"/>
          <w:color w:val="000000"/>
          <w:sz w:val="24"/>
          <w:szCs w:val="24"/>
          <w:lang w:bidi="ar-AE"/>
        </w:rPr>
        <w:t xml:space="preserve"> </w:t>
      </w:r>
      <w:proofErr w:type="gramStart"/>
      <w:r w:rsidRPr="00D31AF4">
        <w:rPr>
          <w:rFonts w:asciiTheme="majorBidi" w:hAnsiTheme="majorBidi"/>
          <w:color w:val="000000"/>
          <w:sz w:val="24"/>
          <w:szCs w:val="24"/>
          <w:lang w:bidi="ar-AE"/>
        </w:rPr>
        <w:t>Karena kaummu membencinya.”</w:t>
      </w:r>
      <w:proofErr w:type="gramEnd"/>
      <w:r w:rsidRPr="00D31AF4">
        <w:rPr>
          <w:rFonts w:asciiTheme="majorBidi" w:hAnsiTheme="majorBidi"/>
          <w:color w:val="000000"/>
          <w:sz w:val="24"/>
          <w:szCs w:val="24"/>
          <w:lang w:bidi="ar-AE"/>
        </w:rPr>
        <w:t xml:space="preserve"> Nabi berkata, “Wahai pamanku, aku tidak mengucapkan kalimat selain itu sehingga jika mereka mendatangkan matahari dan meletakkanya di tanganku dan jika mereka mendatangiku dengan membawakan matahari dan meletakkannya di tanganku maka aku tidak mengucapkan selain kalimat itu.” dengan harapan pernyataan tersebut bisa membuat putus asa mereka tetapi reaksi mereka marah dan mengatakan, </w:t>
      </w:r>
      <w:r w:rsidRPr="00D31AF4">
        <w:rPr>
          <w:rFonts w:asciiTheme="majorBidi" w:hAnsiTheme="majorBidi"/>
          <w:sz w:val="24"/>
          <w:szCs w:val="24"/>
          <w:lang w:bidi="ar-AE"/>
        </w:rPr>
        <w:t>“</w:t>
      </w:r>
      <w:r w:rsidRPr="00D31AF4">
        <w:rPr>
          <w:rFonts w:asciiTheme="majorBidi" w:hAnsiTheme="majorBidi"/>
          <w:color w:val="000000"/>
          <w:sz w:val="24"/>
          <w:szCs w:val="24"/>
          <w:lang w:bidi="ar-AE"/>
        </w:rPr>
        <w:t>Berhentilah kamu dari menghina</w:t>
      </w:r>
      <w:r w:rsidRPr="00D31AF4">
        <w:rPr>
          <w:rFonts w:asciiTheme="majorBidi" w:hAnsiTheme="majorBidi"/>
          <w:sz w:val="24"/>
          <w:szCs w:val="24"/>
          <w:lang w:bidi="ar-AE"/>
        </w:rPr>
        <w:t xml:space="preserve"> Tuhan kita atau sungguh kami akan menghinamu dan menghina Tuhan yang menyuruhmu!”</w:t>
      </w:r>
      <w:r w:rsidRPr="00D31AF4">
        <w:rPr>
          <w:rFonts w:asciiTheme="majorBidi" w:hAnsiTheme="majorBidi"/>
          <w:color w:val="000000"/>
          <w:sz w:val="24"/>
          <w:szCs w:val="24"/>
          <w:lang w:bidi="ar-AE"/>
        </w:rPr>
        <w:t xml:space="preserve"> </w:t>
      </w:r>
      <w:r w:rsidR="002C5FD1"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Suyuti, t</w:t>
      </w:r>
      <w:r w:rsidR="002C5FD1"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t</w:t>
      </w:r>
      <w:r w:rsidR="002C5FD1" w:rsidRPr="00D31AF4">
        <w:rPr>
          <w:rFonts w:asciiTheme="majorBidi" w:hAnsiTheme="majorBidi"/>
          <w:color w:val="000000"/>
          <w:sz w:val="24"/>
          <w:szCs w:val="24"/>
          <w:lang w:val="id-ID" w:bidi="ar-AE"/>
        </w:rPr>
        <w:t>h</w:t>
      </w:r>
      <w:r w:rsidR="002C5FD1" w:rsidRPr="00D31AF4">
        <w:rPr>
          <w:rFonts w:asciiTheme="majorBidi" w:hAnsiTheme="majorBidi"/>
          <w:color w:val="000000"/>
          <w:sz w:val="24"/>
          <w:szCs w:val="24"/>
          <w:lang w:bidi="ar-AE"/>
        </w:rPr>
        <w:t>.</w:t>
      </w:r>
      <w:r w:rsidR="00D31AF4" w:rsidRPr="00D31AF4">
        <w:rPr>
          <w:rFonts w:asciiTheme="majorBidi" w:hAnsiTheme="majorBidi"/>
          <w:color w:val="000000"/>
          <w:sz w:val="24"/>
          <w:szCs w:val="24"/>
          <w:lang w:val="id-ID" w:bidi="ar-AE"/>
        </w:rPr>
        <w:t>, jilid 3</w:t>
      </w:r>
      <w:r w:rsidR="002C5FD1"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 xml:space="preserve"> 339-340</w:t>
      </w:r>
      <w:r w:rsidR="002C5FD1" w:rsidRPr="00D31AF4">
        <w:rPr>
          <w:rFonts w:asciiTheme="majorBidi" w:hAnsiTheme="majorBidi"/>
          <w:color w:val="000000"/>
          <w:sz w:val="24"/>
          <w:szCs w:val="24"/>
          <w:lang w:val="id-ID" w:bidi="ar-AE"/>
        </w:rPr>
        <w:t>)</w:t>
      </w:r>
      <w:r w:rsidR="002C5FD1" w:rsidRPr="00D31AF4">
        <w:rPr>
          <w:rFonts w:asciiTheme="majorBidi" w:hAnsiTheme="majorBidi"/>
          <w:color w:val="000000"/>
          <w:sz w:val="24"/>
          <w:szCs w:val="24"/>
          <w:lang w:bidi="ar-AE"/>
        </w:rPr>
        <w:t>.</w:t>
      </w:r>
      <w:r w:rsidRPr="00D31AF4">
        <w:rPr>
          <w:rFonts w:asciiTheme="majorBidi" w:hAnsiTheme="majorBidi"/>
          <w:color w:val="000000"/>
          <w:sz w:val="24"/>
          <w:szCs w:val="24"/>
          <w:lang w:bidi="ar-AE"/>
        </w:rPr>
        <w:t xml:space="preserve">     </w:t>
      </w:r>
    </w:p>
    <w:p w:rsidR="0088478B" w:rsidRPr="00D31AF4" w:rsidRDefault="0088478B" w:rsidP="0088478B">
      <w:pPr>
        <w:autoSpaceDE w:val="0"/>
        <w:autoSpaceDN w:val="0"/>
        <w:adjustRightInd w:val="0"/>
        <w:spacing w:after="0" w:line="240" w:lineRule="auto"/>
        <w:ind w:left="450"/>
        <w:jc w:val="both"/>
        <w:rPr>
          <w:rFonts w:asciiTheme="majorBidi" w:hAnsiTheme="majorBidi"/>
          <w:color w:val="000000"/>
          <w:sz w:val="24"/>
          <w:szCs w:val="24"/>
          <w:lang w:bidi="ar-AE"/>
        </w:rPr>
      </w:pPr>
    </w:p>
    <w:p w:rsidR="0088478B" w:rsidRPr="00D31AF4" w:rsidRDefault="0088478B" w:rsidP="00D31AF4">
      <w:pPr>
        <w:spacing w:line="360" w:lineRule="auto"/>
        <w:ind w:left="-142" w:firstLine="630"/>
        <w:jc w:val="both"/>
        <w:rPr>
          <w:sz w:val="24"/>
          <w:szCs w:val="24"/>
          <w:lang w:val="id-ID"/>
        </w:rPr>
      </w:pPr>
      <w:proofErr w:type="gramStart"/>
      <w:r w:rsidRPr="00D31AF4">
        <w:rPr>
          <w:rFonts w:asciiTheme="majorBidi" w:hAnsiTheme="majorBidi"/>
          <w:sz w:val="24"/>
          <w:szCs w:val="24"/>
        </w:rPr>
        <w:t xml:space="preserve">Fakhr al-Razi </w:t>
      </w:r>
      <w:r w:rsidRPr="00D31AF4">
        <w:rPr>
          <w:rFonts w:asciiTheme="majorBidi" w:hAnsiTheme="majorBidi"/>
          <w:sz w:val="24"/>
          <w:szCs w:val="24"/>
          <w:lang w:bidi="ar-AE"/>
        </w:rPr>
        <w:t>dalam</w:t>
      </w:r>
      <w:r w:rsidRPr="00D31AF4">
        <w:rPr>
          <w:rFonts w:asciiTheme="majorBidi" w:hAnsiTheme="majorBidi"/>
          <w:sz w:val="24"/>
          <w:szCs w:val="24"/>
        </w:rPr>
        <w:t xml:space="preserve"> bukunya</w:t>
      </w:r>
      <w:r w:rsidRPr="00D31AF4">
        <w:rPr>
          <w:rFonts w:asciiTheme="majorBidi" w:hAnsiTheme="majorBidi"/>
          <w:i/>
          <w:iCs/>
          <w:sz w:val="24"/>
          <w:szCs w:val="24"/>
        </w:rPr>
        <w:t xml:space="preserve"> “Mafatih al-Ghaib” </w:t>
      </w:r>
      <w:r w:rsidRPr="00D31AF4">
        <w:rPr>
          <w:rFonts w:asciiTheme="majorBidi" w:hAnsiTheme="majorBidi"/>
          <w:sz w:val="24"/>
          <w:szCs w:val="24"/>
        </w:rPr>
        <w:t xml:space="preserve">menilai bahwa secara implisit ayat tersebut merupakan peringatan agar dalam berdakwah tidak terjebak dengan tindakan yang tidak berfaidah sekaligus merupakan ajakan umat Islam </w:t>
      </w:r>
      <w:r w:rsidRPr="00D31AF4">
        <w:rPr>
          <w:rFonts w:asciiTheme="majorBidi" w:hAnsiTheme="majorBidi"/>
          <w:color w:val="000000"/>
          <w:sz w:val="24"/>
          <w:szCs w:val="24"/>
          <w:lang w:bidi="ar-AE"/>
        </w:rPr>
        <w:t>agar</w:t>
      </w:r>
      <w:r w:rsidRPr="00D31AF4">
        <w:rPr>
          <w:rFonts w:asciiTheme="majorBidi" w:hAnsiTheme="majorBidi"/>
          <w:sz w:val="24"/>
          <w:szCs w:val="24"/>
        </w:rPr>
        <w:t xml:space="preserve"> tidak bertindak layaknya orang bodoh.</w:t>
      </w:r>
      <w:proofErr w:type="gramEnd"/>
      <w:r w:rsidR="00D31AF4" w:rsidRPr="00D31AF4">
        <w:rPr>
          <w:rFonts w:asciiTheme="majorBidi" w:hAnsiTheme="majorBidi"/>
          <w:sz w:val="24"/>
          <w:szCs w:val="24"/>
        </w:rPr>
        <w:t xml:space="preserve"> </w:t>
      </w:r>
      <w:r w:rsidR="00D31AF4" w:rsidRPr="00D31AF4">
        <w:rPr>
          <w:rFonts w:asciiTheme="majorBidi" w:hAnsiTheme="majorBidi"/>
          <w:sz w:val="24"/>
          <w:szCs w:val="24"/>
          <w:lang w:val="id-ID"/>
        </w:rPr>
        <w:t>(</w:t>
      </w:r>
      <w:r w:rsidR="00D31AF4" w:rsidRPr="00D31AF4">
        <w:rPr>
          <w:rFonts w:asciiTheme="majorBidi" w:hAnsiTheme="majorBidi"/>
          <w:sz w:val="24"/>
          <w:szCs w:val="24"/>
        </w:rPr>
        <w:t>Razi, 1985, Jilid 7</w:t>
      </w:r>
      <w:r w:rsidR="00D31AF4" w:rsidRPr="00D31AF4">
        <w:rPr>
          <w:rFonts w:asciiTheme="majorBidi" w:hAnsiTheme="majorBidi"/>
          <w:sz w:val="24"/>
          <w:szCs w:val="24"/>
          <w:lang w:val="id-ID"/>
        </w:rPr>
        <w:t>:</w:t>
      </w:r>
      <w:r w:rsidR="00D31AF4" w:rsidRPr="00D31AF4">
        <w:rPr>
          <w:rFonts w:asciiTheme="majorBidi" w:hAnsiTheme="majorBidi"/>
          <w:sz w:val="24"/>
          <w:szCs w:val="24"/>
        </w:rPr>
        <w:t xml:space="preserve"> 13</w:t>
      </w:r>
      <w:r w:rsidR="00D31AF4" w:rsidRPr="00D31AF4">
        <w:rPr>
          <w:rFonts w:asciiTheme="majorBidi" w:hAnsiTheme="majorBidi"/>
          <w:sz w:val="24"/>
          <w:szCs w:val="24"/>
          <w:lang w:val="id-ID"/>
        </w:rPr>
        <w:t>)</w:t>
      </w:r>
      <w:r w:rsidR="00D31AF4" w:rsidRPr="00D31AF4">
        <w:rPr>
          <w:rFonts w:asciiTheme="majorBidi" w:hAnsiTheme="majorBidi"/>
          <w:sz w:val="24"/>
          <w:szCs w:val="24"/>
        </w:rPr>
        <w:t>.</w:t>
      </w:r>
      <w:r w:rsidRPr="00D31AF4">
        <w:rPr>
          <w:rFonts w:asciiTheme="majorBidi" w:hAnsiTheme="majorBidi"/>
          <w:sz w:val="24"/>
          <w:szCs w:val="24"/>
        </w:rPr>
        <w:t xml:space="preserve"> </w:t>
      </w:r>
      <w:proofErr w:type="gramStart"/>
      <w:r w:rsidRPr="00D31AF4">
        <w:rPr>
          <w:rFonts w:asciiTheme="majorBidi" w:hAnsiTheme="majorBidi"/>
          <w:sz w:val="24"/>
          <w:szCs w:val="24"/>
          <w:lang w:bidi="ar-AE"/>
        </w:rPr>
        <w:t xml:space="preserve">Muhammad Sayyid Thanthawi berkomentar, “Ayat tersebut </w:t>
      </w:r>
      <w:r w:rsidRPr="00D31AF4">
        <w:rPr>
          <w:rFonts w:asciiTheme="majorBidi" w:hAnsiTheme="majorBidi"/>
          <w:color w:val="000000"/>
          <w:sz w:val="24"/>
          <w:szCs w:val="24"/>
          <w:lang w:bidi="ar-AE"/>
        </w:rPr>
        <w:t>ditujukan</w:t>
      </w:r>
      <w:r w:rsidRPr="00D31AF4">
        <w:rPr>
          <w:rFonts w:asciiTheme="majorBidi" w:hAnsiTheme="majorBidi"/>
          <w:sz w:val="24"/>
          <w:szCs w:val="24"/>
          <w:lang w:bidi="ar-AE"/>
        </w:rPr>
        <w:t xml:space="preserve"> kepada Nabi Muhammad SAW dan orang Islam, serta hukumnya masih berlaku untuk umat Nabi Muhammad </w:t>
      </w:r>
      <w:r w:rsidRPr="00D31AF4">
        <w:rPr>
          <w:rFonts w:asciiTheme="majorBidi" w:hAnsiTheme="majorBidi"/>
          <w:color w:val="000000"/>
          <w:sz w:val="24"/>
          <w:szCs w:val="24"/>
          <w:lang w:bidi="ar-AE"/>
        </w:rPr>
        <w:t>sampai</w:t>
      </w:r>
      <w:r w:rsidRPr="00D31AF4">
        <w:rPr>
          <w:rFonts w:asciiTheme="majorBidi" w:hAnsiTheme="majorBidi"/>
          <w:sz w:val="24"/>
          <w:szCs w:val="24"/>
          <w:lang w:bidi="ar-AE"/>
        </w:rPr>
        <w:t xml:space="preserve"> </w:t>
      </w:r>
      <w:r w:rsidRPr="00D31AF4">
        <w:rPr>
          <w:rFonts w:asciiTheme="majorBidi" w:hAnsiTheme="majorBidi"/>
          <w:color w:val="000000"/>
          <w:sz w:val="24"/>
          <w:szCs w:val="24"/>
          <w:lang w:bidi="ar-AE"/>
        </w:rPr>
        <w:t>sekarang</w:t>
      </w:r>
      <w:r w:rsidRPr="00D31AF4">
        <w:rPr>
          <w:rFonts w:asciiTheme="majorBidi" w:hAnsiTheme="majorBidi"/>
          <w:sz w:val="24"/>
          <w:szCs w:val="24"/>
          <w:lang w:bidi="ar-AE"/>
        </w:rPr>
        <w:t>.”</w:t>
      </w:r>
      <w:proofErr w:type="gramEnd"/>
      <w:r w:rsidR="00D31AF4" w:rsidRPr="00D31AF4">
        <w:rPr>
          <w:rFonts w:asciiTheme="majorBidi" w:hAnsiTheme="majorBidi"/>
          <w:sz w:val="24"/>
          <w:szCs w:val="24"/>
          <w:lang w:val="id-ID" w:bidi="ar-AE"/>
        </w:rPr>
        <w:t xml:space="preserve"> (Thanthawi, 1998, jilid 1: 592).</w:t>
      </w:r>
    </w:p>
    <w:p w:rsidR="0088478B" w:rsidRPr="00D31AF4" w:rsidRDefault="0088478B" w:rsidP="00D31AF4">
      <w:pPr>
        <w:spacing w:line="360" w:lineRule="auto"/>
        <w:ind w:left="-142" w:firstLine="630"/>
        <w:jc w:val="both"/>
        <w:rPr>
          <w:rFonts w:asciiTheme="majorBidi" w:hAnsiTheme="majorBidi"/>
          <w:color w:val="000000"/>
          <w:sz w:val="24"/>
          <w:szCs w:val="24"/>
          <w:lang w:bidi="ar-AE"/>
        </w:rPr>
      </w:pPr>
      <w:proofErr w:type="gramStart"/>
      <w:r w:rsidRPr="00D31AF4">
        <w:rPr>
          <w:rFonts w:asciiTheme="majorBidi" w:hAnsiTheme="majorBidi"/>
          <w:color w:val="000000"/>
          <w:sz w:val="24"/>
          <w:szCs w:val="24"/>
          <w:lang w:bidi="ar-AE"/>
        </w:rPr>
        <w:t xml:space="preserve">Sedangkan menurut Ibnu Asyur, ayat tersebut diathafkan (disandarkan) kepada ayat </w:t>
      </w:r>
      <w:r w:rsidRPr="00D31AF4">
        <w:rPr>
          <w:rFonts w:asciiTheme="majorBidi" w:hAnsiTheme="majorBidi"/>
          <w:i/>
          <w:iCs/>
          <w:color w:val="000000"/>
          <w:sz w:val="24"/>
          <w:szCs w:val="24"/>
          <w:lang w:bidi="ar-AE"/>
        </w:rPr>
        <w:t>“Dan berpalinglah dari orang-orag musyrik!”</w:t>
      </w:r>
      <w:proofErr w:type="gramEnd"/>
      <w:r w:rsidRPr="00D31AF4">
        <w:rPr>
          <w:rFonts w:asciiTheme="majorBidi" w:hAnsiTheme="majorBidi"/>
          <w:i/>
          <w:iCs/>
          <w:color w:val="000000"/>
          <w:sz w:val="24"/>
          <w:szCs w:val="24"/>
          <w:lang w:bidi="ar-AE"/>
        </w:rPr>
        <w:t xml:space="preserve"> </w:t>
      </w:r>
      <w:r w:rsidRPr="00D31AF4">
        <w:rPr>
          <w:rFonts w:asciiTheme="majorBidi" w:hAnsiTheme="majorBidi"/>
          <w:color w:val="000000"/>
          <w:sz w:val="24"/>
          <w:szCs w:val="24"/>
          <w:lang w:bidi="ar-AE"/>
        </w:rPr>
        <w:t xml:space="preserve">( Q.S. Al-An’am: 106), dalam hal ini ada makna “berpaling” yang diperintahkan sebagai penjelas dan menunjukkan kepada kita bahwa apa yang dimaksud dari “berpaling” bukanlah meninggalkan dakwah, tetapi yang dimaksud adalah menciptakan perdamaian dengan tanpa mencaci </w:t>
      </w:r>
      <w:r w:rsidRPr="00D31AF4">
        <w:rPr>
          <w:rFonts w:asciiTheme="majorBidi" w:hAnsiTheme="majorBidi"/>
          <w:sz w:val="24"/>
          <w:szCs w:val="24"/>
        </w:rPr>
        <w:t>maki</w:t>
      </w:r>
      <w:r w:rsidRPr="00D31AF4">
        <w:rPr>
          <w:rFonts w:asciiTheme="majorBidi" w:hAnsiTheme="majorBidi"/>
          <w:color w:val="000000"/>
          <w:sz w:val="24"/>
          <w:szCs w:val="24"/>
          <w:lang w:bidi="ar-AE"/>
        </w:rPr>
        <w:t xml:space="preserve"> dan berkata kotor (keji) kepada mereka dengan selalu mengikuti dakwah yang </w:t>
      </w:r>
      <w:r w:rsidRPr="00D31AF4">
        <w:rPr>
          <w:rFonts w:asciiTheme="majorBidi" w:hAnsiTheme="majorBidi"/>
          <w:sz w:val="24"/>
          <w:szCs w:val="24"/>
        </w:rPr>
        <w:t>dianjurkan</w:t>
      </w:r>
      <w:r w:rsidRPr="00D31AF4">
        <w:rPr>
          <w:rFonts w:asciiTheme="majorBidi" w:hAnsiTheme="majorBidi"/>
          <w:color w:val="000000"/>
          <w:sz w:val="24"/>
          <w:szCs w:val="24"/>
          <w:lang w:bidi="ar-AE"/>
        </w:rPr>
        <w:t xml:space="preserve"> oleh al-Qur’an karena mencegah dari mencaci maki berhala (sesembahan) mereka berarti masih eksis memberikan sinyal positif agar bisa mendakwahi dan </w:t>
      </w:r>
      <w:r w:rsidRPr="00D31AF4">
        <w:rPr>
          <w:rFonts w:asciiTheme="majorBidi" w:hAnsiTheme="majorBidi"/>
          <w:color w:val="000000"/>
          <w:sz w:val="24"/>
          <w:szCs w:val="24"/>
          <w:lang w:bidi="ar-AE"/>
        </w:rPr>
        <w:lastRenderedPageBreak/>
        <w:t>menganggap batil akidahnya serta orang-orang Islam aman dari caci maki mereka yang menyembah selain Allah.</w:t>
      </w:r>
      <w:r w:rsidR="00D31AF4" w:rsidRPr="00D31AF4">
        <w:rPr>
          <w:rFonts w:asciiTheme="majorBidi" w:hAnsiTheme="majorBidi"/>
          <w:color w:val="000000"/>
          <w:sz w:val="24"/>
          <w:szCs w:val="24"/>
          <w:lang w:val="id-ID" w:bidi="ar-AE"/>
        </w:rPr>
        <w:t xml:space="preserve"> (</w:t>
      </w:r>
      <w:r w:rsidR="00D31AF4" w:rsidRPr="00D31AF4">
        <w:rPr>
          <w:rFonts w:asciiTheme="majorBidi" w:hAnsiTheme="majorBidi"/>
          <w:sz w:val="24"/>
          <w:szCs w:val="24"/>
          <w:lang w:bidi="ar-AE"/>
        </w:rPr>
        <w:t>Ibnu Asyur, 1984</w:t>
      </w:r>
      <w:r w:rsidR="00D31AF4">
        <w:rPr>
          <w:rFonts w:asciiTheme="majorBidi" w:hAnsiTheme="majorBidi"/>
          <w:sz w:val="24"/>
          <w:szCs w:val="24"/>
          <w:lang w:val="id-ID" w:bidi="ar-AE"/>
        </w:rPr>
        <w:t>,</w:t>
      </w:r>
      <w:r w:rsidR="00D31AF4" w:rsidRPr="00D31AF4">
        <w:rPr>
          <w:rFonts w:asciiTheme="majorBidi" w:hAnsiTheme="majorBidi"/>
          <w:sz w:val="24"/>
          <w:szCs w:val="24"/>
          <w:lang w:bidi="ar-AE"/>
        </w:rPr>
        <w:t xml:space="preserve">  jilid 7</w:t>
      </w:r>
      <w:r w:rsidR="00D31AF4">
        <w:rPr>
          <w:rFonts w:asciiTheme="majorBidi" w:hAnsiTheme="majorBidi"/>
          <w:sz w:val="24"/>
          <w:szCs w:val="24"/>
          <w:lang w:val="id-ID" w:bidi="ar-AE"/>
        </w:rPr>
        <w:t xml:space="preserve">: </w:t>
      </w:r>
      <w:r w:rsidR="00D31AF4" w:rsidRPr="00D31AF4">
        <w:rPr>
          <w:rFonts w:asciiTheme="majorBidi" w:hAnsiTheme="majorBidi"/>
          <w:sz w:val="24"/>
          <w:szCs w:val="24"/>
          <w:lang w:bidi="ar-AE"/>
        </w:rPr>
        <w:t>427</w:t>
      </w:r>
      <w:r w:rsidR="00D31AF4" w:rsidRPr="00D31AF4">
        <w:rPr>
          <w:rFonts w:asciiTheme="majorBidi" w:hAnsiTheme="majorBidi"/>
          <w:sz w:val="24"/>
          <w:szCs w:val="24"/>
          <w:lang w:val="id-ID" w:bidi="ar-AE"/>
        </w:rPr>
        <w:t>)</w:t>
      </w:r>
      <w:r w:rsidR="00D31AF4" w:rsidRPr="00397124">
        <w:rPr>
          <w:rFonts w:asciiTheme="majorBidi" w:hAnsiTheme="majorBidi"/>
          <w:sz w:val="20"/>
          <w:szCs w:val="20"/>
          <w:lang w:bidi="ar-AE"/>
        </w:rPr>
        <w:t>.</w:t>
      </w:r>
    </w:p>
    <w:p w:rsidR="002624F6" w:rsidRDefault="0088478B" w:rsidP="00D31AF4">
      <w:pPr>
        <w:spacing w:line="360" w:lineRule="auto"/>
        <w:ind w:left="-142" w:firstLine="630"/>
        <w:jc w:val="both"/>
        <w:rPr>
          <w:rFonts w:asciiTheme="majorBidi" w:hAnsiTheme="majorBidi"/>
          <w:color w:val="000000"/>
          <w:sz w:val="24"/>
          <w:szCs w:val="24"/>
          <w:lang w:val="id-ID" w:bidi="ar-AE"/>
        </w:rPr>
      </w:pPr>
      <w:r>
        <w:rPr>
          <w:rFonts w:asciiTheme="majorBidi" w:hAnsiTheme="majorBidi"/>
          <w:color w:val="000000"/>
          <w:sz w:val="24"/>
          <w:szCs w:val="24"/>
          <w:lang w:bidi="ar-AE"/>
        </w:rPr>
        <w:t>Wahbah al-</w:t>
      </w:r>
      <w:r w:rsidRPr="00AA6BB7">
        <w:rPr>
          <w:rFonts w:asciiTheme="majorBidi" w:hAnsiTheme="majorBidi"/>
          <w:sz w:val="24"/>
          <w:szCs w:val="24"/>
          <w:lang w:bidi="ar-AE"/>
        </w:rPr>
        <w:t>Zuhaili</w:t>
      </w:r>
      <w:r>
        <w:rPr>
          <w:rFonts w:asciiTheme="majorBidi" w:hAnsiTheme="majorBidi"/>
          <w:color w:val="000000"/>
          <w:sz w:val="24"/>
          <w:szCs w:val="24"/>
          <w:lang w:bidi="ar-AE"/>
        </w:rPr>
        <w:t xml:space="preserve"> menegaskan, Allah melarang Rasulnya dan orang Islam agar jangan mencela sesembahan orang-orang musyrik, meskipun itu ada </w:t>
      </w:r>
      <w:r w:rsidRPr="00E30219">
        <w:rPr>
          <w:rFonts w:asciiTheme="majorBidi" w:hAnsiTheme="majorBidi"/>
          <w:i/>
          <w:iCs/>
          <w:color w:val="000000"/>
          <w:sz w:val="24"/>
          <w:szCs w:val="24"/>
          <w:lang w:bidi="ar-AE"/>
        </w:rPr>
        <w:t>mas</w:t>
      </w:r>
      <w:r>
        <w:rPr>
          <w:rFonts w:asciiTheme="majorBidi" w:hAnsiTheme="majorBidi"/>
          <w:i/>
          <w:iCs/>
          <w:color w:val="000000"/>
          <w:sz w:val="24"/>
          <w:szCs w:val="24"/>
          <w:lang w:bidi="ar-AE"/>
        </w:rPr>
        <w:t>h</w:t>
      </w:r>
      <w:r w:rsidRPr="00E30219">
        <w:rPr>
          <w:rFonts w:asciiTheme="majorBidi" w:hAnsiTheme="majorBidi"/>
          <w:i/>
          <w:iCs/>
          <w:color w:val="000000"/>
          <w:sz w:val="24"/>
          <w:szCs w:val="24"/>
          <w:lang w:bidi="ar-AE"/>
        </w:rPr>
        <w:t>lahah</w:t>
      </w:r>
      <w:r>
        <w:rPr>
          <w:rFonts w:asciiTheme="majorBidi" w:hAnsiTheme="majorBidi"/>
          <w:color w:val="000000"/>
          <w:sz w:val="24"/>
          <w:szCs w:val="24"/>
          <w:lang w:bidi="ar-AE"/>
        </w:rPr>
        <w:t xml:space="preserve"> (manfaat) nya tetapi nanti justru menimbulkan </w:t>
      </w:r>
      <w:r w:rsidRPr="009D0C16">
        <w:rPr>
          <w:rFonts w:asciiTheme="majorBidi" w:hAnsiTheme="majorBidi"/>
          <w:i/>
          <w:iCs/>
          <w:color w:val="000000"/>
          <w:sz w:val="24"/>
          <w:szCs w:val="24"/>
          <w:lang w:bidi="ar-AE"/>
        </w:rPr>
        <w:t>mafsadah</w:t>
      </w:r>
      <w:r>
        <w:rPr>
          <w:rFonts w:asciiTheme="majorBidi" w:hAnsiTheme="majorBidi"/>
          <w:color w:val="000000"/>
          <w:sz w:val="24"/>
          <w:szCs w:val="24"/>
          <w:lang w:bidi="ar-AE"/>
        </w:rPr>
        <w:t xml:space="preserve"> (kerusakan) yang lebih besar dari pada manfaatnya, yakni penghinaan kaum musyrik kepada Allah (Tuhan) nya orang Islam sebagaimana yang dikatakan oleh Ibnu Abbas. Karena boleh jadi kaum musyrik </w:t>
      </w:r>
      <w:proofErr w:type="gramStart"/>
      <w:r>
        <w:rPr>
          <w:rFonts w:asciiTheme="majorBidi" w:hAnsiTheme="majorBidi"/>
          <w:color w:val="000000"/>
          <w:sz w:val="24"/>
          <w:szCs w:val="24"/>
          <w:lang w:bidi="ar-AE"/>
        </w:rPr>
        <w:t>akan</w:t>
      </w:r>
      <w:proofErr w:type="gramEnd"/>
      <w:r>
        <w:rPr>
          <w:rFonts w:asciiTheme="majorBidi" w:hAnsiTheme="majorBidi"/>
          <w:color w:val="000000"/>
          <w:sz w:val="24"/>
          <w:szCs w:val="24"/>
          <w:lang w:bidi="ar-AE"/>
        </w:rPr>
        <w:t xml:space="preserve"> menghina Allah lebih parah lagi dengan melewati batas celaan sebagai bentuk </w:t>
      </w:r>
      <w:r w:rsidRPr="00E30219">
        <w:rPr>
          <w:rFonts w:asciiTheme="majorBidi" w:hAnsiTheme="majorBidi"/>
          <w:sz w:val="24"/>
          <w:szCs w:val="24"/>
        </w:rPr>
        <w:t>kemarahan</w:t>
      </w:r>
      <w:r>
        <w:rPr>
          <w:rFonts w:asciiTheme="majorBidi" w:hAnsiTheme="majorBidi"/>
          <w:color w:val="000000"/>
          <w:sz w:val="24"/>
          <w:szCs w:val="24"/>
          <w:lang w:bidi="ar-AE"/>
        </w:rPr>
        <w:t xml:space="preserve"> kepada umat Islam, mereka melakukan itu dikarenakan tidak mengetahui tentang kekuasaan dan keagungan Allah. </w:t>
      </w:r>
      <w:proofErr w:type="gramStart"/>
      <w:r>
        <w:rPr>
          <w:rFonts w:asciiTheme="majorBidi" w:hAnsiTheme="majorBidi"/>
          <w:color w:val="000000"/>
          <w:sz w:val="24"/>
          <w:szCs w:val="24"/>
          <w:lang w:bidi="ar-AE"/>
        </w:rPr>
        <w:t xml:space="preserve">Ini berarti menunjukkan bahwa </w:t>
      </w:r>
      <w:r>
        <w:rPr>
          <w:rFonts w:asciiTheme="majorBidi" w:hAnsiTheme="majorBidi"/>
          <w:color w:val="000000"/>
          <w:sz w:val="24"/>
          <w:szCs w:val="24"/>
          <w:lang w:val="id-ID" w:bidi="ar-AE"/>
        </w:rPr>
        <w:t>ke</w:t>
      </w:r>
      <w:r>
        <w:rPr>
          <w:rFonts w:asciiTheme="majorBidi" w:hAnsiTheme="majorBidi"/>
          <w:color w:val="000000"/>
          <w:sz w:val="24"/>
          <w:szCs w:val="24"/>
          <w:lang w:bidi="ar-AE"/>
        </w:rPr>
        <w:t>taat</w:t>
      </w:r>
      <w:r>
        <w:rPr>
          <w:rFonts w:asciiTheme="majorBidi" w:hAnsiTheme="majorBidi"/>
          <w:color w:val="000000"/>
          <w:sz w:val="24"/>
          <w:szCs w:val="24"/>
          <w:lang w:val="id-ID" w:bidi="ar-AE"/>
        </w:rPr>
        <w:t>an</w:t>
      </w:r>
      <w:r>
        <w:rPr>
          <w:rFonts w:asciiTheme="majorBidi" w:hAnsiTheme="majorBidi"/>
          <w:color w:val="000000"/>
          <w:sz w:val="24"/>
          <w:szCs w:val="24"/>
          <w:lang w:bidi="ar-AE"/>
        </w:rPr>
        <w:t xml:space="preserve"> atau </w:t>
      </w:r>
      <w:r w:rsidRPr="00E30219">
        <w:rPr>
          <w:rFonts w:asciiTheme="majorBidi" w:hAnsiTheme="majorBidi"/>
          <w:i/>
          <w:iCs/>
          <w:color w:val="000000"/>
          <w:sz w:val="24"/>
          <w:szCs w:val="24"/>
          <w:lang w:bidi="ar-AE"/>
        </w:rPr>
        <w:t>mashlahah</w:t>
      </w:r>
      <w:r>
        <w:rPr>
          <w:rFonts w:asciiTheme="majorBidi" w:hAnsiTheme="majorBidi"/>
          <w:color w:val="000000"/>
          <w:sz w:val="24"/>
          <w:szCs w:val="24"/>
          <w:lang w:bidi="ar-AE"/>
        </w:rPr>
        <w:t xml:space="preserve"> jika mendatangkan maksiat atau </w:t>
      </w:r>
      <w:r w:rsidRPr="00131D91">
        <w:rPr>
          <w:rFonts w:asciiTheme="majorBidi" w:hAnsiTheme="majorBidi"/>
          <w:i/>
          <w:iCs/>
          <w:color w:val="000000"/>
          <w:sz w:val="24"/>
          <w:szCs w:val="24"/>
          <w:lang w:bidi="ar-AE"/>
        </w:rPr>
        <w:t>mafsadah</w:t>
      </w:r>
      <w:r>
        <w:rPr>
          <w:rFonts w:asciiTheme="majorBidi" w:hAnsiTheme="majorBidi"/>
          <w:color w:val="000000"/>
          <w:sz w:val="24"/>
          <w:szCs w:val="24"/>
          <w:lang w:bidi="ar-AE"/>
        </w:rPr>
        <w:t xml:space="preserve"> (kerusakan) maka harus ditinggalkan.</w:t>
      </w:r>
      <w:proofErr w:type="gramEnd"/>
      <w:r>
        <w:rPr>
          <w:rFonts w:asciiTheme="majorBidi" w:hAnsiTheme="majorBidi"/>
          <w:color w:val="000000"/>
          <w:sz w:val="24"/>
          <w:szCs w:val="24"/>
          <w:lang w:bidi="ar-AE"/>
        </w:rPr>
        <w:t xml:space="preserve"> </w:t>
      </w:r>
      <w:r w:rsidR="00D31AF4" w:rsidRPr="00D31AF4">
        <w:rPr>
          <w:rFonts w:asciiTheme="majorBidi" w:hAnsiTheme="majorBidi"/>
          <w:color w:val="000000"/>
          <w:sz w:val="24"/>
          <w:szCs w:val="24"/>
          <w:lang w:val="id-ID" w:bidi="ar-AE"/>
        </w:rPr>
        <w:t>(</w:t>
      </w:r>
      <w:r w:rsidR="00D31AF4" w:rsidRPr="00D31AF4">
        <w:rPr>
          <w:rFonts w:asciiTheme="majorBidi" w:hAnsiTheme="majorBidi"/>
          <w:color w:val="000000"/>
          <w:sz w:val="24"/>
          <w:szCs w:val="24"/>
          <w:lang w:bidi="ar-AE"/>
        </w:rPr>
        <w:t>Zuhaili, 1418 H</w:t>
      </w:r>
      <w:r w:rsidR="00D31AF4" w:rsidRPr="00D31AF4">
        <w:rPr>
          <w:rFonts w:asciiTheme="majorBidi" w:hAnsiTheme="majorBidi"/>
          <w:color w:val="000000"/>
          <w:sz w:val="24"/>
          <w:szCs w:val="24"/>
          <w:lang w:val="id-ID" w:bidi="ar-AE"/>
        </w:rPr>
        <w:t>,</w:t>
      </w:r>
      <w:r w:rsidR="00D31AF4" w:rsidRPr="00D31AF4">
        <w:rPr>
          <w:rFonts w:asciiTheme="majorBidi" w:hAnsiTheme="majorBidi"/>
          <w:color w:val="000000"/>
          <w:sz w:val="24"/>
          <w:szCs w:val="24"/>
          <w:lang w:bidi="ar-AE"/>
        </w:rPr>
        <w:t xml:space="preserve"> </w:t>
      </w:r>
      <w:r w:rsidR="00D31AF4" w:rsidRPr="00D31AF4">
        <w:rPr>
          <w:rFonts w:asciiTheme="majorBidi" w:hAnsiTheme="majorBidi"/>
          <w:color w:val="000000"/>
          <w:sz w:val="24"/>
          <w:szCs w:val="24"/>
          <w:lang w:val="id-ID" w:bidi="ar-AE"/>
        </w:rPr>
        <w:t xml:space="preserve">jilid 7: </w:t>
      </w:r>
      <w:r w:rsidR="00D31AF4">
        <w:rPr>
          <w:rFonts w:asciiTheme="majorBidi" w:hAnsiTheme="majorBidi"/>
          <w:color w:val="000000"/>
          <w:sz w:val="24"/>
          <w:szCs w:val="24"/>
          <w:lang w:bidi="ar-AE"/>
        </w:rPr>
        <w:t>32</w:t>
      </w:r>
      <w:r w:rsidR="00D31AF4">
        <w:rPr>
          <w:rFonts w:asciiTheme="majorBidi" w:hAnsiTheme="majorBidi"/>
          <w:color w:val="000000"/>
          <w:sz w:val="24"/>
          <w:szCs w:val="24"/>
          <w:lang w:val="id-ID" w:bidi="ar-AE"/>
        </w:rPr>
        <w:t>4</w:t>
      </w:r>
      <w:r w:rsidR="00D31AF4" w:rsidRPr="00D31AF4">
        <w:rPr>
          <w:rFonts w:asciiTheme="majorBidi" w:hAnsiTheme="majorBidi"/>
          <w:color w:val="000000"/>
          <w:sz w:val="24"/>
          <w:szCs w:val="24"/>
          <w:lang w:val="id-ID" w:bidi="ar-AE"/>
        </w:rPr>
        <w:t>)</w:t>
      </w:r>
      <w:r w:rsidR="00D31AF4">
        <w:rPr>
          <w:rFonts w:asciiTheme="majorBidi" w:hAnsiTheme="majorBidi"/>
          <w:color w:val="000000"/>
          <w:sz w:val="24"/>
          <w:szCs w:val="24"/>
          <w:lang w:val="id-ID" w:bidi="ar-AE"/>
        </w:rPr>
        <w:t xml:space="preserve">. </w:t>
      </w:r>
    </w:p>
    <w:p w:rsidR="0088478B" w:rsidRDefault="0088478B" w:rsidP="00D31AF4">
      <w:pPr>
        <w:spacing w:line="360" w:lineRule="auto"/>
        <w:ind w:left="-142" w:firstLine="630"/>
        <w:jc w:val="both"/>
        <w:rPr>
          <w:rFonts w:asciiTheme="majorBidi" w:hAnsiTheme="majorBidi"/>
          <w:color w:val="000000"/>
          <w:sz w:val="24"/>
          <w:szCs w:val="24"/>
          <w:lang w:bidi="ar-AE"/>
        </w:rPr>
      </w:pPr>
      <w:r>
        <w:rPr>
          <w:rFonts w:asciiTheme="majorBidi" w:hAnsiTheme="majorBidi"/>
          <w:color w:val="000000"/>
          <w:sz w:val="24"/>
          <w:szCs w:val="24"/>
          <w:lang w:bidi="ar-AE"/>
        </w:rPr>
        <w:t xml:space="preserve">Allah telah memerintahkan Nabi Musa dan Harun dengan </w:t>
      </w:r>
      <w:proofErr w:type="gramStart"/>
      <w:r>
        <w:rPr>
          <w:rFonts w:asciiTheme="majorBidi" w:hAnsiTheme="majorBidi"/>
          <w:color w:val="000000"/>
          <w:sz w:val="24"/>
          <w:szCs w:val="24"/>
          <w:lang w:bidi="ar-AE"/>
        </w:rPr>
        <w:t>cara</w:t>
      </w:r>
      <w:proofErr w:type="gramEnd"/>
      <w:r>
        <w:rPr>
          <w:rFonts w:asciiTheme="majorBidi" w:hAnsiTheme="majorBidi"/>
          <w:color w:val="000000"/>
          <w:sz w:val="24"/>
          <w:szCs w:val="24"/>
          <w:lang w:bidi="ar-AE"/>
        </w:rPr>
        <w:t xml:space="preserve"> yang halus ketika mendakwahi Fir’aun,</w:t>
      </w:r>
    </w:p>
    <w:p w:rsidR="0088478B" w:rsidRPr="00E30219" w:rsidRDefault="0088478B" w:rsidP="0088478B">
      <w:pPr>
        <w:spacing w:line="360" w:lineRule="auto"/>
        <w:ind w:left="-142" w:firstLine="630"/>
        <w:jc w:val="both"/>
        <w:rPr>
          <w:rFonts w:asciiTheme="majorBidi" w:hAnsiTheme="majorBidi"/>
          <w:color w:val="000000"/>
          <w:sz w:val="24"/>
          <w:szCs w:val="24"/>
          <w:lang w:bidi="ar-AE"/>
        </w:rPr>
      </w:pPr>
      <w:proofErr w:type="gramStart"/>
      <w:r w:rsidRPr="009427E8">
        <w:rPr>
          <w:rFonts w:asciiTheme="majorBidi" w:hAnsiTheme="majorBidi"/>
          <w:color w:val="000000"/>
          <w:sz w:val="24"/>
          <w:szCs w:val="24"/>
          <w:lang w:bidi="ar-AE"/>
        </w:rPr>
        <w:t>“</w:t>
      </w:r>
      <w:r w:rsidRPr="009427E8">
        <w:rPr>
          <w:rFonts w:asciiTheme="majorBidi" w:hAnsiTheme="majorBidi"/>
          <w:i/>
          <w:iCs/>
          <w:color w:val="000000"/>
          <w:sz w:val="24"/>
          <w:szCs w:val="24"/>
          <w:lang w:bidi="ar-AE"/>
        </w:rPr>
        <w:t>Maka berbicaralah kamu berdua kepadanya dengan kata-kata yang lemah lembut, Mudah-mudahan ia ingat atau takut".</w:t>
      </w:r>
      <w:proofErr w:type="gramEnd"/>
      <w:r w:rsidRPr="009427E8">
        <w:rPr>
          <w:rFonts w:asciiTheme="majorBidi" w:hAnsiTheme="majorBidi"/>
          <w:color w:val="000000"/>
          <w:sz w:val="24"/>
          <w:szCs w:val="24"/>
          <w:lang w:bidi="ar-AE"/>
        </w:rPr>
        <w:t xml:space="preserve"> (Q.S. </w:t>
      </w:r>
      <w:r w:rsidRPr="00E30219">
        <w:rPr>
          <w:rFonts w:asciiTheme="majorBidi" w:hAnsiTheme="majorBidi"/>
          <w:sz w:val="24"/>
          <w:szCs w:val="24"/>
        </w:rPr>
        <w:t>Thahaa</w:t>
      </w:r>
      <w:r w:rsidRPr="009427E8">
        <w:rPr>
          <w:rFonts w:asciiTheme="majorBidi" w:hAnsiTheme="majorBidi"/>
          <w:color w:val="000000"/>
          <w:sz w:val="24"/>
          <w:szCs w:val="24"/>
          <w:lang w:bidi="ar-AE"/>
        </w:rPr>
        <w:t xml:space="preserve"> [20]: </w:t>
      </w:r>
      <w:proofErr w:type="gramStart"/>
      <w:r w:rsidRPr="009427E8">
        <w:rPr>
          <w:rFonts w:asciiTheme="majorBidi" w:hAnsiTheme="majorBidi"/>
          <w:color w:val="000000"/>
          <w:sz w:val="24"/>
          <w:szCs w:val="24"/>
          <w:lang w:bidi="ar-AE"/>
        </w:rPr>
        <w:t>44 )</w:t>
      </w:r>
      <w:proofErr w:type="gramEnd"/>
    </w:p>
    <w:p w:rsidR="0088478B" w:rsidRPr="00CC755D" w:rsidRDefault="0088478B" w:rsidP="00CC755D">
      <w:pPr>
        <w:spacing w:line="360" w:lineRule="auto"/>
        <w:ind w:left="-142" w:firstLine="630"/>
        <w:jc w:val="both"/>
        <w:rPr>
          <w:rFonts w:asciiTheme="majorBidi" w:hAnsiTheme="majorBidi"/>
          <w:sz w:val="24"/>
          <w:szCs w:val="24"/>
          <w:lang w:val="id-ID" w:bidi="ar-AE"/>
        </w:rPr>
      </w:pPr>
      <w:proofErr w:type="gramStart"/>
      <w:r>
        <w:rPr>
          <w:rFonts w:asciiTheme="majorBidi" w:hAnsiTheme="majorBidi"/>
          <w:sz w:val="24"/>
          <w:szCs w:val="24"/>
          <w:lang w:bidi="ar-AE"/>
        </w:rPr>
        <w:t xml:space="preserve">Pengarang </w:t>
      </w:r>
      <w:r w:rsidRPr="00AA6BB7">
        <w:rPr>
          <w:rFonts w:asciiTheme="majorBidi" w:hAnsiTheme="majorBidi"/>
          <w:color w:val="000000"/>
          <w:sz w:val="24"/>
          <w:szCs w:val="24"/>
          <w:lang w:bidi="ar-AE"/>
        </w:rPr>
        <w:t>kitab</w:t>
      </w:r>
      <w:r>
        <w:rPr>
          <w:rFonts w:asciiTheme="majorBidi" w:hAnsiTheme="majorBidi"/>
          <w:sz w:val="24"/>
          <w:szCs w:val="24"/>
          <w:lang w:bidi="ar-AE"/>
        </w:rPr>
        <w:t xml:space="preserve"> “</w:t>
      </w:r>
      <w:r w:rsidRPr="00C32621">
        <w:rPr>
          <w:rFonts w:asciiTheme="majorBidi" w:hAnsiTheme="majorBidi"/>
          <w:i/>
          <w:iCs/>
          <w:sz w:val="24"/>
          <w:szCs w:val="24"/>
          <w:lang w:bidi="ar-AE"/>
        </w:rPr>
        <w:t>al-Kassyaf”</w:t>
      </w:r>
      <w:r>
        <w:rPr>
          <w:rFonts w:asciiTheme="majorBidi" w:hAnsiTheme="majorBidi"/>
          <w:sz w:val="24"/>
          <w:szCs w:val="24"/>
          <w:lang w:bidi="ar-AE"/>
        </w:rPr>
        <w:t xml:space="preserve"> mengatakan, Jika kamu berkata, “Mencela Tuhan yang batil termasuk sesuatu yang </w:t>
      </w:r>
      <w:r w:rsidRPr="00D223D6">
        <w:rPr>
          <w:rFonts w:asciiTheme="majorBidi" w:hAnsiTheme="majorBidi"/>
          <w:i/>
          <w:iCs/>
          <w:sz w:val="24"/>
          <w:szCs w:val="24"/>
          <w:lang w:bidi="ar-AE"/>
        </w:rPr>
        <w:t>haq</w:t>
      </w:r>
      <w:r>
        <w:rPr>
          <w:rFonts w:asciiTheme="majorBidi" w:hAnsiTheme="majorBidi"/>
          <w:sz w:val="24"/>
          <w:szCs w:val="24"/>
          <w:lang w:bidi="ar-AE"/>
        </w:rPr>
        <w:t xml:space="preserve"> dan sebuah ketaatan, lalu kenapa dikatakan benar mencegah dari perbuatan itu?</w:t>
      </w:r>
      <w:proofErr w:type="gramEnd"/>
      <w:r>
        <w:rPr>
          <w:rFonts w:asciiTheme="majorBidi" w:hAnsiTheme="majorBidi"/>
          <w:sz w:val="24"/>
          <w:szCs w:val="24"/>
          <w:lang w:bidi="ar-AE"/>
        </w:rPr>
        <w:t xml:space="preserve"> </w:t>
      </w:r>
      <w:proofErr w:type="gramStart"/>
      <w:r>
        <w:rPr>
          <w:rFonts w:asciiTheme="majorBidi" w:hAnsiTheme="majorBidi"/>
          <w:sz w:val="24"/>
          <w:szCs w:val="24"/>
          <w:lang w:bidi="ar-AE"/>
        </w:rPr>
        <w:t>padahal</w:t>
      </w:r>
      <w:proofErr w:type="gramEnd"/>
      <w:r>
        <w:rPr>
          <w:rFonts w:asciiTheme="majorBidi" w:hAnsiTheme="majorBidi"/>
          <w:sz w:val="24"/>
          <w:szCs w:val="24"/>
          <w:lang w:bidi="ar-AE"/>
        </w:rPr>
        <w:t xml:space="preserve"> yang benar adalah menjauhi maksiat.” </w:t>
      </w:r>
      <w:proofErr w:type="gramStart"/>
      <w:r>
        <w:rPr>
          <w:rFonts w:asciiTheme="majorBidi" w:hAnsiTheme="majorBidi"/>
          <w:sz w:val="24"/>
          <w:szCs w:val="24"/>
          <w:lang w:bidi="ar-AE"/>
        </w:rPr>
        <w:t xml:space="preserve">Aku berkata, “Kebanyakan ketaatan yang diketahui itu bisa mendatangkan </w:t>
      </w:r>
      <w:r w:rsidRPr="00D223D6">
        <w:rPr>
          <w:rFonts w:asciiTheme="majorBidi" w:hAnsiTheme="majorBidi"/>
          <w:i/>
          <w:iCs/>
          <w:sz w:val="24"/>
          <w:szCs w:val="24"/>
          <w:lang w:bidi="ar-AE"/>
        </w:rPr>
        <w:t>mafsadah</w:t>
      </w:r>
      <w:r>
        <w:rPr>
          <w:rFonts w:asciiTheme="majorBidi" w:hAnsiTheme="majorBidi"/>
          <w:sz w:val="24"/>
          <w:szCs w:val="24"/>
          <w:lang w:bidi="ar-AE"/>
        </w:rPr>
        <w:t xml:space="preserve"> (kerusakan) sehingga keluar dari koridor ketaatan dan wajib untuk menjauhinya karena itu termasuk maksiat bukan ketaatan.</w:t>
      </w:r>
      <w:proofErr w:type="gramEnd"/>
      <w:r>
        <w:rPr>
          <w:rFonts w:asciiTheme="majorBidi" w:hAnsiTheme="majorBidi"/>
          <w:sz w:val="24"/>
          <w:szCs w:val="24"/>
          <w:lang w:bidi="ar-AE"/>
        </w:rPr>
        <w:t xml:space="preserve"> </w:t>
      </w:r>
      <w:proofErr w:type="gramStart"/>
      <w:r>
        <w:rPr>
          <w:rFonts w:asciiTheme="majorBidi" w:hAnsiTheme="majorBidi"/>
          <w:sz w:val="24"/>
          <w:szCs w:val="24"/>
          <w:lang w:bidi="ar-AE"/>
        </w:rPr>
        <w:t>Misalnya mencegah dari sesuatu yang munkar adalah termasuk ketaatan, jika diketahui hal tersebut bisa mendatangkan tambahnya keburukan maka berubah menjadi kemaksiatan dan wajib untuk menjauhinya seperti halnya wajib menjauhi dari perkara munkar.”</w:t>
      </w:r>
      <w:proofErr w:type="gramEnd"/>
      <w:r>
        <w:rPr>
          <w:rFonts w:asciiTheme="majorBidi" w:hAnsiTheme="majorBidi"/>
          <w:sz w:val="24"/>
          <w:szCs w:val="24"/>
          <w:lang w:bidi="ar-AE"/>
        </w:rPr>
        <w:t xml:space="preserve"> </w:t>
      </w:r>
      <w:r w:rsidR="00CC755D">
        <w:rPr>
          <w:rFonts w:asciiTheme="majorBidi" w:hAnsiTheme="majorBidi"/>
          <w:sz w:val="24"/>
          <w:szCs w:val="24"/>
          <w:lang w:val="id-ID" w:bidi="ar-AE"/>
        </w:rPr>
        <w:t>(</w:t>
      </w:r>
      <w:r w:rsidR="00CC755D" w:rsidRPr="00397124">
        <w:rPr>
          <w:rFonts w:asciiTheme="majorBidi" w:hAnsiTheme="majorBidi"/>
          <w:lang w:bidi="ar-AE"/>
        </w:rPr>
        <w:t xml:space="preserve">Thanthawi, </w:t>
      </w:r>
      <w:r w:rsidR="00CC755D" w:rsidRPr="00D31AF4">
        <w:rPr>
          <w:rFonts w:asciiTheme="majorBidi" w:hAnsiTheme="majorBidi"/>
          <w:sz w:val="24"/>
          <w:szCs w:val="24"/>
          <w:lang w:val="id-ID" w:bidi="ar-AE"/>
        </w:rPr>
        <w:t>1998</w:t>
      </w:r>
      <w:r w:rsidR="00CC755D">
        <w:rPr>
          <w:rFonts w:asciiTheme="majorBidi" w:hAnsiTheme="majorBidi"/>
          <w:sz w:val="24"/>
          <w:szCs w:val="24"/>
          <w:lang w:val="id-ID" w:bidi="ar-AE"/>
        </w:rPr>
        <w:t xml:space="preserve">, </w:t>
      </w:r>
      <w:r w:rsidR="00CC755D" w:rsidRPr="00397124">
        <w:rPr>
          <w:rFonts w:asciiTheme="majorBidi" w:hAnsiTheme="majorBidi"/>
          <w:lang w:bidi="ar-AE"/>
        </w:rPr>
        <w:t>jilid 5</w:t>
      </w:r>
      <w:r w:rsidR="00CC755D">
        <w:rPr>
          <w:rFonts w:asciiTheme="majorBidi" w:hAnsiTheme="majorBidi"/>
          <w:lang w:val="id-ID" w:bidi="ar-AE"/>
        </w:rPr>
        <w:t>:</w:t>
      </w:r>
      <w:r w:rsidR="00CC755D" w:rsidRPr="00397124">
        <w:rPr>
          <w:rFonts w:asciiTheme="majorBidi" w:hAnsiTheme="majorBidi"/>
          <w:lang w:bidi="ar-AE"/>
        </w:rPr>
        <w:t xml:space="preserve"> 151</w:t>
      </w:r>
      <w:r w:rsidR="00CC755D">
        <w:rPr>
          <w:rFonts w:asciiTheme="majorBidi" w:hAnsiTheme="majorBidi"/>
          <w:lang w:val="id-ID" w:bidi="ar-AE"/>
        </w:rPr>
        <w:t>)</w:t>
      </w:r>
      <w:r w:rsidR="00DF2F13">
        <w:rPr>
          <w:rFonts w:asciiTheme="majorBidi" w:hAnsiTheme="majorBidi"/>
          <w:lang w:val="id-ID" w:bidi="ar-AE"/>
        </w:rPr>
        <w:t>.</w:t>
      </w:r>
    </w:p>
    <w:p w:rsidR="0088478B" w:rsidRPr="00DF2F13" w:rsidRDefault="0088478B" w:rsidP="00DF2F13">
      <w:pPr>
        <w:spacing w:line="360" w:lineRule="auto"/>
        <w:ind w:left="-142" w:firstLine="630"/>
        <w:jc w:val="both"/>
        <w:rPr>
          <w:rFonts w:asciiTheme="majorBidi" w:hAnsiTheme="majorBidi"/>
          <w:sz w:val="24"/>
          <w:szCs w:val="24"/>
          <w:lang w:val="id-ID" w:bidi="ar-AE"/>
        </w:rPr>
      </w:pPr>
      <w:r w:rsidRPr="00DF2F13">
        <w:rPr>
          <w:rFonts w:asciiTheme="majorBidi" w:hAnsiTheme="majorBidi"/>
          <w:sz w:val="24"/>
          <w:szCs w:val="24"/>
          <w:lang w:val="id-ID" w:bidi="ar-AE"/>
        </w:rPr>
        <w:lastRenderedPageBreak/>
        <w:t xml:space="preserve">Syaikh al-Qasimi berkata, “Ibnu al-Faris mengomentari ayat tersebut dengan mengatakan, “Jika mencela orang kafir dan sesembahannya dikhawatirkan justru mereka balik mencela Allah, Rasulnya atau al-Qur’an maka tidak diperbolehkan mencela Tuhan dan agama mereka. </w:t>
      </w:r>
      <w:proofErr w:type="gramStart"/>
      <w:r>
        <w:rPr>
          <w:rFonts w:asciiTheme="majorBidi" w:hAnsiTheme="majorBidi"/>
          <w:sz w:val="24"/>
          <w:szCs w:val="24"/>
          <w:lang w:bidi="ar-AE"/>
        </w:rPr>
        <w:t xml:space="preserve">Ini kaidah asal tentang </w:t>
      </w:r>
      <w:r w:rsidRPr="00B16DAA">
        <w:rPr>
          <w:rFonts w:asciiTheme="majorBidi" w:hAnsiTheme="majorBidi"/>
          <w:i/>
          <w:iCs/>
          <w:sz w:val="24"/>
          <w:szCs w:val="24"/>
          <w:lang w:bidi="ar-AE"/>
        </w:rPr>
        <w:t>Sad al-Darai’</w:t>
      </w:r>
      <w:r>
        <w:rPr>
          <w:rFonts w:asciiTheme="majorBidi" w:hAnsiTheme="majorBidi"/>
          <w:sz w:val="24"/>
          <w:szCs w:val="24"/>
          <w:lang w:bidi="ar-AE"/>
        </w:rPr>
        <w:t xml:space="preserve"> (mencegah beberapa perantara).</w:t>
      </w:r>
      <w:proofErr w:type="gramEnd"/>
      <w:r>
        <w:rPr>
          <w:rFonts w:asciiTheme="majorBidi" w:hAnsiTheme="majorBidi"/>
          <w:sz w:val="24"/>
          <w:szCs w:val="24"/>
          <w:lang w:bidi="ar-AE"/>
        </w:rPr>
        <w:t xml:space="preserve"> </w:t>
      </w:r>
      <w:r w:rsidR="00DF2F13">
        <w:rPr>
          <w:rFonts w:asciiTheme="majorBidi" w:hAnsiTheme="majorBidi"/>
          <w:sz w:val="24"/>
          <w:szCs w:val="24"/>
          <w:lang w:val="id-ID" w:bidi="ar-AE"/>
        </w:rPr>
        <w:t>(</w:t>
      </w:r>
      <w:r w:rsidR="00DF2F13" w:rsidRPr="00397124">
        <w:rPr>
          <w:rFonts w:asciiTheme="majorBidi" w:hAnsiTheme="majorBidi"/>
          <w:lang w:bidi="ar-AE"/>
        </w:rPr>
        <w:t xml:space="preserve">Thanthawi, </w:t>
      </w:r>
      <w:r w:rsidR="00DF2F13" w:rsidRPr="00D31AF4">
        <w:rPr>
          <w:rFonts w:asciiTheme="majorBidi" w:hAnsiTheme="majorBidi"/>
          <w:sz w:val="24"/>
          <w:szCs w:val="24"/>
          <w:lang w:val="id-ID" w:bidi="ar-AE"/>
        </w:rPr>
        <w:t>1998</w:t>
      </w:r>
      <w:r w:rsidR="00DF2F13">
        <w:rPr>
          <w:rFonts w:asciiTheme="majorBidi" w:hAnsiTheme="majorBidi"/>
          <w:sz w:val="24"/>
          <w:szCs w:val="24"/>
          <w:lang w:val="id-ID" w:bidi="ar-AE"/>
        </w:rPr>
        <w:t xml:space="preserve">, </w:t>
      </w:r>
      <w:r w:rsidR="00DF2F13" w:rsidRPr="00397124">
        <w:rPr>
          <w:rFonts w:asciiTheme="majorBidi" w:hAnsiTheme="majorBidi"/>
          <w:lang w:bidi="ar-AE"/>
        </w:rPr>
        <w:t>jilid 5</w:t>
      </w:r>
      <w:r w:rsidR="00DF2F13">
        <w:rPr>
          <w:rFonts w:asciiTheme="majorBidi" w:hAnsiTheme="majorBidi"/>
          <w:lang w:val="id-ID" w:bidi="ar-AE"/>
        </w:rPr>
        <w:t>:</w:t>
      </w:r>
      <w:r w:rsidR="00DF2F13" w:rsidRPr="00397124">
        <w:rPr>
          <w:rFonts w:asciiTheme="majorBidi" w:hAnsiTheme="majorBidi"/>
          <w:lang w:bidi="ar-AE"/>
        </w:rPr>
        <w:t xml:space="preserve"> 151</w:t>
      </w:r>
      <w:r w:rsidR="00DF2F13">
        <w:rPr>
          <w:rFonts w:asciiTheme="majorBidi" w:hAnsiTheme="majorBidi"/>
          <w:lang w:val="id-ID" w:bidi="ar-AE"/>
        </w:rPr>
        <w:t xml:space="preserve">). </w:t>
      </w:r>
      <w:r w:rsidRPr="00DF2F13">
        <w:rPr>
          <w:rFonts w:asciiTheme="majorBidi" w:hAnsiTheme="majorBidi"/>
          <w:sz w:val="24"/>
          <w:szCs w:val="24"/>
          <w:lang w:val="id-ID" w:bidi="ar-AE"/>
        </w:rPr>
        <w:t xml:space="preserve">Meskipun mencelanya adalah sesuatu yang </w:t>
      </w:r>
      <w:r w:rsidRPr="00DF2F13">
        <w:rPr>
          <w:rFonts w:asciiTheme="majorBidi" w:hAnsiTheme="majorBidi"/>
          <w:i/>
          <w:iCs/>
          <w:sz w:val="24"/>
          <w:szCs w:val="24"/>
          <w:lang w:val="id-ID" w:bidi="ar-AE"/>
        </w:rPr>
        <w:t>haq</w:t>
      </w:r>
      <w:r w:rsidRPr="00DF2F13">
        <w:rPr>
          <w:rFonts w:asciiTheme="majorBidi" w:hAnsiTheme="majorBidi"/>
          <w:sz w:val="24"/>
          <w:szCs w:val="24"/>
          <w:lang w:val="id-ID" w:bidi="ar-AE"/>
        </w:rPr>
        <w:t xml:space="preserve"> dan sesuai dengan kenyataan, tetapi jika mencela itu termasuk perantara yang mendorong untuk menghina Tuhan yang </w:t>
      </w:r>
      <w:r w:rsidRPr="00DF2F13">
        <w:rPr>
          <w:rFonts w:asciiTheme="majorBidi" w:hAnsiTheme="majorBidi"/>
          <w:i/>
          <w:iCs/>
          <w:sz w:val="24"/>
          <w:szCs w:val="24"/>
          <w:lang w:val="id-ID" w:bidi="ar-AE"/>
        </w:rPr>
        <w:t>haq</w:t>
      </w:r>
      <w:r w:rsidRPr="00DF2F13">
        <w:rPr>
          <w:rFonts w:asciiTheme="majorBidi" w:hAnsiTheme="majorBidi"/>
          <w:sz w:val="24"/>
          <w:szCs w:val="24"/>
          <w:lang w:val="id-ID" w:bidi="ar-AE"/>
        </w:rPr>
        <w:t xml:space="preserve"> (Allah) maka menjauhinya adalah wajib secara </w:t>
      </w:r>
      <w:r w:rsidRPr="00DF2F13">
        <w:rPr>
          <w:rFonts w:asciiTheme="majorBidi" w:hAnsiTheme="majorBidi"/>
          <w:i/>
          <w:iCs/>
          <w:sz w:val="24"/>
          <w:szCs w:val="24"/>
          <w:lang w:val="id-ID" w:bidi="ar-AE"/>
        </w:rPr>
        <w:t>syara’,</w:t>
      </w:r>
      <w:r w:rsidRPr="00DF2F13">
        <w:rPr>
          <w:rFonts w:asciiTheme="majorBidi" w:hAnsiTheme="majorBidi"/>
          <w:sz w:val="24"/>
          <w:szCs w:val="24"/>
          <w:lang w:val="id-ID" w:bidi="ar-AE"/>
        </w:rPr>
        <w:t xml:space="preserve"> akal, politik dan kesadaran. </w:t>
      </w:r>
      <w:r w:rsidR="00DF2F13">
        <w:rPr>
          <w:rFonts w:asciiTheme="majorBidi" w:hAnsiTheme="majorBidi"/>
          <w:sz w:val="24"/>
          <w:szCs w:val="24"/>
          <w:lang w:val="id-ID" w:bidi="ar-AE"/>
        </w:rPr>
        <w:t>(</w:t>
      </w:r>
      <w:r w:rsidR="00DF2F13" w:rsidRPr="00DF2F13">
        <w:rPr>
          <w:rFonts w:asciiTheme="majorBidi" w:hAnsiTheme="majorBidi"/>
          <w:lang w:val="id-ID" w:bidi="ar-AE"/>
        </w:rPr>
        <w:t xml:space="preserve">Thanthawi, </w:t>
      </w:r>
      <w:r w:rsidR="00DF2F13" w:rsidRPr="00D31AF4">
        <w:rPr>
          <w:rFonts w:asciiTheme="majorBidi" w:hAnsiTheme="majorBidi"/>
          <w:sz w:val="24"/>
          <w:szCs w:val="24"/>
          <w:lang w:val="id-ID" w:bidi="ar-AE"/>
        </w:rPr>
        <w:t>1998</w:t>
      </w:r>
      <w:r w:rsidR="00DF2F13">
        <w:rPr>
          <w:rFonts w:asciiTheme="majorBidi" w:hAnsiTheme="majorBidi"/>
          <w:sz w:val="24"/>
          <w:szCs w:val="24"/>
          <w:lang w:val="id-ID" w:bidi="ar-AE"/>
        </w:rPr>
        <w:t xml:space="preserve">, </w:t>
      </w:r>
      <w:r w:rsidR="00DF2F13" w:rsidRPr="00DF2F13">
        <w:rPr>
          <w:rFonts w:asciiTheme="majorBidi" w:hAnsiTheme="majorBidi"/>
          <w:lang w:val="id-ID" w:bidi="ar-AE"/>
        </w:rPr>
        <w:t xml:space="preserve">jilid </w:t>
      </w:r>
      <w:r w:rsidR="00DF2F13">
        <w:rPr>
          <w:rFonts w:asciiTheme="majorBidi" w:hAnsiTheme="majorBidi"/>
          <w:lang w:val="id-ID" w:bidi="ar-AE"/>
        </w:rPr>
        <w:t>1:</w:t>
      </w:r>
      <w:r w:rsidR="00DF2F13" w:rsidRPr="00DF2F13">
        <w:rPr>
          <w:rFonts w:asciiTheme="majorBidi" w:hAnsiTheme="majorBidi"/>
          <w:lang w:val="id-ID" w:bidi="ar-AE"/>
        </w:rPr>
        <w:t xml:space="preserve"> 5</w:t>
      </w:r>
      <w:r w:rsidR="00DF2F13">
        <w:rPr>
          <w:rFonts w:asciiTheme="majorBidi" w:hAnsiTheme="majorBidi"/>
          <w:lang w:val="id-ID" w:bidi="ar-AE"/>
        </w:rPr>
        <w:t>92)</w:t>
      </w:r>
    </w:p>
    <w:p w:rsidR="0088478B" w:rsidRPr="00DF2F13" w:rsidRDefault="0088478B" w:rsidP="00DF2F13">
      <w:pPr>
        <w:spacing w:line="360" w:lineRule="auto"/>
        <w:ind w:left="-142" w:firstLine="630"/>
        <w:jc w:val="both"/>
        <w:rPr>
          <w:rFonts w:asciiTheme="majorBidi" w:hAnsiTheme="majorBidi"/>
          <w:sz w:val="24"/>
          <w:szCs w:val="24"/>
          <w:lang w:val="id-ID" w:bidi="ar-AE"/>
        </w:rPr>
      </w:pPr>
      <w:r w:rsidRPr="00DF2F13">
        <w:rPr>
          <w:rFonts w:asciiTheme="majorBidi" w:hAnsiTheme="majorBidi"/>
          <w:sz w:val="24"/>
          <w:szCs w:val="24"/>
          <w:lang w:val="id-ID" w:bidi="ar-AE"/>
        </w:rPr>
        <w:t xml:space="preserve">Al-Suyuti mengatakan, “Ayat tersebut mengindikasikan atas gugurnya kewajiban </w:t>
      </w:r>
      <w:r w:rsidRPr="00DF2F13">
        <w:rPr>
          <w:rFonts w:asciiTheme="majorBidi" w:hAnsiTheme="majorBidi"/>
          <w:i/>
          <w:iCs/>
          <w:sz w:val="24"/>
          <w:szCs w:val="24"/>
          <w:lang w:val="id-ID" w:bidi="ar-AE"/>
        </w:rPr>
        <w:t>amar ma’ruf nahi munkar</w:t>
      </w:r>
      <w:r w:rsidRPr="00DF2F13">
        <w:rPr>
          <w:rFonts w:asciiTheme="majorBidi" w:hAnsiTheme="majorBidi"/>
          <w:sz w:val="24"/>
          <w:szCs w:val="24"/>
          <w:lang w:val="id-ID" w:bidi="ar-AE"/>
        </w:rPr>
        <w:t xml:space="preserve"> jika dikhawatirkan bisa mendatangkan kerusakan yang lebih besar, begitu juga berlaku untuk gugurnya semua kewajiban yang justru mendatangkan kerusakan yang lebih besar.”</w:t>
      </w:r>
      <w:r w:rsidRPr="00DF2F13">
        <w:rPr>
          <w:rFonts w:asciiTheme="majorBidi" w:hAnsiTheme="majorBidi"/>
          <w:color w:val="000000"/>
          <w:sz w:val="24"/>
          <w:szCs w:val="24"/>
          <w:lang w:val="id-ID" w:bidi="ar-AE"/>
        </w:rPr>
        <w:t xml:space="preserve"> </w:t>
      </w:r>
      <w:r w:rsidR="00DF2F13">
        <w:rPr>
          <w:rFonts w:asciiTheme="majorBidi" w:hAnsiTheme="majorBidi"/>
          <w:sz w:val="24"/>
          <w:szCs w:val="24"/>
          <w:lang w:val="id-ID" w:bidi="ar-AE"/>
        </w:rPr>
        <w:t>(</w:t>
      </w:r>
      <w:r w:rsidR="00DF2F13" w:rsidRPr="00DF2F13">
        <w:rPr>
          <w:rFonts w:asciiTheme="majorBidi" w:hAnsiTheme="majorBidi"/>
          <w:lang w:val="id-ID" w:bidi="ar-AE"/>
        </w:rPr>
        <w:t xml:space="preserve">Thanthawi, </w:t>
      </w:r>
      <w:r w:rsidR="00DF2F13" w:rsidRPr="00D31AF4">
        <w:rPr>
          <w:rFonts w:asciiTheme="majorBidi" w:hAnsiTheme="majorBidi"/>
          <w:sz w:val="24"/>
          <w:szCs w:val="24"/>
          <w:lang w:val="id-ID" w:bidi="ar-AE"/>
        </w:rPr>
        <w:t>1998</w:t>
      </w:r>
      <w:r w:rsidR="00DF2F13">
        <w:rPr>
          <w:rFonts w:asciiTheme="majorBidi" w:hAnsiTheme="majorBidi"/>
          <w:sz w:val="24"/>
          <w:szCs w:val="24"/>
          <w:lang w:val="id-ID" w:bidi="ar-AE"/>
        </w:rPr>
        <w:t xml:space="preserve">, </w:t>
      </w:r>
      <w:r w:rsidR="00DF2F13" w:rsidRPr="00DF2F13">
        <w:rPr>
          <w:rFonts w:asciiTheme="majorBidi" w:hAnsiTheme="majorBidi"/>
          <w:lang w:val="id-ID" w:bidi="ar-AE"/>
        </w:rPr>
        <w:t>jilid 5</w:t>
      </w:r>
      <w:r w:rsidR="00DF2F13">
        <w:rPr>
          <w:rFonts w:asciiTheme="majorBidi" w:hAnsiTheme="majorBidi"/>
          <w:lang w:val="id-ID" w:bidi="ar-AE"/>
        </w:rPr>
        <w:t>:</w:t>
      </w:r>
      <w:r w:rsidR="00DF2F13" w:rsidRPr="00DF2F13">
        <w:rPr>
          <w:rFonts w:asciiTheme="majorBidi" w:hAnsiTheme="majorBidi"/>
          <w:lang w:val="id-ID" w:bidi="ar-AE"/>
        </w:rPr>
        <w:t xml:space="preserve"> 151</w:t>
      </w:r>
      <w:r w:rsidR="00DF2F13">
        <w:rPr>
          <w:rFonts w:asciiTheme="majorBidi" w:hAnsiTheme="majorBidi"/>
          <w:lang w:val="id-ID" w:bidi="ar-AE"/>
        </w:rPr>
        <w:t xml:space="preserve">). </w:t>
      </w:r>
      <w:r w:rsidRPr="00DF2F13">
        <w:rPr>
          <w:rFonts w:asciiTheme="majorBidi" w:hAnsiTheme="majorBidi"/>
          <w:color w:val="000000"/>
          <w:sz w:val="24"/>
          <w:szCs w:val="24"/>
          <w:lang w:val="id-ID" w:bidi="ar-AE"/>
        </w:rPr>
        <w:t>Jadi orang-orang Islam disuruh untuk menjaga baik-baik perkataan dan waktunya dengan mempergunakan sesuatu yang bermanfaat baginya dan menjauhi sesuatu yang bisa menimbulkan</w:t>
      </w:r>
      <w:r w:rsidRPr="00DF2F13">
        <w:rPr>
          <w:rFonts w:asciiTheme="majorBidi" w:hAnsiTheme="majorBidi"/>
          <w:i/>
          <w:iCs/>
          <w:color w:val="000000"/>
          <w:sz w:val="24"/>
          <w:szCs w:val="24"/>
          <w:lang w:val="id-ID" w:bidi="ar-AE"/>
        </w:rPr>
        <w:t xml:space="preserve"> madharat </w:t>
      </w:r>
      <w:r w:rsidRPr="00DF2F13">
        <w:rPr>
          <w:rFonts w:asciiTheme="majorBidi" w:hAnsiTheme="majorBidi"/>
          <w:color w:val="000000"/>
          <w:sz w:val="24"/>
          <w:szCs w:val="24"/>
          <w:lang w:val="id-ID" w:bidi="ar-AE"/>
        </w:rPr>
        <w:t>(bahaya).</w:t>
      </w:r>
      <w:r w:rsidRPr="00DF2F13">
        <w:rPr>
          <w:rFonts w:asciiTheme="majorBidi" w:hAnsiTheme="majorBidi"/>
          <w:sz w:val="24"/>
          <w:szCs w:val="24"/>
          <w:lang w:val="id-ID" w:bidi="ar-AE"/>
        </w:rPr>
        <w:t xml:space="preserve"> </w:t>
      </w:r>
      <w:r w:rsidR="00DF2F13">
        <w:rPr>
          <w:rFonts w:asciiTheme="majorBidi" w:hAnsiTheme="majorBidi"/>
          <w:sz w:val="24"/>
          <w:szCs w:val="24"/>
          <w:lang w:val="id-ID" w:bidi="ar-AE"/>
        </w:rPr>
        <w:t>(</w:t>
      </w:r>
      <w:r w:rsidR="00DF2F13" w:rsidRPr="00F14556">
        <w:rPr>
          <w:rFonts w:asciiTheme="majorBidi" w:hAnsiTheme="majorBidi"/>
          <w:lang w:val="id-ID" w:bidi="ar-AE"/>
        </w:rPr>
        <w:t xml:space="preserve">Ibnu Asyur, </w:t>
      </w:r>
      <w:r w:rsidR="00DF2F13" w:rsidRPr="00F14556">
        <w:rPr>
          <w:rFonts w:asciiTheme="majorBidi" w:hAnsiTheme="majorBidi"/>
          <w:i/>
          <w:iCs/>
          <w:lang w:val="id-ID" w:bidi="ar-AE"/>
        </w:rPr>
        <w:t>al-Tahrir wa Tanwir</w:t>
      </w:r>
      <w:r w:rsidR="00DF2F13" w:rsidRPr="00F14556">
        <w:rPr>
          <w:rFonts w:asciiTheme="majorBidi" w:hAnsiTheme="majorBidi"/>
          <w:i/>
          <w:iCs/>
          <w:lang w:val="id-ID"/>
        </w:rPr>
        <w:t>,</w:t>
      </w:r>
      <w:r w:rsidR="00DF2F13" w:rsidRPr="00F14556">
        <w:rPr>
          <w:rFonts w:asciiTheme="majorBidi" w:hAnsiTheme="majorBidi"/>
          <w:lang w:val="id-ID"/>
        </w:rPr>
        <w:t xml:space="preserve"> </w:t>
      </w:r>
      <w:r w:rsidR="00DF2F13" w:rsidRPr="00F14556">
        <w:rPr>
          <w:rFonts w:asciiTheme="majorBidi" w:hAnsiTheme="majorBidi"/>
          <w:sz w:val="24"/>
          <w:szCs w:val="24"/>
          <w:lang w:val="id-ID" w:bidi="ar-AE"/>
        </w:rPr>
        <w:t>1984</w:t>
      </w:r>
      <w:r w:rsidR="00DF2F13">
        <w:rPr>
          <w:rFonts w:asciiTheme="majorBidi" w:hAnsiTheme="majorBidi"/>
          <w:sz w:val="24"/>
          <w:szCs w:val="24"/>
          <w:lang w:val="id-ID" w:bidi="ar-AE"/>
        </w:rPr>
        <w:t xml:space="preserve">, </w:t>
      </w:r>
      <w:r w:rsidR="00DF2F13" w:rsidRPr="00F14556">
        <w:rPr>
          <w:rFonts w:asciiTheme="majorBidi" w:hAnsiTheme="majorBidi"/>
          <w:lang w:val="id-ID"/>
        </w:rPr>
        <w:t>jilid 22</w:t>
      </w:r>
      <w:r w:rsidR="00DF2F13">
        <w:rPr>
          <w:rFonts w:asciiTheme="majorBidi" w:hAnsiTheme="majorBidi"/>
          <w:lang w:val="id-ID"/>
        </w:rPr>
        <w:t>:</w:t>
      </w:r>
      <w:r w:rsidR="00DF2F13" w:rsidRPr="00F14556">
        <w:rPr>
          <w:rFonts w:asciiTheme="majorBidi" w:hAnsiTheme="majorBidi"/>
          <w:lang w:val="id-ID"/>
        </w:rPr>
        <w:t xml:space="preserve"> 47</w:t>
      </w:r>
      <w:r w:rsidR="00DF2F13">
        <w:rPr>
          <w:rFonts w:asciiTheme="majorBidi" w:hAnsiTheme="majorBidi"/>
          <w:lang w:val="id-ID"/>
        </w:rPr>
        <w:t>)</w:t>
      </w:r>
      <w:r w:rsidR="00DF2F13" w:rsidRPr="00F14556">
        <w:rPr>
          <w:rFonts w:asciiTheme="majorBidi" w:hAnsiTheme="majorBidi"/>
          <w:lang w:val="id-ID"/>
        </w:rPr>
        <w:t>.</w:t>
      </w:r>
      <w:r w:rsidRPr="00DF2F13">
        <w:rPr>
          <w:rFonts w:asciiTheme="majorBidi" w:hAnsiTheme="majorBidi"/>
          <w:sz w:val="24"/>
          <w:szCs w:val="24"/>
          <w:lang w:val="id-ID" w:bidi="ar-AE"/>
        </w:rPr>
        <w:t xml:space="preserve"> </w:t>
      </w:r>
    </w:p>
    <w:p w:rsidR="0088478B" w:rsidRPr="00CB2E58" w:rsidRDefault="0088478B" w:rsidP="0088478B">
      <w:pPr>
        <w:spacing w:line="360" w:lineRule="auto"/>
        <w:ind w:left="-142" w:firstLine="630"/>
        <w:jc w:val="both"/>
        <w:rPr>
          <w:rFonts w:asciiTheme="majorBidi" w:hAnsiTheme="majorBidi"/>
          <w:sz w:val="24"/>
          <w:szCs w:val="24"/>
          <w:lang w:val="id-ID" w:bidi="ar-AE"/>
        </w:rPr>
      </w:pPr>
      <w:r w:rsidRPr="00DF2F13">
        <w:rPr>
          <w:rFonts w:asciiTheme="majorBidi" w:hAnsiTheme="majorBidi"/>
          <w:sz w:val="24"/>
          <w:szCs w:val="24"/>
          <w:lang w:val="id-ID" w:bidi="ar-AE"/>
        </w:rPr>
        <w:t xml:space="preserve">Berdasarkan pemaparan para ulama yang telah penulis kemukakan di atas, maka bisa ditarik kesimpulan bahwa dalam rangka menciptakan situasi yang kondusif, seorang muslim dilarang mencela simbol, sesembahan dan Tuhan non muslim baik dari agama dan kepercayaan manapun karena bisa jadi mereka balik menyerang, mencela dan menghina Tuhan umat Islam (Allah) dikarekan mereka tidak mengetahui keagungan dan kebesaran Allah. </w:t>
      </w:r>
      <w:r w:rsidRPr="00CB2E58">
        <w:rPr>
          <w:rFonts w:asciiTheme="majorBidi" w:hAnsiTheme="majorBidi"/>
          <w:sz w:val="24"/>
          <w:szCs w:val="24"/>
          <w:lang w:val="id-ID" w:bidi="ar-AE"/>
        </w:rPr>
        <w:t>Justru yang terjadi bukanlah sebuah ketentraman dan kedamaian yang diidamkan-idamkan dalam sebuah negara yang multi kultural dan pluralis tetapi sebaliknya pertengkaran, permusuhan dan kedengkian yang tidak bisa dihindari. Meskipun begitu</w:t>
      </w:r>
      <w:r>
        <w:rPr>
          <w:rFonts w:asciiTheme="majorBidi" w:hAnsiTheme="majorBidi"/>
          <w:sz w:val="24"/>
          <w:szCs w:val="24"/>
          <w:lang w:val="id-ID" w:bidi="ar-AE"/>
        </w:rPr>
        <w:t>,</w:t>
      </w:r>
      <w:r w:rsidRPr="00CB2E58">
        <w:rPr>
          <w:rFonts w:asciiTheme="majorBidi" w:hAnsiTheme="majorBidi"/>
          <w:sz w:val="24"/>
          <w:szCs w:val="24"/>
          <w:lang w:val="id-ID" w:bidi="ar-AE"/>
        </w:rPr>
        <w:t xml:space="preserve"> umat Islam masih dianjurkan untuk berdakwah dengan </w:t>
      </w:r>
      <w:r w:rsidRPr="00CB2E58">
        <w:rPr>
          <w:rFonts w:asciiTheme="majorBidi" w:hAnsiTheme="majorBidi"/>
          <w:color w:val="000000"/>
          <w:sz w:val="24"/>
          <w:szCs w:val="24"/>
          <w:lang w:val="id-ID" w:bidi="ar-AE"/>
        </w:rPr>
        <w:t xml:space="preserve">menciptakan perdamaian, tanpa mencaci </w:t>
      </w:r>
      <w:r w:rsidRPr="00CB2E58">
        <w:rPr>
          <w:rFonts w:asciiTheme="majorBidi" w:hAnsiTheme="majorBidi"/>
          <w:sz w:val="24"/>
          <w:szCs w:val="24"/>
          <w:lang w:val="id-ID"/>
        </w:rPr>
        <w:t>maki</w:t>
      </w:r>
      <w:r w:rsidRPr="00CB2E58">
        <w:rPr>
          <w:rFonts w:asciiTheme="majorBidi" w:hAnsiTheme="majorBidi"/>
          <w:color w:val="000000"/>
          <w:sz w:val="24"/>
          <w:szCs w:val="24"/>
          <w:lang w:val="id-ID" w:bidi="ar-AE"/>
        </w:rPr>
        <w:t xml:space="preserve"> dan berkata kotor (keji) kepada mereka dengan selalu mengikuti dakwah yang </w:t>
      </w:r>
      <w:r w:rsidRPr="00CB2E58">
        <w:rPr>
          <w:rFonts w:asciiTheme="majorBidi" w:hAnsiTheme="majorBidi"/>
          <w:sz w:val="24"/>
          <w:szCs w:val="24"/>
          <w:lang w:val="id-ID"/>
        </w:rPr>
        <w:t>dianjurkan</w:t>
      </w:r>
      <w:r w:rsidRPr="00CB2E58">
        <w:rPr>
          <w:rFonts w:asciiTheme="majorBidi" w:hAnsiTheme="majorBidi"/>
          <w:color w:val="000000"/>
          <w:sz w:val="24"/>
          <w:szCs w:val="24"/>
          <w:lang w:val="id-ID" w:bidi="ar-AE"/>
        </w:rPr>
        <w:t xml:space="preserve"> oleh al-Qur’an.</w:t>
      </w:r>
      <w:r w:rsidRPr="00CB2E58">
        <w:rPr>
          <w:rFonts w:asciiTheme="majorBidi" w:hAnsiTheme="majorBidi"/>
          <w:sz w:val="24"/>
          <w:szCs w:val="24"/>
          <w:lang w:val="id-ID" w:bidi="ar-AE"/>
        </w:rPr>
        <w:t xml:space="preserve">    </w:t>
      </w:r>
    </w:p>
    <w:p w:rsidR="00DF1296" w:rsidRPr="00DF1296" w:rsidRDefault="0088478B" w:rsidP="00DF1296">
      <w:pPr>
        <w:spacing w:line="360" w:lineRule="auto"/>
        <w:ind w:left="-142" w:firstLine="630"/>
        <w:jc w:val="both"/>
        <w:rPr>
          <w:rFonts w:asciiTheme="majorBidi" w:hAnsiTheme="majorBidi"/>
          <w:sz w:val="24"/>
          <w:szCs w:val="24"/>
          <w:lang w:val="id-ID"/>
        </w:rPr>
      </w:pPr>
      <w:proofErr w:type="gramStart"/>
      <w:r>
        <w:rPr>
          <w:rFonts w:asciiTheme="majorBidi" w:hAnsiTheme="majorBidi"/>
          <w:sz w:val="24"/>
          <w:szCs w:val="24"/>
          <w:lang w:bidi="ar-AE"/>
        </w:rPr>
        <w:lastRenderedPageBreak/>
        <w:t>Perbedaan</w:t>
      </w:r>
      <w:r>
        <w:rPr>
          <w:rFonts w:asciiTheme="majorBidi" w:hAnsiTheme="majorBidi"/>
          <w:sz w:val="24"/>
          <w:szCs w:val="24"/>
        </w:rPr>
        <w:t xml:space="preserve"> beragama bukan merupakan legalitas bermusuhan.</w:t>
      </w:r>
      <w:proofErr w:type="gramEnd"/>
      <w:r>
        <w:rPr>
          <w:rFonts w:asciiTheme="majorBidi" w:hAnsiTheme="majorBidi"/>
          <w:sz w:val="24"/>
          <w:szCs w:val="24"/>
        </w:rPr>
        <w:t xml:space="preserve"> Secara tegas Islam mengakui komunitas non muslim sebagai komunitas yang menjaga tuntutan kepercayaan mereka, sebab pada dasarnya Tuhan menghiasi setiap amal perbutan dari masing-masing komunitas sehingga mereka menganggap hal tersebut sebagai tindakan yang terpuji, namun penilaian akhir setiap perbuata</w:t>
      </w:r>
      <w:r w:rsidRPr="00DF1296">
        <w:rPr>
          <w:rFonts w:asciiTheme="majorBidi" w:hAnsiTheme="majorBidi"/>
          <w:sz w:val="24"/>
          <w:szCs w:val="24"/>
        </w:rPr>
        <w:t>n merupakan hak prerogatif Allah di hari akhir.</w:t>
      </w:r>
      <w:r w:rsidR="00DF1296" w:rsidRPr="00DF1296">
        <w:rPr>
          <w:rFonts w:asciiTheme="majorBidi" w:hAnsiTheme="majorBidi"/>
          <w:sz w:val="24"/>
          <w:szCs w:val="24"/>
        </w:rPr>
        <w:t xml:space="preserve"> </w:t>
      </w:r>
      <w:r w:rsidR="00DF1296">
        <w:rPr>
          <w:rFonts w:asciiTheme="majorBidi" w:hAnsiTheme="majorBidi"/>
          <w:sz w:val="24"/>
          <w:szCs w:val="24"/>
          <w:lang w:val="id-ID"/>
        </w:rPr>
        <w:t>(</w:t>
      </w:r>
      <w:r w:rsidR="00DF1296" w:rsidRPr="00DF1296">
        <w:rPr>
          <w:rFonts w:asciiTheme="majorBidi" w:hAnsiTheme="majorBidi"/>
          <w:sz w:val="24"/>
          <w:szCs w:val="24"/>
        </w:rPr>
        <w:t>Sa’di,</w:t>
      </w:r>
      <w:r w:rsidR="00310C57">
        <w:rPr>
          <w:rFonts w:asciiTheme="majorBidi" w:hAnsiTheme="majorBidi"/>
          <w:sz w:val="24"/>
          <w:szCs w:val="24"/>
          <w:lang w:val="id-ID"/>
        </w:rPr>
        <w:t xml:space="preserve"> 2000,</w:t>
      </w:r>
      <w:r w:rsidR="00DF1296" w:rsidRPr="00DF1296">
        <w:rPr>
          <w:rFonts w:asciiTheme="majorBidi" w:hAnsiTheme="majorBidi"/>
          <w:sz w:val="24"/>
          <w:szCs w:val="24"/>
        </w:rPr>
        <w:t xml:space="preserve"> Jilid 1</w:t>
      </w:r>
      <w:r w:rsidR="00DF1296">
        <w:rPr>
          <w:rFonts w:asciiTheme="majorBidi" w:hAnsiTheme="majorBidi"/>
          <w:sz w:val="24"/>
          <w:szCs w:val="24"/>
          <w:lang w:val="id-ID"/>
        </w:rPr>
        <w:t xml:space="preserve">: </w:t>
      </w:r>
      <w:r w:rsidR="00DF1296" w:rsidRPr="00DF1296">
        <w:rPr>
          <w:rFonts w:asciiTheme="majorBidi" w:hAnsiTheme="majorBidi"/>
          <w:sz w:val="24"/>
          <w:szCs w:val="24"/>
        </w:rPr>
        <w:t>268</w:t>
      </w:r>
      <w:r w:rsidR="00DF1296">
        <w:rPr>
          <w:rFonts w:asciiTheme="majorBidi" w:hAnsiTheme="majorBidi"/>
          <w:sz w:val="24"/>
          <w:szCs w:val="24"/>
          <w:lang w:val="id-ID"/>
        </w:rPr>
        <w:t>)</w:t>
      </w:r>
      <w:r w:rsidR="00DF1296" w:rsidRPr="00DF1296">
        <w:rPr>
          <w:rFonts w:asciiTheme="majorBidi" w:hAnsiTheme="majorBidi"/>
          <w:sz w:val="24"/>
          <w:szCs w:val="24"/>
        </w:rPr>
        <w:t xml:space="preserve">. </w:t>
      </w:r>
      <w:r w:rsidR="00DF1296">
        <w:rPr>
          <w:rFonts w:asciiTheme="majorBidi" w:hAnsiTheme="majorBidi"/>
          <w:sz w:val="24"/>
          <w:szCs w:val="24"/>
          <w:lang w:val="id-ID"/>
        </w:rPr>
        <w:t>(</w:t>
      </w:r>
      <w:r w:rsidR="00DF1296" w:rsidRPr="00DF1296">
        <w:rPr>
          <w:rFonts w:asciiTheme="majorBidi" w:hAnsiTheme="majorBidi"/>
          <w:sz w:val="24"/>
          <w:szCs w:val="24"/>
        </w:rPr>
        <w:t>Subhan dkk</w:t>
      </w:r>
      <w:r w:rsidR="00DF1296">
        <w:rPr>
          <w:rFonts w:asciiTheme="majorBidi" w:hAnsiTheme="majorBidi"/>
          <w:sz w:val="24"/>
          <w:szCs w:val="24"/>
          <w:lang w:val="id-ID"/>
        </w:rPr>
        <w:t xml:space="preserve">, </w:t>
      </w:r>
      <w:r w:rsidR="00DF1296" w:rsidRPr="00DF1296">
        <w:rPr>
          <w:rFonts w:asciiTheme="majorBidi" w:hAnsiTheme="majorBidi"/>
          <w:sz w:val="24"/>
          <w:szCs w:val="24"/>
        </w:rPr>
        <w:t>2013</w:t>
      </w:r>
      <w:r w:rsidR="00DF1296">
        <w:rPr>
          <w:rFonts w:asciiTheme="majorBidi" w:hAnsiTheme="majorBidi"/>
          <w:sz w:val="24"/>
          <w:szCs w:val="24"/>
          <w:lang w:val="id-ID"/>
        </w:rPr>
        <w:t>:</w:t>
      </w:r>
      <w:r w:rsidR="00DF1296" w:rsidRPr="00DF1296">
        <w:rPr>
          <w:rFonts w:asciiTheme="majorBidi" w:hAnsiTheme="majorBidi"/>
          <w:sz w:val="24"/>
          <w:szCs w:val="24"/>
        </w:rPr>
        <w:t xml:space="preserve"> 57</w:t>
      </w:r>
      <w:r w:rsidR="00DF1296">
        <w:rPr>
          <w:rFonts w:asciiTheme="majorBidi" w:hAnsiTheme="majorBidi"/>
          <w:sz w:val="24"/>
          <w:szCs w:val="24"/>
          <w:lang w:val="id-ID"/>
        </w:rPr>
        <w:t>)</w:t>
      </w:r>
      <w:r w:rsidR="00DF1296" w:rsidRPr="00397124">
        <w:rPr>
          <w:rFonts w:asciiTheme="majorBidi" w:hAnsiTheme="majorBidi"/>
        </w:rPr>
        <w:t>.</w:t>
      </w:r>
    </w:p>
    <w:p w:rsidR="0088478B" w:rsidRDefault="0088478B" w:rsidP="0088478B">
      <w:pPr>
        <w:spacing w:line="360" w:lineRule="auto"/>
        <w:ind w:left="-142" w:firstLine="630"/>
        <w:jc w:val="both"/>
        <w:rPr>
          <w:rFonts w:asciiTheme="majorBidi" w:hAnsiTheme="majorBidi"/>
          <w:sz w:val="24"/>
          <w:szCs w:val="24"/>
        </w:rPr>
      </w:pPr>
      <w:r>
        <w:rPr>
          <w:rFonts w:asciiTheme="majorBidi" w:hAnsiTheme="majorBidi"/>
          <w:sz w:val="24"/>
          <w:szCs w:val="24"/>
        </w:rPr>
        <w:t xml:space="preserve">Tidak dipungkiri bahwa dalam al-Qur’an ada beberapa ayat yang mengecam komunitas non </w:t>
      </w:r>
      <w:proofErr w:type="gramStart"/>
      <w:r>
        <w:rPr>
          <w:rFonts w:asciiTheme="majorBidi" w:hAnsiTheme="majorBidi"/>
          <w:sz w:val="24"/>
          <w:szCs w:val="24"/>
        </w:rPr>
        <w:t>muslim</w:t>
      </w:r>
      <w:proofErr w:type="gramEnd"/>
      <w:r>
        <w:rPr>
          <w:rFonts w:asciiTheme="majorBidi" w:hAnsiTheme="majorBidi"/>
          <w:sz w:val="24"/>
          <w:szCs w:val="24"/>
        </w:rPr>
        <w:t>. Misalnya sebagai berikut:</w:t>
      </w:r>
    </w:p>
    <w:p w:rsidR="0088478B" w:rsidRDefault="0088478B" w:rsidP="0088478B">
      <w:pPr>
        <w:spacing w:line="360" w:lineRule="auto"/>
        <w:ind w:left="-142" w:firstLine="630"/>
        <w:jc w:val="both"/>
        <w:rPr>
          <w:rFonts w:asciiTheme="majorBidi" w:hAnsiTheme="majorBidi"/>
          <w:sz w:val="24"/>
          <w:szCs w:val="24"/>
        </w:rPr>
      </w:pPr>
      <w:proofErr w:type="gramStart"/>
      <w:r w:rsidRPr="00D10444">
        <w:rPr>
          <w:rFonts w:asciiTheme="majorBidi" w:hAnsiTheme="majorBidi"/>
          <w:i/>
          <w:iCs/>
          <w:sz w:val="24"/>
          <w:szCs w:val="24"/>
        </w:rPr>
        <w:t>“Orang-orang Yahudi dan Nasrani tidak akan senang kepada kamu hingga kamu mengikuti agama mereka.</w:t>
      </w:r>
      <w:proofErr w:type="gramEnd"/>
      <w:r w:rsidRPr="00D10444">
        <w:rPr>
          <w:rFonts w:asciiTheme="majorBidi" w:hAnsiTheme="majorBidi"/>
          <w:i/>
          <w:iCs/>
          <w:sz w:val="24"/>
          <w:szCs w:val="24"/>
        </w:rPr>
        <w:t xml:space="preserve"> </w:t>
      </w:r>
      <w:proofErr w:type="gramStart"/>
      <w:r w:rsidRPr="00D10444">
        <w:rPr>
          <w:rFonts w:asciiTheme="majorBidi" w:hAnsiTheme="majorBidi"/>
          <w:i/>
          <w:iCs/>
          <w:sz w:val="24"/>
          <w:szCs w:val="24"/>
        </w:rPr>
        <w:t>Katakanlah, “Sesungguhnya petunjuk Allah Itulah petunjuk (yang benar)".</w:t>
      </w:r>
      <w:proofErr w:type="gramEnd"/>
      <w:r w:rsidRPr="00D10444">
        <w:rPr>
          <w:rFonts w:asciiTheme="majorBidi" w:hAnsiTheme="majorBidi"/>
          <w:i/>
          <w:iCs/>
          <w:sz w:val="24"/>
          <w:szCs w:val="24"/>
        </w:rPr>
        <w:t xml:space="preserve"> </w:t>
      </w:r>
      <w:proofErr w:type="gramStart"/>
      <w:r w:rsidRPr="00D10444">
        <w:rPr>
          <w:rFonts w:asciiTheme="majorBidi" w:hAnsiTheme="majorBidi"/>
          <w:i/>
          <w:iCs/>
          <w:sz w:val="24"/>
          <w:szCs w:val="24"/>
        </w:rPr>
        <w:t>dan</w:t>
      </w:r>
      <w:proofErr w:type="gramEnd"/>
      <w:r w:rsidRPr="00D10444">
        <w:rPr>
          <w:rFonts w:asciiTheme="majorBidi" w:hAnsiTheme="majorBidi"/>
          <w:i/>
          <w:iCs/>
          <w:sz w:val="24"/>
          <w:szCs w:val="24"/>
        </w:rPr>
        <w:t xml:space="preserve"> Sesungguhnya jika kamu mengikuti kemauan mereka setelah pengetahuan datang kepadamu, Maka Allah tidak lagi menjadi pelindung dan penolong bagimu.</w:t>
      </w:r>
      <w:r>
        <w:rPr>
          <w:rFonts w:asciiTheme="majorBidi" w:hAnsiTheme="majorBidi"/>
          <w:sz w:val="20"/>
          <w:szCs w:val="24"/>
        </w:rPr>
        <w:t xml:space="preserve">” </w:t>
      </w:r>
      <w:r>
        <w:rPr>
          <w:rFonts w:asciiTheme="majorBidi" w:hAnsiTheme="majorBidi"/>
          <w:sz w:val="24"/>
          <w:szCs w:val="24"/>
        </w:rPr>
        <w:t>(Q.S. al-Baqarah [2]: 1</w:t>
      </w:r>
      <w:r w:rsidRPr="004B22B2">
        <w:rPr>
          <w:rFonts w:asciiTheme="majorBidi" w:hAnsiTheme="majorBidi"/>
          <w:sz w:val="24"/>
          <w:szCs w:val="24"/>
        </w:rPr>
        <w:t>2</w:t>
      </w:r>
      <w:r>
        <w:rPr>
          <w:rFonts w:asciiTheme="majorBidi" w:hAnsiTheme="majorBidi"/>
          <w:sz w:val="24"/>
          <w:szCs w:val="24"/>
        </w:rPr>
        <w:t>0).</w:t>
      </w:r>
    </w:p>
    <w:p w:rsidR="0088478B" w:rsidRPr="00310C57" w:rsidRDefault="0088478B" w:rsidP="00310C57">
      <w:pPr>
        <w:spacing w:line="360" w:lineRule="auto"/>
        <w:ind w:left="-142" w:firstLine="630"/>
        <w:jc w:val="both"/>
      </w:pPr>
      <w:proofErr w:type="gramStart"/>
      <w:r w:rsidRPr="00D10444">
        <w:rPr>
          <w:rFonts w:asciiTheme="majorBidi" w:hAnsiTheme="majorBidi"/>
          <w:sz w:val="24"/>
          <w:szCs w:val="24"/>
        </w:rPr>
        <w:t xml:space="preserve">Hampir dipastikan </w:t>
      </w:r>
      <w:r>
        <w:rPr>
          <w:rFonts w:asciiTheme="majorBidi" w:hAnsiTheme="majorBidi"/>
          <w:sz w:val="24"/>
          <w:szCs w:val="24"/>
        </w:rPr>
        <w:t xml:space="preserve">bahwa penyebutan kata </w:t>
      </w:r>
      <w:r w:rsidRPr="00D10444">
        <w:rPr>
          <w:rFonts w:asciiTheme="majorBidi" w:hAnsiTheme="majorBidi"/>
          <w:i/>
          <w:iCs/>
          <w:sz w:val="24"/>
          <w:szCs w:val="24"/>
        </w:rPr>
        <w:t>Yahudi</w:t>
      </w:r>
      <w:r>
        <w:rPr>
          <w:rFonts w:asciiTheme="majorBidi" w:hAnsiTheme="majorBidi"/>
          <w:sz w:val="24"/>
          <w:szCs w:val="24"/>
        </w:rPr>
        <w:t xml:space="preserve"> dalam al-Qur’an berisi tentang kecaman, berbeda dengan penyebutakan kata </w:t>
      </w:r>
      <w:r w:rsidRPr="00D10444">
        <w:rPr>
          <w:rFonts w:asciiTheme="majorBidi" w:hAnsiTheme="majorBidi"/>
          <w:i/>
          <w:iCs/>
          <w:sz w:val="24"/>
          <w:szCs w:val="24"/>
        </w:rPr>
        <w:t>nashara</w:t>
      </w:r>
      <w:r>
        <w:rPr>
          <w:rFonts w:asciiTheme="majorBidi" w:hAnsiTheme="majorBidi"/>
          <w:sz w:val="24"/>
          <w:szCs w:val="24"/>
        </w:rPr>
        <w:t xml:space="preserve"> yang terkadang berisi kecaman dan pujian.</w:t>
      </w:r>
      <w:proofErr w:type="gramEnd"/>
      <w:r>
        <w:rPr>
          <w:rFonts w:asciiTheme="majorBidi" w:hAnsiTheme="majorBidi"/>
          <w:sz w:val="24"/>
          <w:szCs w:val="24"/>
        </w:rPr>
        <w:t xml:space="preserve"> Hal ini dilatar belakangi oleh perbedaan sikap di antara kedua ahli kitab tersebut terhadap umat </w:t>
      </w:r>
      <w:proofErr w:type="gramStart"/>
      <w:r>
        <w:rPr>
          <w:rFonts w:asciiTheme="majorBidi" w:hAnsiTheme="majorBidi"/>
          <w:sz w:val="24"/>
          <w:szCs w:val="24"/>
        </w:rPr>
        <w:t>muslim</w:t>
      </w:r>
      <w:proofErr w:type="gramEnd"/>
      <w:r>
        <w:rPr>
          <w:rFonts w:asciiTheme="majorBidi" w:hAnsiTheme="majorBidi"/>
          <w:sz w:val="24"/>
          <w:szCs w:val="24"/>
        </w:rPr>
        <w:t xml:space="preserve"> yang dipengaruhi oleh sikap pemuka agama masing-masing. </w:t>
      </w:r>
      <w:proofErr w:type="gramStart"/>
      <w:r>
        <w:rPr>
          <w:rFonts w:asciiTheme="majorBidi" w:hAnsiTheme="majorBidi"/>
          <w:sz w:val="24"/>
          <w:szCs w:val="24"/>
        </w:rPr>
        <w:t xml:space="preserve">Para </w:t>
      </w:r>
      <w:r w:rsidRPr="00481A13">
        <w:rPr>
          <w:rFonts w:asciiTheme="majorBidi" w:hAnsiTheme="majorBidi"/>
          <w:i/>
          <w:iCs/>
          <w:sz w:val="24"/>
          <w:szCs w:val="24"/>
        </w:rPr>
        <w:t>rahib</w:t>
      </w:r>
      <w:r>
        <w:rPr>
          <w:rFonts w:asciiTheme="majorBidi" w:hAnsiTheme="majorBidi"/>
          <w:sz w:val="24"/>
          <w:szCs w:val="24"/>
        </w:rPr>
        <w:t xml:space="preserve"> (pendeta umat Nasrani) berhasil menanamkan ajaran moral yang bersumber dari ajaran Nabi Isa, termasuk sikap zuhud (menjauhkan diri dari kemegahan dunia denga fokus dalam beribadah).</w:t>
      </w:r>
      <w:proofErr w:type="gramEnd"/>
      <w:r>
        <w:rPr>
          <w:rFonts w:asciiTheme="majorBidi" w:hAnsiTheme="majorBidi"/>
          <w:sz w:val="24"/>
          <w:szCs w:val="24"/>
        </w:rPr>
        <w:t xml:space="preserve"> </w:t>
      </w:r>
      <w:proofErr w:type="gramStart"/>
      <w:r>
        <w:rPr>
          <w:rFonts w:asciiTheme="majorBidi" w:hAnsiTheme="majorBidi"/>
          <w:sz w:val="24"/>
          <w:szCs w:val="24"/>
        </w:rPr>
        <w:t xml:space="preserve">Hal ini bertolak belakang dengan sikap </w:t>
      </w:r>
      <w:r w:rsidRPr="00481A13">
        <w:rPr>
          <w:rFonts w:asciiTheme="majorBidi" w:hAnsiTheme="majorBidi"/>
          <w:i/>
          <w:iCs/>
          <w:sz w:val="24"/>
          <w:szCs w:val="24"/>
        </w:rPr>
        <w:t>ahbar</w:t>
      </w:r>
      <w:r>
        <w:rPr>
          <w:rFonts w:asciiTheme="majorBidi" w:hAnsiTheme="majorBidi"/>
          <w:sz w:val="24"/>
          <w:szCs w:val="24"/>
        </w:rPr>
        <w:t xml:space="preserve"> (para pendeta</w:t>
      </w:r>
      <w:r>
        <w:rPr>
          <w:rFonts w:asciiTheme="majorBidi" w:hAnsiTheme="majorBidi"/>
          <w:sz w:val="24"/>
          <w:szCs w:val="24"/>
          <w:lang w:val="id-ID"/>
        </w:rPr>
        <w:t xml:space="preserve"> Yahudi</w:t>
      </w:r>
      <w:r>
        <w:rPr>
          <w:rFonts w:asciiTheme="majorBidi" w:hAnsiTheme="majorBidi"/>
          <w:sz w:val="24"/>
          <w:szCs w:val="24"/>
        </w:rPr>
        <w:t>) yang telah dikenal menerima sogok dan dengan lahap memakan riba</w:t>
      </w:r>
      <w:r w:rsidRPr="00310C57">
        <w:rPr>
          <w:rFonts w:asciiTheme="majorBidi" w:hAnsiTheme="majorBidi"/>
          <w:sz w:val="24"/>
          <w:szCs w:val="24"/>
        </w:rPr>
        <w:t>.</w:t>
      </w:r>
      <w:proofErr w:type="gramEnd"/>
      <w:r w:rsidR="00310C57" w:rsidRPr="00310C57">
        <w:rPr>
          <w:rFonts w:asciiTheme="majorBidi" w:hAnsiTheme="majorBidi"/>
          <w:sz w:val="24"/>
          <w:szCs w:val="24"/>
        </w:rPr>
        <w:t xml:space="preserve"> </w:t>
      </w:r>
      <w:r w:rsidR="00310C57" w:rsidRPr="00310C57">
        <w:rPr>
          <w:rFonts w:asciiTheme="majorBidi" w:hAnsiTheme="majorBidi"/>
          <w:sz w:val="24"/>
          <w:szCs w:val="24"/>
          <w:lang w:val="id-ID"/>
        </w:rPr>
        <w:t>(</w:t>
      </w:r>
      <w:r w:rsidR="00310C57" w:rsidRPr="00310C57">
        <w:rPr>
          <w:rFonts w:asciiTheme="majorBidi" w:hAnsiTheme="majorBidi"/>
          <w:sz w:val="24"/>
          <w:szCs w:val="24"/>
        </w:rPr>
        <w:t xml:space="preserve">Subhan dkk, </w:t>
      </w:r>
      <w:r w:rsidR="00310C57" w:rsidRPr="00310C57">
        <w:rPr>
          <w:rFonts w:asciiTheme="majorBidi" w:hAnsiTheme="majorBidi"/>
          <w:sz w:val="24"/>
          <w:szCs w:val="24"/>
          <w:lang w:val="id-ID"/>
        </w:rPr>
        <w:t xml:space="preserve">2013: </w:t>
      </w:r>
      <w:r w:rsidR="00310C57" w:rsidRPr="00310C57">
        <w:rPr>
          <w:rFonts w:asciiTheme="majorBidi" w:hAnsiTheme="majorBidi"/>
          <w:sz w:val="24"/>
          <w:szCs w:val="24"/>
        </w:rPr>
        <w:t>58</w:t>
      </w:r>
      <w:r w:rsidR="00310C57" w:rsidRPr="00310C57">
        <w:rPr>
          <w:rFonts w:asciiTheme="majorBidi" w:hAnsiTheme="majorBidi"/>
          <w:sz w:val="24"/>
          <w:szCs w:val="24"/>
          <w:lang w:val="id-ID"/>
        </w:rPr>
        <w:t>)</w:t>
      </w:r>
      <w:r w:rsidR="00310C57" w:rsidRPr="00310C57">
        <w:rPr>
          <w:rFonts w:asciiTheme="majorBidi" w:hAnsiTheme="majorBidi"/>
          <w:sz w:val="24"/>
          <w:szCs w:val="24"/>
        </w:rPr>
        <w:t xml:space="preserve">. </w:t>
      </w:r>
      <w:r w:rsidR="00310C57" w:rsidRPr="00310C57">
        <w:rPr>
          <w:rFonts w:asciiTheme="majorBidi" w:hAnsiTheme="majorBidi"/>
          <w:sz w:val="24"/>
          <w:szCs w:val="24"/>
          <w:lang w:val="id-ID"/>
        </w:rPr>
        <w:t>(</w:t>
      </w:r>
      <w:r w:rsidR="00310C57" w:rsidRPr="00310C57">
        <w:rPr>
          <w:rFonts w:asciiTheme="majorBidi" w:hAnsiTheme="majorBidi"/>
          <w:sz w:val="24"/>
          <w:szCs w:val="24"/>
        </w:rPr>
        <w:t>Shihab</w:t>
      </w:r>
      <w:r w:rsidR="00310C57" w:rsidRPr="00310C57">
        <w:rPr>
          <w:rFonts w:asciiTheme="majorBidi" w:hAnsiTheme="majorBidi"/>
          <w:sz w:val="24"/>
          <w:szCs w:val="24"/>
          <w:lang w:val="id-ID"/>
        </w:rPr>
        <w:t>,</w:t>
      </w:r>
      <w:r w:rsidR="00310C57" w:rsidRPr="00310C57">
        <w:rPr>
          <w:rFonts w:asciiTheme="majorBidi" w:hAnsiTheme="majorBidi"/>
          <w:sz w:val="24"/>
          <w:szCs w:val="24"/>
        </w:rPr>
        <w:t xml:space="preserve"> 2003</w:t>
      </w:r>
      <w:r w:rsidR="00310C57" w:rsidRPr="00310C57">
        <w:rPr>
          <w:rFonts w:asciiTheme="majorBidi" w:hAnsiTheme="majorBidi"/>
          <w:sz w:val="24"/>
          <w:szCs w:val="24"/>
          <w:lang w:val="id-ID"/>
        </w:rPr>
        <w:t xml:space="preserve">: </w:t>
      </w:r>
      <w:r w:rsidR="00310C57" w:rsidRPr="00310C57">
        <w:rPr>
          <w:rFonts w:asciiTheme="majorBidi" w:hAnsiTheme="majorBidi"/>
          <w:sz w:val="24"/>
          <w:szCs w:val="24"/>
        </w:rPr>
        <w:t>348</w:t>
      </w:r>
      <w:r w:rsidR="00310C57">
        <w:rPr>
          <w:rFonts w:asciiTheme="majorBidi" w:hAnsiTheme="majorBidi"/>
          <w:lang w:val="id-ID"/>
        </w:rPr>
        <w:t>)</w:t>
      </w:r>
      <w:r w:rsidR="00310C57" w:rsidRPr="004C10EC">
        <w:rPr>
          <w:rFonts w:asciiTheme="majorBidi" w:hAnsiTheme="majorBidi"/>
        </w:rPr>
        <w:t>.</w:t>
      </w:r>
      <w:r w:rsidR="00310C57" w:rsidRPr="00E2226B">
        <w:rPr>
          <w:rFonts w:asciiTheme="majorBidi" w:hAnsiTheme="majorBidi"/>
          <w:color w:val="FF0000"/>
        </w:rPr>
        <w:t xml:space="preserve"> </w:t>
      </w:r>
      <w:r>
        <w:rPr>
          <w:rFonts w:asciiTheme="majorBidi" w:hAnsiTheme="majorBidi"/>
          <w:sz w:val="24"/>
          <w:szCs w:val="24"/>
          <w:lang w:val="id-ID"/>
        </w:rPr>
        <w:t>Allah berfirman:</w:t>
      </w:r>
      <w:r>
        <w:rPr>
          <w:rFonts w:asciiTheme="majorBidi" w:hAnsiTheme="majorBidi"/>
          <w:sz w:val="24"/>
          <w:szCs w:val="24"/>
        </w:rPr>
        <w:t xml:space="preserve"> </w:t>
      </w:r>
    </w:p>
    <w:p w:rsidR="0088478B" w:rsidRPr="00E2226B" w:rsidRDefault="0088478B" w:rsidP="0088478B">
      <w:pPr>
        <w:spacing w:line="360" w:lineRule="auto"/>
        <w:ind w:left="-142" w:firstLine="630"/>
        <w:jc w:val="both"/>
        <w:rPr>
          <w:rFonts w:asciiTheme="majorBidi" w:hAnsiTheme="majorBidi"/>
        </w:rPr>
      </w:pPr>
      <w:proofErr w:type="gramStart"/>
      <w:r w:rsidRPr="005C2B20">
        <w:rPr>
          <w:rFonts w:asciiTheme="majorBidi" w:hAnsiTheme="majorBidi"/>
          <w:i/>
        </w:rPr>
        <w:t xml:space="preserve">“Hai orang-orang yang beriman, janganlah kamu ambil </w:t>
      </w:r>
      <w:r w:rsidRPr="005C2B20">
        <w:rPr>
          <w:rFonts w:asciiTheme="majorBidi" w:hAnsiTheme="majorBidi"/>
          <w:i/>
          <w:iCs/>
          <w:sz w:val="24"/>
          <w:szCs w:val="24"/>
        </w:rPr>
        <w:t>menjadi</w:t>
      </w:r>
      <w:r w:rsidRPr="005C2B20">
        <w:rPr>
          <w:rFonts w:asciiTheme="majorBidi" w:hAnsiTheme="majorBidi"/>
          <w:i/>
        </w:rPr>
        <w:t xml:space="preserve"> teman kepercayaanmu orang-orang yang di luar kalanganmu (karena) mereka tidak henti-hentinya (menimbulkan) kemadharatan bagimu.</w:t>
      </w:r>
      <w:proofErr w:type="gramEnd"/>
      <w:r w:rsidRPr="005C2B20">
        <w:rPr>
          <w:rFonts w:asciiTheme="majorBidi" w:hAnsiTheme="majorBidi"/>
          <w:i/>
        </w:rPr>
        <w:t xml:space="preserve"> </w:t>
      </w:r>
      <w:proofErr w:type="gramStart"/>
      <w:r w:rsidRPr="005C2B20">
        <w:rPr>
          <w:rFonts w:asciiTheme="majorBidi" w:hAnsiTheme="majorBidi"/>
          <w:i/>
        </w:rPr>
        <w:t>mereka</w:t>
      </w:r>
      <w:proofErr w:type="gramEnd"/>
      <w:r w:rsidRPr="005C2B20">
        <w:rPr>
          <w:rFonts w:asciiTheme="majorBidi" w:hAnsiTheme="majorBidi"/>
          <w:i/>
        </w:rPr>
        <w:t xml:space="preserve"> menyukai apa yang menyusahkan kamu. </w:t>
      </w:r>
      <w:proofErr w:type="gramStart"/>
      <w:r w:rsidRPr="005C2B20">
        <w:rPr>
          <w:rFonts w:asciiTheme="majorBidi" w:hAnsiTheme="majorBidi"/>
          <w:i/>
        </w:rPr>
        <w:t>telah</w:t>
      </w:r>
      <w:proofErr w:type="gramEnd"/>
      <w:r w:rsidRPr="005C2B20">
        <w:rPr>
          <w:rFonts w:asciiTheme="majorBidi" w:hAnsiTheme="majorBidi"/>
          <w:i/>
        </w:rPr>
        <w:t xml:space="preserve"> nyata kebencian dari mulut mereka, dan apa yang disembunyikan oleh hati mereka adalah </w:t>
      </w:r>
      <w:r w:rsidRPr="005C2B20">
        <w:rPr>
          <w:rFonts w:asciiTheme="majorBidi" w:hAnsiTheme="majorBidi"/>
          <w:i/>
        </w:rPr>
        <w:lastRenderedPageBreak/>
        <w:t xml:space="preserve">lebih besar lagi. </w:t>
      </w:r>
      <w:proofErr w:type="gramStart"/>
      <w:r w:rsidRPr="005C2B20">
        <w:rPr>
          <w:rFonts w:asciiTheme="majorBidi" w:hAnsiTheme="majorBidi"/>
          <w:i/>
        </w:rPr>
        <w:t>sungguh</w:t>
      </w:r>
      <w:proofErr w:type="gramEnd"/>
      <w:r w:rsidRPr="005C2B20">
        <w:rPr>
          <w:rFonts w:asciiTheme="majorBidi" w:hAnsiTheme="majorBidi"/>
          <w:i/>
        </w:rPr>
        <w:t xml:space="preserve"> telah Kami terangkan kepadamu ayat-ayat (Kami), jika kamu memahaminya.” </w:t>
      </w:r>
      <w:r w:rsidRPr="00E2226B">
        <w:rPr>
          <w:rFonts w:asciiTheme="majorBidi" w:hAnsiTheme="majorBidi"/>
        </w:rPr>
        <w:t>(Q.S. Ali Imran [3]: 118)</w:t>
      </w:r>
    </w:p>
    <w:p w:rsidR="0088478B" w:rsidRDefault="0088478B" w:rsidP="0088478B">
      <w:pPr>
        <w:spacing w:line="360" w:lineRule="auto"/>
        <w:ind w:left="-142" w:firstLine="630"/>
        <w:jc w:val="both"/>
        <w:rPr>
          <w:rFonts w:asciiTheme="majorBidi" w:hAnsiTheme="majorBidi"/>
          <w:sz w:val="24"/>
          <w:szCs w:val="24"/>
        </w:rPr>
      </w:pPr>
      <w:r w:rsidRPr="00F127FC">
        <w:rPr>
          <w:rFonts w:asciiTheme="majorBidi" w:hAnsiTheme="majorBidi"/>
          <w:sz w:val="24"/>
          <w:szCs w:val="24"/>
        </w:rPr>
        <w:t>Al</w:t>
      </w:r>
      <w:r>
        <w:rPr>
          <w:rFonts w:asciiTheme="majorBidi" w:hAnsiTheme="majorBidi"/>
          <w:sz w:val="24"/>
          <w:szCs w:val="24"/>
        </w:rPr>
        <w:t>-Baidh</w:t>
      </w:r>
      <w:r w:rsidRPr="00F127FC">
        <w:rPr>
          <w:rFonts w:asciiTheme="majorBidi" w:hAnsiTheme="majorBidi"/>
          <w:sz w:val="24"/>
          <w:szCs w:val="24"/>
        </w:rPr>
        <w:t xml:space="preserve">awi </w:t>
      </w:r>
      <w:r>
        <w:rPr>
          <w:rFonts w:asciiTheme="majorBidi" w:hAnsiTheme="majorBidi"/>
          <w:sz w:val="24"/>
          <w:szCs w:val="24"/>
        </w:rPr>
        <w:t xml:space="preserve">dan Zamakhsari menjadikan ayat tersebut sebagai argumentasi larangan bersahabat dengan orang non </w:t>
      </w:r>
      <w:proofErr w:type="gramStart"/>
      <w:r>
        <w:rPr>
          <w:rFonts w:asciiTheme="majorBidi" w:hAnsiTheme="majorBidi"/>
          <w:sz w:val="24"/>
          <w:szCs w:val="24"/>
        </w:rPr>
        <w:t>muslim</w:t>
      </w:r>
      <w:proofErr w:type="gramEnd"/>
      <w:r>
        <w:rPr>
          <w:rFonts w:asciiTheme="majorBidi" w:hAnsiTheme="majorBidi"/>
          <w:sz w:val="24"/>
          <w:szCs w:val="24"/>
        </w:rPr>
        <w:t xml:space="preserve"> secara mutlak. </w:t>
      </w:r>
      <w:r>
        <w:rPr>
          <w:rFonts w:asciiTheme="majorBidi" w:hAnsiTheme="majorBidi"/>
          <w:sz w:val="24"/>
          <w:szCs w:val="24"/>
          <w:lang w:val="id-ID"/>
        </w:rPr>
        <w:t xml:space="preserve">Hal ini diperkuat teks </w:t>
      </w:r>
      <w:r>
        <w:rPr>
          <w:rFonts w:asciiTheme="majorBidi" w:hAnsiTheme="majorBidi"/>
          <w:sz w:val="24"/>
          <w:szCs w:val="24"/>
        </w:rPr>
        <w:t xml:space="preserve">hadis yang berbunyi: </w:t>
      </w:r>
    </w:p>
    <w:p w:rsidR="0088478B" w:rsidRPr="00EE0424" w:rsidRDefault="0088478B" w:rsidP="0088478B">
      <w:pPr>
        <w:bidi/>
        <w:spacing w:line="360" w:lineRule="auto"/>
        <w:ind w:left="-142" w:firstLine="133"/>
        <w:jc w:val="both"/>
        <w:rPr>
          <w:rFonts w:ascii="Traditional Arabic" w:hAnsi="Traditional Arabic" w:cs="Traditional Arabic"/>
          <w:b/>
          <w:bCs/>
          <w:sz w:val="32"/>
          <w:szCs w:val="32"/>
          <w:rtl/>
          <w:lang w:bidi="ar-AE"/>
        </w:rPr>
      </w:pPr>
      <w:r w:rsidRPr="00EE0424">
        <w:rPr>
          <w:rFonts w:ascii="Traditional Arabic" w:hAnsi="Traditional Arabic" w:cs="Traditional Arabic"/>
          <w:b/>
          <w:bCs/>
          <w:sz w:val="32"/>
          <w:szCs w:val="32"/>
          <w:rtl/>
          <w:lang w:bidi="ar-AE"/>
        </w:rPr>
        <w:t>انا بريء من كل مسلم يقيم بين اظهر المشركين لاترائ نارهما</w:t>
      </w:r>
    </w:p>
    <w:p w:rsidR="00310C57" w:rsidRDefault="0088478B" w:rsidP="00310C57">
      <w:pPr>
        <w:spacing w:line="360" w:lineRule="auto"/>
        <w:ind w:left="-142" w:firstLine="630"/>
        <w:jc w:val="both"/>
        <w:rPr>
          <w:rFonts w:asciiTheme="majorBidi" w:hAnsiTheme="majorBidi"/>
          <w:lang w:val="id-ID"/>
        </w:rPr>
      </w:pPr>
      <w:proofErr w:type="gramStart"/>
      <w:r w:rsidRPr="00085818">
        <w:rPr>
          <w:rFonts w:asciiTheme="majorBidi" w:hAnsiTheme="majorBidi"/>
          <w:i/>
          <w:iCs/>
          <w:sz w:val="24"/>
          <w:szCs w:val="24"/>
        </w:rPr>
        <w:t>“Saya terbebas (lepas tanggung jawab) dari seorang muslim di wilayah kaum musyrikin ya</w:t>
      </w:r>
      <w:r>
        <w:rPr>
          <w:rFonts w:asciiTheme="majorBidi" w:hAnsiTheme="majorBidi"/>
          <w:i/>
          <w:iCs/>
          <w:sz w:val="24"/>
          <w:szCs w:val="24"/>
        </w:rPr>
        <w:t>n</w:t>
      </w:r>
      <w:r w:rsidRPr="00085818">
        <w:rPr>
          <w:rFonts w:asciiTheme="majorBidi" w:hAnsiTheme="majorBidi"/>
          <w:i/>
          <w:iCs/>
          <w:sz w:val="24"/>
          <w:szCs w:val="24"/>
        </w:rPr>
        <w:t xml:space="preserve">g tidak saling </w:t>
      </w:r>
      <w:r>
        <w:rPr>
          <w:rFonts w:asciiTheme="majorBidi" w:hAnsiTheme="majorBidi"/>
          <w:i/>
          <w:iCs/>
          <w:sz w:val="24"/>
          <w:szCs w:val="24"/>
        </w:rPr>
        <w:t>n</w:t>
      </w:r>
      <w:r w:rsidRPr="00085818">
        <w:rPr>
          <w:rFonts w:asciiTheme="majorBidi" w:hAnsiTheme="majorBidi"/>
          <w:i/>
          <w:iCs/>
          <w:sz w:val="24"/>
          <w:szCs w:val="24"/>
        </w:rPr>
        <w:t xml:space="preserve">ampak api permusuhan di </w:t>
      </w:r>
      <w:r w:rsidRPr="00310C57">
        <w:rPr>
          <w:rFonts w:asciiTheme="majorBidi" w:hAnsiTheme="majorBidi"/>
          <w:i/>
        </w:rPr>
        <w:t>antara</w:t>
      </w:r>
      <w:r w:rsidRPr="00085818">
        <w:rPr>
          <w:rFonts w:asciiTheme="majorBidi" w:hAnsiTheme="majorBidi"/>
          <w:i/>
          <w:iCs/>
          <w:sz w:val="24"/>
          <w:szCs w:val="24"/>
        </w:rPr>
        <w:t xml:space="preserve"> keduanya.”</w:t>
      </w:r>
      <w:proofErr w:type="gramEnd"/>
      <w:r w:rsidRPr="00085818">
        <w:rPr>
          <w:rFonts w:asciiTheme="majorBidi" w:hAnsiTheme="majorBidi"/>
          <w:i/>
          <w:iCs/>
          <w:sz w:val="24"/>
          <w:szCs w:val="24"/>
        </w:rPr>
        <w:t xml:space="preserve"> </w:t>
      </w:r>
      <w:proofErr w:type="gramStart"/>
      <w:r>
        <w:rPr>
          <w:rFonts w:asciiTheme="majorBidi" w:hAnsiTheme="majorBidi"/>
          <w:sz w:val="24"/>
          <w:szCs w:val="24"/>
        </w:rPr>
        <w:t>(HR. Abu Daud dan al-Tirmidzi).</w:t>
      </w:r>
      <w:proofErr w:type="gramEnd"/>
      <w:r w:rsidR="00310C57" w:rsidRPr="00310C57">
        <w:rPr>
          <w:rFonts w:asciiTheme="majorBidi" w:hAnsiTheme="majorBidi"/>
        </w:rPr>
        <w:t xml:space="preserve"> </w:t>
      </w:r>
    </w:p>
    <w:p w:rsidR="00310C57" w:rsidRPr="00310C57" w:rsidRDefault="00310C57" w:rsidP="00310C57">
      <w:pPr>
        <w:pStyle w:val="FootnoteText"/>
        <w:rPr>
          <w:rFonts w:asciiTheme="majorBidi" w:hAnsiTheme="majorBidi"/>
          <w:lang w:val="id-ID"/>
        </w:rPr>
      </w:pPr>
    </w:p>
    <w:p w:rsidR="00310C57" w:rsidRPr="00310C57" w:rsidRDefault="00310C57" w:rsidP="00310C57">
      <w:pPr>
        <w:spacing w:line="360" w:lineRule="auto"/>
        <w:ind w:left="-142" w:firstLine="630"/>
        <w:jc w:val="both"/>
        <w:rPr>
          <w:b/>
          <w:bCs/>
          <w:sz w:val="24"/>
          <w:szCs w:val="24"/>
        </w:rPr>
      </w:pPr>
      <w:r w:rsidRPr="00310C57">
        <w:rPr>
          <w:rFonts w:asciiTheme="majorBidi" w:hAnsiTheme="majorBidi"/>
          <w:sz w:val="24"/>
          <w:szCs w:val="24"/>
        </w:rPr>
        <w:t xml:space="preserve">Dalam redaksi </w:t>
      </w:r>
      <w:proofErr w:type="gramStart"/>
      <w:r w:rsidRPr="00310C57">
        <w:rPr>
          <w:rFonts w:asciiTheme="majorBidi" w:hAnsiTheme="majorBidi"/>
          <w:sz w:val="24"/>
          <w:szCs w:val="24"/>
        </w:rPr>
        <w:t>lain</w:t>
      </w:r>
      <w:proofErr w:type="gramEnd"/>
      <w:r w:rsidRPr="00310C57">
        <w:rPr>
          <w:rFonts w:asciiTheme="majorBidi" w:hAnsiTheme="majorBidi"/>
          <w:sz w:val="24"/>
          <w:szCs w:val="24"/>
        </w:rPr>
        <w:t xml:space="preserve"> yang lebih lengkap adalah sebagai berikut</w:t>
      </w:r>
      <w:r w:rsidRPr="00310C57">
        <w:rPr>
          <w:b/>
          <w:bCs/>
          <w:sz w:val="24"/>
          <w:szCs w:val="24"/>
        </w:rPr>
        <w:t>:</w:t>
      </w:r>
    </w:p>
    <w:p w:rsidR="00310C57" w:rsidRDefault="00310C57" w:rsidP="00997642">
      <w:pPr>
        <w:autoSpaceDE w:val="0"/>
        <w:autoSpaceDN w:val="0"/>
        <w:bidi/>
        <w:adjustRightInd w:val="0"/>
        <w:spacing w:after="0" w:line="240" w:lineRule="auto"/>
        <w:jc w:val="both"/>
        <w:rPr>
          <w:rFonts w:ascii="Traditional Arabic" w:hAnsi="Traditional Arabic" w:cs="Traditional Arabic"/>
          <w:b/>
          <w:bCs/>
          <w:sz w:val="32"/>
          <w:szCs w:val="32"/>
          <w:lang w:val="id-ID" w:bidi="ar-AE"/>
        </w:rPr>
      </w:pPr>
      <w:r w:rsidRPr="004B6FAD">
        <w:rPr>
          <w:b/>
          <w:bCs/>
          <w:sz w:val="20"/>
          <w:szCs w:val="20"/>
        </w:rPr>
        <w:t xml:space="preserve"> </w:t>
      </w:r>
      <w:r w:rsidRPr="00310C57">
        <w:rPr>
          <w:rFonts w:ascii="Traditional Arabic" w:hAnsi="Traditional Arabic" w:cs="Traditional Arabic"/>
          <w:b/>
          <w:bCs/>
          <w:sz w:val="32"/>
          <w:szCs w:val="32"/>
          <w:rtl/>
          <w:lang w:bidi="ar-AE"/>
        </w:rPr>
        <w:t>حَدَّثَنَا هَنَّادٌ، قَالَ: حَدَّثَنَا أَبُو مُعَاوِيَةَ، عَنْ إِسْمَاعِيلَ بْنِ أَبِي خَالِدٍ، عَنْ قَيْسِ بْنِ أَبِي حَازِمٍ، عَنْ جَرِيرِ بْنِ عَبْدِ اللهِ، أَنَّ رَسُولَ</w:t>
      </w:r>
      <w:r w:rsidR="00997642" w:rsidRPr="00310C57">
        <w:rPr>
          <w:rFonts w:ascii="Traditional Arabic" w:hAnsi="Traditional Arabic" w:cs="Traditional Arabic"/>
          <w:b/>
          <w:bCs/>
          <w:sz w:val="32"/>
          <w:szCs w:val="32"/>
          <w:rtl/>
          <w:lang w:bidi="ar-AE"/>
        </w:rPr>
        <w:t xml:space="preserve"> اللهِ صَلَّى اللَّهُ عَلَيْهِ وَسَلَّمَ بَعَثَ سَرِيَّةً إِلَى خَثْعَمٍ فَاعْتَصَمَ نَاسٌ بِالسُّجُودِ، فَأَسْرَعَ فِيهِمُ القَتْلَ، فَبَلَغَ ذَلِكَ النَّبِيَّ صَلَّى اللَّهُ عَلَيْهِ وَسَلَّمَ فَأَمَرَ لَهُمْ بِنِصْفِ العَقْلِ وَقَالَ: أَنَا بَرِيءٌ مِنْ كُلِّ مُسْلِمٍ يُقِيمُ بَيْنَ أَظْهُرِ الْمُشْرِكِينَ. قَالُوا: يَا رَسُولَ اللهِ، وَلِمَ؟ قَالَ: لاَ تَرَاءَى نَارَاهُمَا.</w:t>
      </w:r>
    </w:p>
    <w:p w:rsidR="00060345" w:rsidRPr="00060345" w:rsidRDefault="00060345" w:rsidP="00060345">
      <w:pPr>
        <w:autoSpaceDE w:val="0"/>
        <w:autoSpaceDN w:val="0"/>
        <w:bidi/>
        <w:adjustRightInd w:val="0"/>
        <w:spacing w:after="0" w:line="240" w:lineRule="auto"/>
        <w:jc w:val="both"/>
        <w:rPr>
          <w:rFonts w:ascii="Traditional Arabic" w:hAnsi="Traditional Arabic" w:cs="Traditional Arabic"/>
          <w:b/>
          <w:bCs/>
          <w:sz w:val="32"/>
          <w:szCs w:val="32"/>
          <w:lang w:val="id-ID" w:bidi="ar-AE"/>
        </w:rPr>
      </w:pPr>
    </w:p>
    <w:p w:rsidR="0088478B" w:rsidRPr="00E616DD" w:rsidRDefault="00E616DD" w:rsidP="00E616DD">
      <w:pPr>
        <w:spacing w:line="360" w:lineRule="auto"/>
        <w:ind w:left="-142" w:firstLine="630"/>
        <w:jc w:val="both"/>
        <w:rPr>
          <w:rFonts w:asciiTheme="majorBidi" w:hAnsiTheme="majorBidi" w:cstheme="majorBidi"/>
          <w:sz w:val="24"/>
          <w:szCs w:val="24"/>
          <w:lang w:val="id-ID" w:bidi="ar-AE"/>
        </w:rPr>
      </w:pPr>
      <w:r w:rsidRPr="00057E9B">
        <w:rPr>
          <w:rFonts w:asciiTheme="majorBidi" w:hAnsiTheme="majorBidi" w:cstheme="majorBidi"/>
          <w:i/>
          <w:iCs/>
          <w:sz w:val="24"/>
          <w:szCs w:val="24"/>
          <w:lang w:val="id-ID" w:bidi="ar-AE"/>
        </w:rPr>
        <w:t>“</w:t>
      </w:r>
      <w:r w:rsidR="00060345" w:rsidRPr="00057E9B">
        <w:rPr>
          <w:rFonts w:asciiTheme="majorBidi" w:hAnsiTheme="majorBidi" w:cstheme="majorBidi"/>
          <w:i/>
          <w:iCs/>
          <w:sz w:val="24"/>
          <w:szCs w:val="24"/>
          <w:lang w:val="id-ID" w:bidi="ar-AE"/>
        </w:rPr>
        <w:t xml:space="preserve">Hannad </w:t>
      </w:r>
      <w:r w:rsidR="00060345" w:rsidRPr="00057E9B">
        <w:rPr>
          <w:rFonts w:asciiTheme="majorBidi" w:hAnsiTheme="majorBidi"/>
          <w:i/>
          <w:iCs/>
          <w:sz w:val="24"/>
          <w:szCs w:val="24"/>
          <w:lang w:val="id-ID"/>
        </w:rPr>
        <w:t>menceritakan</w:t>
      </w:r>
      <w:r w:rsidRPr="00057E9B">
        <w:rPr>
          <w:rFonts w:asciiTheme="majorBidi" w:hAnsiTheme="majorBidi"/>
          <w:i/>
          <w:iCs/>
          <w:sz w:val="24"/>
          <w:szCs w:val="24"/>
          <w:lang w:val="id-ID"/>
        </w:rPr>
        <w:t xml:space="preserve"> kepada kami</w:t>
      </w:r>
      <w:r w:rsidR="00060345" w:rsidRPr="00057E9B">
        <w:rPr>
          <w:rFonts w:asciiTheme="majorBidi" w:hAnsiTheme="majorBidi"/>
          <w:i/>
          <w:iCs/>
          <w:sz w:val="24"/>
          <w:szCs w:val="24"/>
          <w:lang w:val="id-ID"/>
        </w:rPr>
        <w:t>, dia berkata: Abu Muawi</w:t>
      </w:r>
      <w:r w:rsidRPr="00057E9B">
        <w:rPr>
          <w:rFonts w:asciiTheme="majorBidi" w:hAnsiTheme="majorBidi"/>
          <w:i/>
          <w:iCs/>
          <w:sz w:val="24"/>
          <w:szCs w:val="24"/>
          <w:lang w:val="id-ID"/>
        </w:rPr>
        <w:t>yah menceritakan kepada kami</w:t>
      </w:r>
      <w:r w:rsidR="00060345" w:rsidRPr="00057E9B">
        <w:rPr>
          <w:rFonts w:asciiTheme="majorBidi" w:hAnsiTheme="majorBidi"/>
          <w:i/>
          <w:iCs/>
          <w:sz w:val="24"/>
          <w:szCs w:val="24"/>
          <w:lang w:val="id-ID"/>
        </w:rPr>
        <w:t xml:space="preserve"> dari Ismail bin Khalid dari Qais bin Abi Hazim dari Jabir bin Abdullah, sesungguhnya </w:t>
      </w:r>
      <w:r w:rsidRPr="00057E9B">
        <w:rPr>
          <w:rFonts w:asciiTheme="majorBidi" w:hAnsiTheme="majorBidi"/>
          <w:i/>
          <w:iCs/>
          <w:sz w:val="24"/>
          <w:szCs w:val="24"/>
          <w:lang w:val="id-ID"/>
        </w:rPr>
        <w:t>Rasulullah mengutus ekspedisi menuju Khats’am lalu ada beberapa orang (Khats’am) yang bersujud (menyerah) namun pasukan ekspedisi tersebut segera membunuh mereka dan kabar itu akhirnya terdengar oleh Rasulullah lalu beliau memerintah mereka untuk memberi setengah tebusan kemudian beliau bersabda, “Aku berle</w:t>
      </w:r>
      <w:r w:rsidR="00057E9B" w:rsidRPr="00057E9B">
        <w:rPr>
          <w:rFonts w:asciiTheme="majorBidi" w:hAnsiTheme="majorBidi"/>
          <w:i/>
          <w:iCs/>
          <w:sz w:val="24"/>
          <w:szCs w:val="24"/>
          <w:lang w:val="id-ID"/>
        </w:rPr>
        <w:t>p</w:t>
      </w:r>
      <w:r w:rsidRPr="00057E9B">
        <w:rPr>
          <w:rFonts w:asciiTheme="majorBidi" w:hAnsiTheme="majorBidi"/>
          <w:i/>
          <w:iCs/>
          <w:sz w:val="24"/>
          <w:szCs w:val="24"/>
          <w:lang w:val="id-ID"/>
        </w:rPr>
        <w:t xml:space="preserve">as diri dari seorang muslim di wilayah musyrikin yang tidak saling </w:t>
      </w:r>
      <w:r w:rsidR="00057E9B" w:rsidRPr="00057E9B">
        <w:rPr>
          <w:rFonts w:asciiTheme="majorBidi" w:hAnsiTheme="majorBidi"/>
          <w:i/>
          <w:iCs/>
          <w:sz w:val="24"/>
          <w:szCs w:val="24"/>
          <w:lang w:val="id-ID"/>
        </w:rPr>
        <w:t>n</w:t>
      </w:r>
      <w:r w:rsidRPr="00057E9B">
        <w:rPr>
          <w:rFonts w:asciiTheme="majorBidi" w:hAnsiTheme="majorBidi"/>
          <w:i/>
          <w:iCs/>
          <w:sz w:val="24"/>
          <w:szCs w:val="24"/>
          <w:lang w:val="id-ID"/>
        </w:rPr>
        <w:t>ampak api permusuhan di antara keduanya</w:t>
      </w:r>
      <w:r w:rsidR="00057E9B" w:rsidRPr="00057E9B">
        <w:rPr>
          <w:rFonts w:asciiTheme="majorBidi" w:hAnsiTheme="majorBidi"/>
          <w:i/>
          <w:iCs/>
          <w:sz w:val="24"/>
          <w:szCs w:val="24"/>
          <w:lang w:val="id-ID"/>
        </w:rPr>
        <w:t>”</w:t>
      </w:r>
      <w:r w:rsidR="00057E9B">
        <w:rPr>
          <w:rFonts w:asciiTheme="majorBidi" w:hAnsiTheme="majorBidi"/>
          <w:sz w:val="24"/>
          <w:szCs w:val="24"/>
          <w:lang w:val="id-ID"/>
        </w:rPr>
        <w:t>.</w:t>
      </w:r>
      <w:r w:rsidR="00060345">
        <w:rPr>
          <w:rFonts w:asciiTheme="majorBidi" w:hAnsiTheme="majorBidi"/>
          <w:sz w:val="24"/>
          <w:szCs w:val="24"/>
          <w:lang w:val="id-ID"/>
        </w:rPr>
        <w:t xml:space="preserve"> </w:t>
      </w:r>
      <w:r w:rsidR="00310C57">
        <w:rPr>
          <w:rFonts w:asciiTheme="majorBidi" w:hAnsiTheme="majorBidi"/>
          <w:sz w:val="24"/>
          <w:szCs w:val="24"/>
          <w:lang w:val="id-ID" w:bidi="ar-AE"/>
        </w:rPr>
        <w:t>(</w:t>
      </w:r>
      <w:r w:rsidR="00310C57" w:rsidRPr="00E616DD">
        <w:rPr>
          <w:rFonts w:asciiTheme="majorBidi" w:hAnsiTheme="majorBidi"/>
          <w:sz w:val="24"/>
          <w:szCs w:val="24"/>
          <w:lang w:val="id-ID" w:bidi="ar-AE"/>
        </w:rPr>
        <w:t>Tirmidzi, 1998</w:t>
      </w:r>
      <w:r w:rsidR="00310C57">
        <w:rPr>
          <w:rFonts w:asciiTheme="majorBidi" w:hAnsiTheme="majorBidi"/>
          <w:sz w:val="24"/>
          <w:szCs w:val="24"/>
          <w:lang w:val="id-ID" w:bidi="ar-AE"/>
        </w:rPr>
        <w:t>:</w:t>
      </w:r>
      <w:r w:rsidR="00310C57" w:rsidRPr="00E616DD">
        <w:rPr>
          <w:rFonts w:asciiTheme="majorBidi" w:hAnsiTheme="majorBidi"/>
          <w:sz w:val="24"/>
          <w:szCs w:val="24"/>
          <w:lang w:val="id-ID" w:bidi="ar-AE"/>
        </w:rPr>
        <w:t xml:space="preserve"> 207</w:t>
      </w:r>
      <w:r w:rsidR="00310C57">
        <w:rPr>
          <w:rFonts w:asciiTheme="majorBidi" w:hAnsiTheme="majorBidi"/>
          <w:sz w:val="24"/>
          <w:szCs w:val="24"/>
          <w:lang w:val="id-ID" w:bidi="ar-AE"/>
        </w:rPr>
        <w:t>)</w:t>
      </w:r>
      <w:r w:rsidR="00310C57" w:rsidRPr="00E616DD">
        <w:rPr>
          <w:rFonts w:asciiTheme="majorBidi" w:hAnsiTheme="majorBidi"/>
          <w:sz w:val="24"/>
          <w:szCs w:val="24"/>
          <w:lang w:val="id-ID" w:bidi="ar-AE"/>
        </w:rPr>
        <w:t>.</w:t>
      </w:r>
    </w:p>
    <w:p w:rsidR="0088478B" w:rsidRPr="00310C57" w:rsidRDefault="0088478B" w:rsidP="00310C57">
      <w:pPr>
        <w:spacing w:line="360" w:lineRule="auto"/>
        <w:ind w:left="-142" w:firstLine="630"/>
        <w:jc w:val="both"/>
        <w:rPr>
          <w:lang w:val="id-ID"/>
        </w:rPr>
      </w:pPr>
      <w:proofErr w:type="gramStart"/>
      <w:r w:rsidRPr="00310C57">
        <w:rPr>
          <w:rFonts w:asciiTheme="majorBidi" w:hAnsiTheme="majorBidi"/>
          <w:sz w:val="24"/>
          <w:szCs w:val="24"/>
        </w:rPr>
        <w:lastRenderedPageBreak/>
        <w:t>Namun beberapa kalangan kontemporer sesuai dengan Ibnu Jarir me</w:t>
      </w:r>
      <w:bookmarkStart w:id="0" w:name="_GoBack"/>
      <w:bookmarkEnd w:id="0"/>
      <w:r w:rsidRPr="00310C57">
        <w:rPr>
          <w:rFonts w:asciiTheme="majorBidi" w:hAnsiTheme="majorBidi"/>
          <w:sz w:val="24"/>
          <w:szCs w:val="24"/>
        </w:rPr>
        <w:t>nyebutkan bahwa ayat tersebut turun berkenaan dengan sikap Yahudi Bani Quraizhah yang menghianati perjanjian mereka dengan Nabi Muhammad, dengan menolak keras yang disampaikan oleh al-Baidlawi dan Zamaskhsari.</w:t>
      </w:r>
      <w:proofErr w:type="gramEnd"/>
      <w:r w:rsidRPr="00310C57">
        <w:rPr>
          <w:rFonts w:asciiTheme="majorBidi" w:hAnsiTheme="majorBidi"/>
          <w:sz w:val="24"/>
          <w:szCs w:val="24"/>
        </w:rPr>
        <w:t xml:space="preserve"> Mereka memahami bahwa larangan pada ayat tersebut berlaku pada non </w:t>
      </w:r>
      <w:proofErr w:type="gramStart"/>
      <w:r w:rsidRPr="00310C57">
        <w:rPr>
          <w:rFonts w:asciiTheme="majorBidi" w:hAnsiTheme="majorBidi"/>
          <w:sz w:val="24"/>
          <w:szCs w:val="24"/>
        </w:rPr>
        <w:t>muslim</w:t>
      </w:r>
      <w:proofErr w:type="gramEnd"/>
      <w:r w:rsidRPr="00310C57">
        <w:rPr>
          <w:rFonts w:asciiTheme="majorBidi" w:hAnsiTheme="majorBidi"/>
          <w:sz w:val="24"/>
          <w:szCs w:val="24"/>
        </w:rPr>
        <w:t xml:space="preserve"> yang memusuhi atau bermaksud jahat terhadap umat muslim. Di sisi lain hadis yang diriwayatkan selain berstatus </w:t>
      </w:r>
      <w:r w:rsidRPr="00310C57">
        <w:rPr>
          <w:rFonts w:asciiTheme="majorBidi" w:hAnsiTheme="majorBidi"/>
          <w:i/>
          <w:iCs/>
          <w:sz w:val="24"/>
          <w:szCs w:val="24"/>
        </w:rPr>
        <w:t>mursal</w:t>
      </w:r>
      <w:r w:rsidRPr="00310C57">
        <w:rPr>
          <w:rFonts w:asciiTheme="majorBidi" w:hAnsiTheme="majorBidi"/>
          <w:sz w:val="24"/>
          <w:szCs w:val="24"/>
        </w:rPr>
        <w:t>, juga d</w:t>
      </w:r>
      <w:r>
        <w:rPr>
          <w:rFonts w:asciiTheme="majorBidi" w:hAnsiTheme="majorBidi"/>
          <w:sz w:val="24"/>
          <w:szCs w:val="24"/>
        </w:rPr>
        <w:t xml:space="preserve">iucapkan Rasul tidak dalam konteks umum, tetapi dalam konteks kewajiban berhijrah di saat Nabi SAW sangat membutuhkan bantuan sehingga beliau menganjurkan agar umat muslim tidak tinggal berdekatan dengan non muslim tetapi berhijrah ke tempat yang lain guna mendukung perjuangan Nabi dan umat Islam. </w:t>
      </w:r>
      <w:r w:rsidR="00310C57">
        <w:rPr>
          <w:rFonts w:asciiTheme="majorBidi" w:hAnsiTheme="majorBidi"/>
          <w:sz w:val="24"/>
          <w:szCs w:val="24"/>
          <w:lang w:val="id-ID"/>
        </w:rPr>
        <w:t>(</w:t>
      </w:r>
      <w:r w:rsidR="00310C57" w:rsidRPr="004C10EC">
        <w:rPr>
          <w:rFonts w:asciiTheme="majorBidi" w:hAnsiTheme="majorBidi"/>
        </w:rPr>
        <w:t>Shihab, 2003</w:t>
      </w:r>
      <w:r w:rsidR="00310C57">
        <w:rPr>
          <w:rFonts w:asciiTheme="majorBidi" w:hAnsiTheme="majorBidi"/>
          <w:lang w:val="id-ID"/>
        </w:rPr>
        <w:t xml:space="preserve">: </w:t>
      </w:r>
      <w:r w:rsidR="00310C57">
        <w:rPr>
          <w:rFonts w:asciiTheme="majorBidi" w:hAnsiTheme="majorBidi"/>
        </w:rPr>
        <w:t>363-364</w:t>
      </w:r>
      <w:r w:rsidR="00310C57">
        <w:rPr>
          <w:rFonts w:asciiTheme="majorBidi" w:hAnsiTheme="majorBidi"/>
          <w:lang w:val="id-ID"/>
        </w:rPr>
        <w:t>).</w:t>
      </w:r>
    </w:p>
    <w:p w:rsidR="0088478B" w:rsidRDefault="00310C57" w:rsidP="0088478B">
      <w:pPr>
        <w:spacing w:line="360" w:lineRule="auto"/>
        <w:ind w:left="-142" w:firstLine="630"/>
        <w:jc w:val="both"/>
        <w:rPr>
          <w:rFonts w:asciiTheme="majorBidi" w:hAnsiTheme="majorBidi"/>
          <w:sz w:val="24"/>
          <w:szCs w:val="24"/>
        </w:rPr>
      </w:pPr>
      <w:r>
        <w:rPr>
          <w:rFonts w:asciiTheme="majorBidi" w:hAnsiTheme="majorBidi"/>
          <w:sz w:val="24"/>
          <w:szCs w:val="24"/>
          <w:lang w:val="id-ID"/>
        </w:rPr>
        <w:t>Rasyid R</w:t>
      </w:r>
      <w:r w:rsidR="0088478B" w:rsidRPr="00310C57">
        <w:rPr>
          <w:rFonts w:asciiTheme="majorBidi" w:hAnsiTheme="majorBidi"/>
          <w:sz w:val="24"/>
          <w:szCs w:val="24"/>
          <w:lang w:val="id-ID"/>
        </w:rPr>
        <w:t xml:space="preserve">idha berkomentar, “Banyak pengajar hanya merujuk kepada tafsir al-Baidhawi dan al-Zamakhsyari sehingga wawasan pemahaman mereka terhadap ayat dan hadis menjadi dangkal, apalagi keduanya hanya memiliki sedikit pengetahuan hadis dan keduanya pun tidak banyak merujuk kepada pendapat salaf (ulama terdahulu yang diakui kompentensinya). </w:t>
      </w:r>
      <w:r w:rsidR="0088478B">
        <w:rPr>
          <w:rFonts w:asciiTheme="majorBidi" w:hAnsiTheme="majorBidi"/>
          <w:sz w:val="24"/>
          <w:szCs w:val="24"/>
        </w:rPr>
        <w:t>Dalam bagian lain tafsirnya, Rasyid ridha mengaitkan pengertian larangan di atas dengan larangan serupa dalam al-Qur’an:</w:t>
      </w:r>
    </w:p>
    <w:p w:rsidR="0088478B" w:rsidRPr="00287D21" w:rsidRDefault="0088478B" w:rsidP="0088478B">
      <w:pPr>
        <w:spacing w:line="360" w:lineRule="auto"/>
        <w:ind w:left="-142" w:firstLine="630"/>
        <w:jc w:val="both"/>
        <w:rPr>
          <w:rFonts w:asciiTheme="majorBidi" w:hAnsiTheme="majorBidi"/>
          <w:sz w:val="24"/>
          <w:szCs w:val="24"/>
        </w:rPr>
      </w:pPr>
      <w:r>
        <w:rPr>
          <w:rFonts w:asciiTheme="majorBidi" w:hAnsiTheme="majorBidi"/>
          <w:i/>
          <w:iCs/>
          <w:sz w:val="24"/>
          <w:szCs w:val="24"/>
        </w:rPr>
        <w:t>“</w:t>
      </w:r>
      <w:r w:rsidRPr="00287D21">
        <w:rPr>
          <w:rFonts w:asciiTheme="majorBidi" w:hAnsiTheme="majorBidi"/>
          <w:i/>
          <w:iCs/>
          <w:sz w:val="24"/>
          <w:szCs w:val="24"/>
        </w:rPr>
        <w:t>Hai orang-orang yang beriman, janganlah kamu ambil menjadi teman</w:t>
      </w:r>
      <w:r>
        <w:rPr>
          <w:rFonts w:asciiTheme="majorBidi" w:hAnsiTheme="majorBidi"/>
          <w:i/>
          <w:iCs/>
          <w:sz w:val="24"/>
          <w:szCs w:val="24"/>
        </w:rPr>
        <w:t xml:space="preserve"> kepercayaanmu orang-orang yang</w:t>
      </w:r>
      <w:r w:rsidRPr="00287D21">
        <w:rPr>
          <w:rFonts w:asciiTheme="majorBidi" w:hAnsiTheme="majorBidi"/>
          <w:i/>
          <w:iCs/>
          <w:sz w:val="24"/>
          <w:szCs w:val="24"/>
        </w:rPr>
        <w:t xml:space="preserve"> di luar kalanganmu (karena) mereka tidak henti-hentinya (menimbulkan) kemudharatan bagimu.</w:t>
      </w:r>
      <w:r>
        <w:rPr>
          <w:rFonts w:asciiTheme="majorBidi" w:hAnsiTheme="majorBidi"/>
          <w:i/>
          <w:iCs/>
          <w:sz w:val="24"/>
          <w:szCs w:val="24"/>
          <w:lang w:val="id-ID"/>
        </w:rPr>
        <w:t>.</w:t>
      </w:r>
      <w:r w:rsidRPr="00287D21">
        <w:rPr>
          <w:rFonts w:asciiTheme="majorBidi" w:hAnsiTheme="majorBidi"/>
          <w:i/>
          <w:iCs/>
          <w:sz w:val="24"/>
          <w:szCs w:val="24"/>
        </w:rPr>
        <w:t>.</w:t>
      </w:r>
      <w:r>
        <w:rPr>
          <w:rFonts w:asciiTheme="majorBidi" w:hAnsiTheme="majorBidi"/>
          <w:i/>
          <w:iCs/>
          <w:sz w:val="24"/>
          <w:szCs w:val="24"/>
        </w:rPr>
        <w:t>”</w:t>
      </w:r>
      <w:r>
        <w:rPr>
          <w:rFonts w:asciiTheme="majorBidi" w:hAnsiTheme="majorBidi"/>
          <w:sz w:val="24"/>
          <w:szCs w:val="24"/>
        </w:rPr>
        <w:t xml:space="preserve"> (Ali Imran [3]: 118).</w:t>
      </w:r>
    </w:p>
    <w:p w:rsidR="0088478B" w:rsidRDefault="0088478B" w:rsidP="0088478B">
      <w:pPr>
        <w:spacing w:line="360" w:lineRule="auto"/>
        <w:ind w:left="-142" w:firstLine="630"/>
        <w:jc w:val="both"/>
        <w:rPr>
          <w:rFonts w:asciiTheme="majorBidi" w:hAnsiTheme="majorBidi"/>
          <w:sz w:val="24"/>
          <w:szCs w:val="24"/>
        </w:rPr>
      </w:pPr>
      <w:r w:rsidRPr="00A84091">
        <w:rPr>
          <w:rFonts w:asciiTheme="majorBidi" w:hAnsiTheme="majorBidi"/>
          <w:sz w:val="24"/>
          <w:szCs w:val="24"/>
        </w:rPr>
        <w:t xml:space="preserve">Karena </w:t>
      </w:r>
      <w:r>
        <w:rPr>
          <w:rFonts w:asciiTheme="majorBidi" w:hAnsiTheme="majorBidi"/>
          <w:sz w:val="24"/>
          <w:szCs w:val="24"/>
        </w:rPr>
        <w:t xml:space="preserve">ciri-ciri tersebutlah maka larangan itu muncul sehingga </w:t>
      </w:r>
      <w:proofErr w:type="gramStart"/>
      <w:r>
        <w:rPr>
          <w:rFonts w:asciiTheme="majorBidi" w:hAnsiTheme="majorBidi"/>
          <w:sz w:val="24"/>
          <w:szCs w:val="24"/>
        </w:rPr>
        <w:t>ia</w:t>
      </w:r>
      <w:proofErr w:type="gramEnd"/>
      <w:r>
        <w:rPr>
          <w:rFonts w:asciiTheme="majorBidi" w:hAnsiTheme="majorBidi"/>
          <w:sz w:val="24"/>
          <w:szCs w:val="24"/>
        </w:rPr>
        <w:t xml:space="preserve"> hanya berlaku terhadap orang cirinya yang demikian kendati seagama, sebangsa dan seketurunan dengan seorang muslim. </w:t>
      </w:r>
    </w:p>
    <w:p w:rsidR="0088478B" w:rsidRDefault="0088478B" w:rsidP="00997642">
      <w:pPr>
        <w:spacing w:line="360" w:lineRule="auto"/>
        <w:ind w:left="-142" w:firstLine="630"/>
        <w:jc w:val="both"/>
        <w:rPr>
          <w:rFonts w:asciiTheme="majorBidi" w:hAnsiTheme="majorBidi"/>
          <w:sz w:val="24"/>
          <w:szCs w:val="24"/>
        </w:rPr>
      </w:pPr>
      <w:proofErr w:type="gramStart"/>
      <w:r>
        <w:rPr>
          <w:rFonts w:asciiTheme="majorBidi" w:hAnsiTheme="majorBidi"/>
          <w:sz w:val="24"/>
          <w:szCs w:val="24"/>
        </w:rPr>
        <w:t>“Sebagian orang tidak menyadari sebab atau syarat-syarat tersebut sehingga mereka berpendapat bahwa larangan ini bersifat mutlak terhadap yang berlainan agama.</w:t>
      </w:r>
      <w:proofErr w:type="gramEnd"/>
      <w:r>
        <w:rPr>
          <w:rFonts w:asciiTheme="majorBidi" w:hAnsiTheme="majorBidi"/>
          <w:sz w:val="24"/>
          <w:szCs w:val="24"/>
        </w:rPr>
        <w:t xml:space="preserve"> </w:t>
      </w:r>
      <w:proofErr w:type="gramStart"/>
      <w:r>
        <w:rPr>
          <w:rFonts w:asciiTheme="majorBidi" w:hAnsiTheme="majorBidi"/>
          <w:sz w:val="24"/>
          <w:szCs w:val="24"/>
        </w:rPr>
        <w:t xml:space="preserve">Seandainya larangan tersebut mutlak, ini tidak aneh karena orang-orang kafir ketika itu bersatu menentang kaum mukmin pada awal kedatangan Islam, ketika ayat </w:t>
      </w:r>
      <w:r>
        <w:rPr>
          <w:rFonts w:asciiTheme="majorBidi" w:hAnsiTheme="majorBidi"/>
          <w:sz w:val="24"/>
          <w:szCs w:val="24"/>
        </w:rPr>
        <w:lastRenderedPageBreak/>
        <w:t>ini turun.</w:t>
      </w:r>
      <w:proofErr w:type="gramEnd"/>
      <w:r>
        <w:rPr>
          <w:rFonts w:asciiTheme="majorBidi" w:hAnsiTheme="majorBidi"/>
          <w:sz w:val="24"/>
          <w:szCs w:val="24"/>
        </w:rPr>
        <w:t xml:space="preserve"> </w:t>
      </w:r>
      <w:proofErr w:type="gramStart"/>
      <w:r>
        <w:rPr>
          <w:rFonts w:asciiTheme="majorBidi" w:hAnsiTheme="majorBidi"/>
          <w:sz w:val="24"/>
          <w:szCs w:val="24"/>
        </w:rPr>
        <w:t>Apalagi menurut para pakar, ayat ini turun menyangkut orang-orang Yahudi.</w:t>
      </w:r>
      <w:proofErr w:type="gramEnd"/>
      <w:r>
        <w:rPr>
          <w:rFonts w:asciiTheme="majorBidi" w:hAnsiTheme="majorBidi"/>
          <w:sz w:val="24"/>
          <w:szCs w:val="24"/>
        </w:rPr>
        <w:t xml:space="preserve"> </w:t>
      </w:r>
      <w:proofErr w:type="gramStart"/>
      <w:r>
        <w:rPr>
          <w:rFonts w:asciiTheme="majorBidi" w:hAnsiTheme="majorBidi"/>
          <w:sz w:val="24"/>
          <w:szCs w:val="24"/>
        </w:rPr>
        <w:t>Namun demikian ayat tersebut berhubungan dengan syarat-syarat tersebut, karena Allah yang menurunkan dan mengetahui perubahan sikap pro atau kontra yang dapat terjadi bagi bangsa dan pemeluk agama.</w:t>
      </w:r>
      <w:proofErr w:type="gramEnd"/>
      <w:r>
        <w:rPr>
          <w:rFonts w:asciiTheme="majorBidi" w:hAnsiTheme="majorBidi"/>
          <w:sz w:val="24"/>
          <w:szCs w:val="24"/>
        </w:rPr>
        <w:t xml:space="preserve"> </w:t>
      </w:r>
      <w:proofErr w:type="gramStart"/>
      <w:r>
        <w:rPr>
          <w:rFonts w:asciiTheme="majorBidi" w:hAnsiTheme="majorBidi"/>
          <w:sz w:val="24"/>
          <w:szCs w:val="24"/>
        </w:rPr>
        <w:t>Seperti yang terlihat kemudian pada orang Yahudi yang pada masa awal Islam begitu membenci kaum mukmin, namun berbalik membantu orang mukmin dalam beberapa peperangan (seperti di Andalusia) atau seperti halnya orang Mesir yang membantu kaum muslim melawan Romawi.”</w:t>
      </w:r>
      <w:proofErr w:type="gramEnd"/>
      <w:r>
        <w:rPr>
          <w:rFonts w:asciiTheme="majorBidi" w:hAnsiTheme="majorBidi"/>
          <w:sz w:val="24"/>
          <w:szCs w:val="24"/>
        </w:rPr>
        <w:t xml:space="preserve"> </w:t>
      </w:r>
      <w:r w:rsidR="00310C57">
        <w:rPr>
          <w:rFonts w:asciiTheme="majorBidi" w:hAnsiTheme="majorBidi"/>
          <w:sz w:val="24"/>
          <w:szCs w:val="24"/>
          <w:lang w:val="id-ID"/>
        </w:rPr>
        <w:t>(</w:t>
      </w:r>
      <w:r w:rsidR="00310C57" w:rsidRPr="004C10EC">
        <w:rPr>
          <w:rFonts w:asciiTheme="majorBidi" w:hAnsiTheme="majorBidi"/>
        </w:rPr>
        <w:t>Shihab, 2003</w:t>
      </w:r>
      <w:r w:rsidR="00310C57">
        <w:rPr>
          <w:rFonts w:asciiTheme="majorBidi" w:hAnsiTheme="majorBidi"/>
          <w:lang w:val="id-ID"/>
        </w:rPr>
        <w:t xml:space="preserve">: </w:t>
      </w:r>
      <w:r w:rsidR="00997642">
        <w:rPr>
          <w:rFonts w:asciiTheme="majorBidi" w:hAnsiTheme="majorBidi"/>
        </w:rPr>
        <w:t>36</w:t>
      </w:r>
      <w:r w:rsidR="00997642">
        <w:rPr>
          <w:rFonts w:asciiTheme="majorBidi" w:hAnsiTheme="majorBidi"/>
          <w:lang w:val="id-ID"/>
        </w:rPr>
        <w:t>4</w:t>
      </w:r>
      <w:r w:rsidR="00997642">
        <w:rPr>
          <w:rFonts w:asciiTheme="majorBidi" w:hAnsiTheme="majorBidi"/>
        </w:rPr>
        <w:t>-36</w:t>
      </w:r>
      <w:r w:rsidR="00997642">
        <w:rPr>
          <w:rFonts w:asciiTheme="majorBidi" w:hAnsiTheme="majorBidi"/>
          <w:lang w:val="id-ID"/>
        </w:rPr>
        <w:t>5</w:t>
      </w:r>
      <w:r w:rsidR="00310C57">
        <w:rPr>
          <w:rFonts w:asciiTheme="majorBidi" w:hAnsiTheme="majorBidi"/>
          <w:lang w:val="id-ID"/>
        </w:rPr>
        <w:t>).</w:t>
      </w:r>
      <w:r>
        <w:rPr>
          <w:rFonts w:asciiTheme="majorBidi" w:hAnsiTheme="majorBidi"/>
          <w:sz w:val="24"/>
          <w:szCs w:val="24"/>
        </w:rPr>
        <w:t xml:space="preserve">   </w:t>
      </w:r>
    </w:p>
    <w:p w:rsidR="00997642" w:rsidRDefault="0088478B" w:rsidP="0082061D">
      <w:pPr>
        <w:spacing w:line="360" w:lineRule="auto"/>
        <w:ind w:left="-142" w:firstLine="630"/>
        <w:jc w:val="both"/>
        <w:rPr>
          <w:rFonts w:asciiTheme="majorBidi" w:hAnsiTheme="majorBidi"/>
          <w:sz w:val="24"/>
          <w:szCs w:val="24"/>
          <w:lang w:val="id-ID"/>
        </w:rPr>
      </w:pPr>
      <w:r>
        <w:rPr>
          <w:rFonts w:asciiTheme="majorBidi" w:hAnsiTheme="majorBidi"/>
          <w:sz w:val="24"/>
          <w:szCs w:val="24"/>
        </w:rPr>
        <w:t xml:space="preserve">Dari sini dapat ditegaskan bahwa al-Qur’an tidak menjadikan perbedaan agama sebagai alasan untuk tidak menjalin hubungan kerja </w:t>
      </w:r>
      <w:proofErr w:type="gramStart"/>
      <w:r>
        <w:rPr>
          <w:rFonts w:asciiTheme="majorBidi" w:hAnsiTheme="majorBidi"/>
          <w:sz w:val="24"/>
          <w:szCs w:val="24"/>
        </w:rPr>
        <w:t>sama</w:t>
      </w:r>
      <w:proofErr w:type="gramEnd"/>
      <w:r>
        <w:rPr>
          <w:rFonts w:asciiTheme="majorBidi" w:hAnsiTheme="majorBidi"/>
          <w:sz w:val="24"/>
          <w:szCs w:val="24"/>
        </w:rPr>
        <w:t xml:space="preserve">, lebih-lebih mengambil sikap tidak bersahabat. Bahkan al-Qur’an tidak melarang </w:t>
      </w:r>
      <w:proofErr w:type="gramStart"/>
      <w:r>
        <w:rPr>
          <w:rFonts w:asciiTheme="majorBidi" w:hAnsiTheme="majorBidi"/>
          <w:sz w:val="24"/>
          <w:szCs w:val="24"/>
        </w:rPr>
        <w:t>sama</w:t>
      </w:r>
      <w:proofErr w:type="gramEnd"/>
      <w:r>
        <w:rPr>
          <w:rFonts w:asciiTheme="majorBidi" w:hAnsiTheme="majorBidi"/>
          <w:sz w:val="24"/>
          <w:szCs w:val="24"/>
        </w:rPr>
        <w:t xml:space="preserve"> sekali untuk berbuat baik dan mendermakan sebagian hartanya untuk siapa pun selama tidak memerangi kaum muslim dengan motivasi keagamaan atau mengusir kaum muslim di negeri mereka. Demikian penafsiran </w:t>
      </w:r>
      <w:proofErr w:type="gramStart"/>
      <w:r>
        <w:rPr>
          <w:rFonts w:asciiTheme="majorBidi" w:hAnsiTheme="majorBidi"/>
          <w:sz w:val="24"/>
          <w:szCs w:val="24"/>
        </w:rPr>
        <w:t>surat</w:t>
      </w:r>
      <w:proofErr w:type="gramEnd"/>
      <w:r>
        <w:rPr>
          <w:rFonts w:asciiTheme="majorBidi" w:hAnsiTheme="majorBidi"/>
          <w:sz w:val="24"/>
          <w:szCs w:val="24"/>
        </w:rPr>
        <w:t xml:space="preserve"> al-Mumtahanah [60]: 8 yang dikemukakan oleh Ibnu Arabi Abu Bakar Muhammad bin Abdullah dalam tafsirnya </w:t>
      </w:r>
      <w:r w:rsidRPr="00A74F76">
        <w:rPr>
          <w:rFonts w:asciiTheme="majorBidi" w:hAnsiTheme="majorBidi"/>
          <w:i/>
          <w:iCs/>
          <w:sz w:val="24"/>
          <w:szCs w:val="24"/>
        </w:rPr>
        <w:t>Ahkam al-Qur’an.</w:t>
      </w:r>
      <w:r>
        <w:rPr>
          <w:rFonts w:asciiTheme="majorBidi" w:hAnsiTheme="majorBidi"/>
          <w:sz w:val="24"/>
          <w:szCs w:val="24"/>
        </w:rPr>
        <w:t xml:space="preserve"> </w:t>
      </w:r>
      <w:r w:rsidR="00997642">
        <w:rPr>
          <w:rFonts w:asciiTheme="majorBidi" w:hAnsiTheme="majorBidi"/>
          <w:sz w:val="24"/>
          <w:szCs w:val="24"/>
          <w:lang w:val="id-ID"/>
        </w:rPr>
        <w:t>(</w:t>
      </w:r>
      <w:r w:rsidR="00997642" w:rsidRPr="004C10EC">
        <w:rPr>
          <w:rFonts w:asciiTheme="majorBidi" w:hAnsiTheme="majorBidi"/>
        </w:rPr>
        <w:t>Shihab, 2003</w:t>
      </w:r>
      <w:r w:rsidR="00997642">
        <w:rPr>
          <w:rFonts w:asciiTheme="majorBidi" w:hAnsiTheme="majorBidi"/>
          <w:lang w:val="id-ID"/>
        </w:rPr>
        <w:t xml:space="preserve">: </w:t>
      </w:r>
      <w:r w:rsidR="00997642">
        <w:rPr>
          <w:rFonts w:asciiTheme="majorBidi" w:hAnsiTheme="majorBidi"/>
        </w:rPr>
        <w:t>36</w:t>
      </w:r>
      <w:r w:rsidR="00997642">
        <w:rPr>
          <w:rFonts w:asciiTheme="majorBidi" w:hAnsiTheme="majorBidi"/>
          <w:lang w:val="id-ID"/>
        </w:rPr>
        <w:t>5)</w:t>
      </w:r>
      <w:r>
        <w:rPr>
          <w:rFonts w:asciiTheme="majorBidi" w:hAnsiTheme="majorBidi"/>
          <w:sz w:val="24"/>
          <w:szCs w:val="24"/>
        </w:rPr>
        <w:t xml:space="preserve"> </w:t>
      </w:r>
    </w:p>
    <w:p w:rsidR="0082061D" w:rsidRPr="0082061D" w:rsidRDefault="0082061D" w:rsidP="0082061D">
      <w:pPr>
        <w:spacing w:line="360" w:lineRule="auto"/>
        <w:ind w:left="-142" w:firstLine="630"/>
        <w:jc w:val="both"/>
        <w:rPr>
          <w:rFonts w:asciiTheme="majorBidi" w:hAnsiTheme="majorBidi"/>
          <w:sz w:val="24"/>
          <w:szCs w:val="24"/>
          <w:lang w:val="id-ID"/>
        </w:rPr>
      </w:pPr>
    </w:p>
    <w:p w:rsidR="0088478B" w:rsidRPr="00C85351" w:rsidRDefault="0088478B" w:rsidP="0088478B">
      <w:pPr>
        <w:pStyle w:val="ListParagraph"/>
        <w:numPr>
          <w:ilvl w:val="0"/>
          <w:numId w:val="2"/>
        </w:numPr>
        <w:tabs>
          <w:tab w:val="left" w:pos="270"/>
        </w:tabs>
        <w:ind w:left="270"/>
        <w:jc w:val="both"/>
        <w:rPr>
          <w:rFonts w:asciiTheme="majorBidi" w:hAnsiTheme="majorBidi"/>
          <w:b/>
          <w:bCs/>
          <w:sz w:val="24"/>
          <w:szCs w:val="24"/>
          <w:lang w:bidi="ar-AE"/>
        </w:rPr>
      </w:pPr>
      <w:r>
        <w:rPr>
          <w:rFonts w:asciiTheme="majorBidi" w:hAnsiTheme="majorBidi"/>
          <w:b/>
          <w:bCs/>
          <w:sz w:val="24"/>
          <w:szCs w:val="24"/>
          <w:lang w:bidi="ar-AE"/>
        </w:rPr>
        <w:t xml:space="preserve">KESIMPULAN </w:t>
      </w:r>
    </w:p>
    <w:p w:rsidR="0088478B" w:rsidRDefault="0088478B" w:rsidP="0088478B">
      <w:pPr>
        <w:spacing w:line="360" w:lineRule="auto"/>
        <w:ind w:left="-142" w:firstLine="630"/>
        <w:jc w:val="both"/>
        <w:rPr>
          <w:rFonts w:asciiTheme="majorBidi" w:hAnsiTheme="majorBidi"/>
          <w:sz w:val="24"/>
          <w:szCs w:val="24"/>
        </w:rPr>
      </w:pPr>
      <w:proofErr w:type="gramStart"/>
      <w:r>
        <w:rPr>
          <w:rFonts w:asciiTheme="majorBidi" w:hAnsiTheme="majorBidi"/>
          <w:sz w:val="24"/>
          <w:szCs w:val="24"/>
        </w:rPr>
        <w:t>Bangsa Indonesia yang terkenal dengan berbagai macam etnis, ras, warna kulit, bahasa, adat istiadat dan bahkan agama telah diwariskannya kepada kita secara turun-temurun sehingga kita wajib menjaganya dengan baik dan seksama.</w:t>
      </w:r>
      <w:proofErr w:type="gramEnd"/>
      <w:r>
        <w:rPr>
          <w:rFonts w:asciiTheme="majorBidi" w:hAnsiTheme="majorBidi"/>
          <w:sz w:val="24"/>
          <w:szCs w:val="24"/>
        </w:rPr>
        <w:t xml:space="preserve"> Jangan sampai karena </w:t>
      </w:r>
      <w:proofErr w:type="gramStart"/>
      <w:r>
        <w:rPr>
          <w:rFonts w:asciiTheme="majorBidi" w:hAnsiTheme="majorBidi"/>
          <w:sz w:val="24"/>
          <w:szCs w:val="24"/>
        </w:rPr>
        <w:t>beda</w:t>
      </w:r>
      <w:proofErr w:type="gramEnd"/>
      <w:r>
        <w:rPr>
          <w:rFonts w:asciiTheme="majorBidi" w:hAnsiTheme="majorBidi"/>
          <w:sz w:val="24"/>
          <w:szCs w:val="24"/>
        </w:rPr>
        <w:t xml:space="preserve"> suku dan warna kulit serta ditunggangi dengan kepentingan politik ada sebagian daerah yang ingin memisahkan diri dan mendirikan negara sendiri. </w:t>
      </w:r>
    </w:p>
    <w:p w:rsidR="0088478B" w:rsidRDefault="0088478B" w:rsidP="0088478B">
      <w:pPr>
        <w:spacing w:line="360" w:lineRule="auto"/>
        <w:ind w:left="-142" w:firstLine="630"/>
        <w:jc w:val="both"/>
        <w:rPr>
          <w:rFonts w:asciiTheme="majorBidi" w:hAnsiTheme="majorBidi"/>
          <w:sz w:val="24"/>
          <w:szCs w:val="24"/>
        </w:rPr>
      </w:pPr>
      <w:r>
        <w:rPr>
          <w:rFonts w:asciiTheme="majorBidi" w:hAnsiTheme="majorBidi"/>
          <w:sz w:val="24"/>
          <w:szCs w:val="24"/>
        </w:rPr>
        <w:t xml:space="preserve">Kalau begitu keadaannnya maka tidak </w:t>
      </w:r>
      <w:proofErr w:type="gramStart"/>
      <w:r>
        <w:rPr>
          <w:rFonts w:asciiTheme="majorBidi" w:hAnsiTheme="majorBidi"/>
          <w:sz w:val="24"/>
          <w:szCs w:val="24"/>
        </w:rPr>
        <w:t>akan</w:t>
      </w:r>
      <w:proofErr w:type="gramEnd"/>
      <w:r>
        <w:rPr>
          <w:rFonts w:asciiTheme="majorBidi" w:hAnsiTheme="majorBidi"/>
          <w:sz w:val="24"/>
          <w:szCs w:val="24"/>
        </w:rPr>
        <w:t xml:space="preserve"> musthil satu persatu daerah yang masuk dalam kesatuan Indonesia akan mengajukan kemerdekaan untuk masing-masing daerahnya. Misalnya dulu kasus Timor Timor (Tim Tim) yang </w:t>
      </w:r>
      <w:r w:rsidRPr="00F70717">
        <w:rPr>
          <w:rFonts w:asciiTheme="majorBidi" w:hAnsiTheme="majorBidi"/>
          <w:i/>
          <w:iCs/>
          <w:sz w:val="24"/>
          <w:szCs w:val="24"/>
        </w:rPr>
        <w:t>ngotot</w:t>
      </w:r>
      <w:r>
        <w:rPr>
          <w:rFonts w:asciiTheme="majorBidi" w:hAnsiTheme="majorBidi"/>
          <w:sz w:val="24"/>
          <w:szCs w:val="24"/>
        </w:rPr>
        <w:t xml:space="preserve"> (bersi keras) </w:t>
      </w:r>
      <w:r>
        <w:rPr>
          <w:rFonts w:asciiTheme="majorBidi" w:hAnsiTheme="majorBidi"/>
          <w:sz w:val="24"/>
          <w:szCs w:val="24"/>
        </w:rPr>
        <w:lastRenderedPageBreak/>
        <w:t xml:space="preserve">ingin merdeka dan akhirnya terlaksana, disusul kasus Papua dan Aceh yang juga ingin memisahkan diri dari Indonesia, kalau ini dibiarkan maka daerah-daerah yang lain juga akan menyusul seperti itu.  </w:t>
      </w:r>
    </w:p>
    <w:p w:rsidR="0088478B" w:rsidRPr="002624F6" w:rsidRDefault="0088478B" w:rsidP="002624F6">
      <w:pPr>
        <w:spacing w:line="360" w:lineRule="auto"/>
        <w:ind w:left="-142" w:firstLine="630"/>
        <w:jc w:val="both"/>
        <w:rPr>
          <w:rFonts w:asciiTheme="majorBidi" w:hAnsiTheme="majorBidi"/>
          <w:sz w:val="24"/>
          <w:szCs w:val="24"/>
          <w:lang w:val="id-ID"/>
        </w:rPr>
      </w:pPr>
      <w:r>
        <w:rPr>
          <w:rFonts w:asciiTheme="majorBidi" w:hAnsiTheme="majorBidi"/>
          <w:sz w:val="24"/>
          <w:szCs w:val="24"/>
        </w:rPr>
        <w:t xml:space="preserve">Perpecahan suatu bangsa bisa juga disebabkan oleh penistaan agama, penistaan agama bisa saja dilakukan oleh oknum tertentu, kelompok ormas dan agama lain tetapi kita sebagai bangsa Indonesia yang terkenal dengan tenggang rasa, </w:t>
      </w:r>
      <w:r>
        <w:rPr>
          <w:rFonts w:asciiTheme="majorBidi" w:hAnsiTheme="majorBidi"/>
          <w:i/>
          <w:iCs/>
          <w:sz w:val="24"/>
          <w:szCs w:val="24"/>
        </w:rPr>
        <w:t>andap</w:t>
      </w:r>
      <w:r w:rsidRPr="00C85351">
        <w:rPr>
          <w:rFonts w:asciiTheme="majorBidi" w:hAnsiTheme="majorBidi"/>
          <w:i/>
          <w:iCs/>
          <w:sz w:val="24"/>
          <w:szCs w:val="24"/>
        </w:rPr>
        <w:t xml:space="preserve"> asor </w:t>
      </w:r>
      <w:r>
        <w:rPr>
          <w:rFonts w:asciiTheme="majorBidi" w:hAnsiTheme="majorBidi"/>
          <w:sz w:val="24"/>
          <w:szCs w:val="24"/>
        </w:rPr>
        <w:t xml:space="preserve">dan ketawadu’annya harus kita jaga selamanya identitas tersebut. Sikap saling mengejek dan mengolok-olok antar pemeluk agama bisa menimbulkan akibat yang sangat fatal, oleh karena itu harus kita hindari semaksimal mungkin agar terealisasi cita-cita bangsa Indonesia sebagai bangsa yang makmur, damai dan sentosa, amin.   </w:t>
      </w:r>
    </w:p>
    <w:p w:rsidR="0088478B" w:rsidRPr="004E4923" w:rsidRDefault="0088478B" w:rsidP="0088478B">
      <w:pPr>
        <w:spacing w:line="360" w:lineRule="auto"/>
        <w:jc w:val="both"/>
        <w:rPr>
          <w:rFonts w:asciiTheme="majorBidi" w:hAnsiTheme="majorBidi"/>
          <w:sz w:val="24"/>
          <w:szCs w:val="24"/>
        </w:rPr>
      </w:pPr>
    </w:p>
    <w:p w:rsidR="0088478B" w:rsidRPr="00F70717" w:rsidRDefault="0088478B" w:rsidP="0088478B">
      <w:pPr>
        <w:spacing w:line="360" w:lineRule="auto"/>
        <w:ind w:firstLine="720"/>
        <w:jc w:val="center"/>
        <w:rPr>
          <w:rFonts w:asciiTheme="majorBidi" w:hAnsiTheme="majorBidi"/>
          <w:b/>
          <w:bCs/>
          <w:sz w:val="24"/>
          <w:szCs w:val="24"/>
        </w:rPr>
      </w:pPr>
      <w:r w:rsidRPr="00F70717">
        <w:rPr>
          <w:rFonts w:asciiTheme="majorBidi" w:hAnsiTheme="majorBidi"/>
          <w:b/>
          <w:bCs/>
          <w:sz w:val="24"/>
          <w:szCs w:val="24"/>
        </w:rPr>
        <w:t>DAFTAR PUSTAKA</w:t>
      </w:r>
    </w:p>
    <w:p w:rsidR="0088478B" w:rsidRDefault="0088478B" w:rsidP="0088478B"/>
    <w:p w:rsidR="00A0733D" w:rsidRPr="0082061D" w:rsidRDefault="00A0733D" w:rsidP="0082061D">
      <w:pPr>
        <w:pStyle w:val="FootnoteText"/>
        <w:spacing w:line="360" w:lineRule="auto"/>
        <w:ind w:left="709" w:hanging="709"/>
        <w:jc w:val="both"/>
        <w:rPr>
          <w:sz w:val="24"/>
          <w:szCs w:val="24"/>
        </w:rPr>
      </w:pPr>
      <w:r w:rsidRPr="0082061D">
        <w:rPr>
          <w:rFonts w:asciiTheme="majorBidi" w:hAnsiTheme="majorBidi"/>
          <w:sz w:val="24"/>
          <w:szCs w:val="24"/>
        </w:rPr>
        <w:t>Ali, Muhammad</w:t>
      </w:r>
      <w:r>
        <w:rPr>
          <w:rFonts w:asciiTheme="majorBidi" w:hAnsiTheme="majorBidi"/>
          <w:sz w:val="24"/>
          <w:szCs w:val="24"/>
          <w:lang w:val="id-ID"/>
        </w:rPr>
        <w:t>.</w:t>
      </w:r>
      <w:r w:rsidRPr="0082061D">
        <w:rPr>
          <w:rFonts w:asciiTheme="majorBidi" w:hAnsiTheme="majorBidi"/>
          <w:sz w:val="24"/>
          <w:szCs w:val="24"/>
        </w:rPr>
        <w:t xml:space="preserve"> </w:t>
      </w:r>
      <w:r w:rsidRPr="0082061D">
        <w:rPr>
          <w:rFonts w:asciiTheme="majorBidi" w:hAnsiTheme="majorBidi"/>
          <w:i/>
          <w:iCs/>
          <w:sz w:val="24"/>
          <w:szCs w:val="24"/>
        </w:rPr>
        <w:t>Penelitian Kependidikan: Prosedur dan Strategi</w:t>
      </w:r>
      <w:r>
        <w:rPr>
          <w:rFonts w:asciiTheme="majorBidi" w:hAnsiTheme="majorBidi"/>
          <w:sz w:val="24"/>
          <w:szCs w:val="24"/>
          <w:lang w:val="id-ID"/>
        </w:rPr>
        <w:t>.</w:t>
      </w:r>
      <w:r w:rsidRPr="0082061D">
        <w:rPr>
          <w:rFonts w:asciiTheme="majorBidi" w:hAnsiTheme="majorBidi"/>
          <w:sz w:val="24"/>
          <w:szCs w:val="24"/>
        </w:rPr>
        <w:t xml:space="preserve"> Bandung: Angkasa, 1993</w:t>
      </w:r>
      <w:r>
        <w:rPr>
          <w:rFonts w:asciiTheme="majorBidi" w:hAnsiTheme="majorBidi"/>
          <w:sz w:val="24"/>
          <w:szCs w:val="24"/>
          <w:lang w:val="id-ID"/>
        </w:rPr>
        <w:t>.</w:t>
      </w:r>
    </w:p>
    <w:p w:rsidR="00A0733D" w:rsidRDefault="00A0733D" w:rsidP="0082061D">
      <w:pPr>
        <w:pStyle w:val="FootnoteText"/>
        <w:spacing w:line="360" w:lineRule="auto"/>
        <w:ind w:left="709" w:hanging="709"/>
        <w:jc w:val="both"/>
        <w:rPr>
          <w:rFonts w:asciiTheme="majorBidi" w:hAnsiTheme="majorBidi"/>
          <w:sz w:val="24"/>
          <w:szCs w:val="24"/>
          <w:lang w:val="id-ID"/>
        </w:rPr>
      </w:pPr>
      <w:r w:rsidRPr="0082061D">
        <w:rPr>
          <w:rFonts w:asciiTheme="majorBidi" w:hAnsiTheme="majorBidi"/>
          <w:sz w:val="24"/>
          <w:szCs w:val="24"/>
        </w:rPr>
        <w:t>Arikunto</w:t>
      </w:r>
      <w:r>
        <w:rPr>
          <w:rFonts w:asciiTheme="majorBidi" w:hAnsiTheme="majorBidi"/>
          <w:sz w:val="24"/>
          <w:szCs w:val="24"/>
          <w:lang w:val="id-ID"/>
        </w:rPr>
        <w:t>,</w:t>
      </w:r>
      <w:r w:rsidRPr="0082061D">
        <w:rPr>
          <w:rFonts w:asciiTheme="majorBidi" w:hAnsiTheme="majorBidi"/>
          <w:sz w:val="24"/>
          <w:szCs w:val="24"/>
        </w:rPr>
        <w:t xml:space="preserve"> Suharsimi</w:t>
      </w:r>
      <w:r>
        <w:rPr>
          <w:rFonts w:asciiTheme="majorBidi" w:hAnsiTheme="majorBidi"/>
          <w:i/>
          <w:iCs/>
          <w:sz w:val="24"/>
          <w:szCs w:val="24"/>
          <w:lang w:val="id-ID"/>
        </w:rPr>
        <w:t>.</w:t>
      </w:r>
      <w:r w:rsidRPr="0082061D">
        <w:rPr>
          <w:rFonts w:asciiTheme="majorBidi" w:hAnsiTheme="majorBidi"/>
          <w:i/>
          <w:iCs/>
          <w:sz w:val="24"/>
          <w:szCs w:val="24"/>
        </w:rPr>
        <w:t xml:space="preserve"> Prosedur Penelitian: Suatu Pendekatan Praktis</w:t>
      </w:r>
      <w:r>
        <w:rPr>
          <w:rFonts w:asciiTheme="majorBidi" w:hAnsiTheme="majorBidi"/>
          <w:sz w:val="24"/>
          <w:szCs w:val="24"/>
          <w:lang w:val="id-ID"/>
        </w:rPr>
        <w:t xml:space="preserve">. </w:t>
      </w:r>
      <w:r w:rsidRPr="0082061D">
        <w:rPr>
          <w:rFonts w:asciiTheme="majorBidi" w:hAnsiTheme="majorBidi"/>
          <w:sz w:val="24"/>
          <w:szCs w:val="24"/>
        </w:rPr>
        <w:t>Jakarta: Rineka Cipta</w:t>
      </w:r>
      <w:proofErr w:type="gramStart"/>
      <w:r w:rsidRPr="0082061D">
        <w:rPr>
          <w:rFonts w:asciiTheme="majorBidi" w:hAnsiTheme="majorBidi"/>
          <w:sz w:val="24"/>
          <w:szCs w:val="24"/>
        </w:rPr>
        <w:t>,1998</w:t>
      </w:r>
      <w:proofErr w:type="gramEnd"/>
      <w:r>
        <w:rPr>
          <w:rFonts w:asciiTheme="majorBidi" w:hAnsiTheme="majorBidi"/>
          <w:sz w:val="24"/>
          <w:szCs w:val="24"/>
          <w:lang w:val="id-ID"/>
        </w:rPr>
        <w:t>.</w:t>
      </w:r>
    </w:p>
    <w:p w:rsidR="00A0733D" w:rsidRDefault="00A0733D" w:rsidP="008E3270">
      <w:pPr>
        <w:pStyle w:val="FootnoteText"/>
        <w:spacing w:line="36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Baidan, Nashruddin. </w:t>
      </w:r>
      <w:r w:rsidRPr="00A0733D">
        <w:rPr>
          <w:rFonts w:asciiTheme="majorBidi" w:hAnsiTheme="majorBidi" w:cstheme="majorBidi"/>
          <w:i/>
          <w:iCs/>
          <w:sz w:val="24"/>
          <w:szCs w:val="24"/>
          <w:lang w:val="id-ID"/>
        </w:rPr>
        <w:t xml:space="preserve">Metodologi </w:t>
      </w:r>
      <w:r>
        <w:rPr>
          <w:rFonts w:asciiTheme="majorBidi" w:hAnsiTheme="majorBidi" w:cstheme="majorBidi"/>
          <w:i/>
          <w:iCs/>
          <w:sz w:val="24"/>
          <w:szCs w:val="24"/>
          <w:lang w:val="id-ID"/>
        </w:rPr>
        <w:t>Penafsi</w:t>
      </w:r>
      <w:r w:rsidRPr="00A0733D">
        <w:rPr>
          <w:rFonts w:asciiTheme="majorBidi" w:hAnsiTheme="majorBidi" w:cstheme="majorBidi"/>
          <w:i/>
          <w:iCs/>
          <w:sz w:val="24"/>
          <w:szCs w:val="24"/>
          <w:lang w:val="id-ID"/>
        </w:rPr>
        <w:t>ran al-Qur’an</w:t>
      </w:r>
      <w:r>
        <w:rPr>
          <w:rFonts w:asciiTheme="majorBidi" w:hAnsiTheme="majorBidi" w:cstheme="majorBidi"/>
          <w:sz w:val="24"/>
          <w:szCs w:val="24"/>
          <w:lang w:val="id-ID"/>
        </w:rPr>
        <w:t>. Yogyakarta: Pustaka Pelajar, 1998.</w:t>
      </w:r>
    </w:p>
    <w:p w:rsidR="00A0733D" w:rsidRPr="00A0733D" w:rsidRDefault="00A0733D" w:rsidP="008E3270">
      <w:pPr>
        <w:pStyle w:val="FootnoteText"/>
        <w:spacing w:line="36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Baker, Anton. </w:t>
      </w:r>
      <w:r w:rsidRPr="00A0733D">
        <w:rPr>
          <w:rFonts w:asciiTheme="majorBidi" w:hAnsiTheme="majorBidi" w:cstheme="majorBidi"/>
          <w:i/>
          <w:iCs/>
          <w:sz w:val="24"/>
          <w:szCs w:val="24"/>
          <w:lang w:val="id-ID"/>
        </w:rPr>
        <w:t>Metodologi Penelitian Filsafat</w:t>
      </w:r>
      <w:r>
        <w:rPr>
          <w:rFonts w:asciiTheme="majorBidi" w:hAnsiTheme="majorBidi" w:cstheme="majorBidi"/>
          <w:sz w:val="24"/>
          <w:szCs w:val="24"/>
          <w:lang w:val="id-ID"/>
        </w:rPr>
        <w:t xml:space="preserve">. Yogyakarta: Kanisius, 1992. </w:t>
      </w:r>
    </w:p>
    <w:p w:rsidR="00A0733D" w:rsidRPr="00BF3EA2" w:rsidRDefault="00A0733D" w:rsidP="00CB2E58">
      <w:pPr>
        <w:pStyle w:val="FootnoteText"/>
        <w:spacing w:line="360" w:lineRule="auto"/>
        <w:ind w:left="709" w:hanging="709"/>
        <w:jc w:val="both"/>
        <w:rPr>
          <w:rFonts w:asciiTheme="majorBidi" w:hAnsiTheme="majorBidi"/>
          <w:sz w:val="24"/>
          <w:szCs w:val="24"/>
        </w:rPr>
      </w:pPr>
      <w:proofErr w:type="gramStart"/>
      <w:r w:rsidRPr="00EE4A59">
        <w:rPr>
          <w:rStyle w:val="Emphasis"/>
          <w:rFonts w:asciiTheme="majorBidi" w:hAnsiTheme="majorBidi"/>
          <w:i w:val="0"/>
          <w:iCs w:val="0"/>
          <w:sz w:val="24"/>
          <w:szCs w:val="24"/>
        </w:rPr>
        <w:t>Biyanto</w:t>
      </w:r>
      <w:r>
        <w:rPr>
          <w:rFonts w:asciiTheme="majorBidi" w:hAnsiTheme="majorBidi"/>
          <w:i/>
          <w:iCs/>
          <w:sz w:val="24"/>
          <w:szCs w:val="24"/>
          <w:lang w:val="id-ID"/>
        </w:rPr>
        <w:t>.</w:t>
      </w:r>
      <w:proofErr w:type="gramEnd"/>
      <w:r w:rsidRPr="00EE4A59">
        <w:rPr>
          <w:rFonts w:asciiTheme="majorBidi" w:hAnsiTheme="majorBidi"/>
          <w:sz w:val="24"/>
          <w:szCs w:val="24"/>
        </w:rPr>
        <w:t xml:space="preserve"> </w:t>
      </w:r>
      <w:proofErr w:type="gramStart"/>
      <w:r w:rsidRPr="00EE4A59">
        <w:rPr>
          <w:rFonts w:asciiTheme="majorBidi" w:hAnsiTheme="majorBidi"/>
          <w:i/>
          <w:iCs/>
          <w:sz w:val="24"/>
          <w:szCs w:val="24"/>
        </w:rPr>
        <w:t xml:space="preserve">Pluralitas keagamaan dalam perdebatan (pandangan kaum muda </w:t>
      </w:r>
      <w:r w:rsidRPr="00BF3EA2">
        <w:rPr>
          <w:rFonts w:asciiTheme="majorBidi" w:hAnsiTheme="majorBidi"/>
          <w:i/>
          <w:iCs/>
          <w:sz w:val="24"/>
          <w:szCs w:val="24"/>
        </w:rPr>
        <w:t>Muhammadiyah</w:t>
      </w:r>
      <w:r>
        <w:rPr>
          <w:rFonts w:asciiTheme="majorBidi" w:hAnsiTheme="majorBidi"/>
          <w:i/>
          <w:iCs/>
          <w:sz w:val="24"/>
          <w:szCs w:val="24"/>
          <w:lang w:val="id-ID"/>
        </w:rPr>
        <w:t>.</w:t>
      </w:r>
      <w:proofErr w:type="gramEnd"/>
      <w:r w:rsidRPr="00BF3EA2">
        <w:rPr>
          <w:rFonts w:asciiTheme="majorBidi" w:hAnsiTheme="majorBidi"/>
          <w:sz w:val="24"/>
          <w:szCs w:val="24"/>
        </w:rPr>
        <w:t xml:space="preserve"> Malang: UMM Press, 2009.</w:t>
      </w:r>
    </w:p>
    <w:p w:rsidR="00A0733D" w:rsidRDefault="00A0733D" w:rsidP="0082061D">
      <w:pPr>
        <w:pStyle w:val="FootnoteText"/>
        <w:spacing w:line="360" w:lineRule="auto"/>
        <w:ind w:left="709" w:hanging="709"/>
        <w:jc w:val="both"/>
        <w:rPr>
          <w:rFonts w:asciiTheme="majorBidi" w:hAnsiTheme="majorBidi"/>
          <w:sz w:val="24"/>
          <w:szCs w:val="24"/>
          <w:lang w:val="id-ID"/>
        </w:rPr>
      </w:pPr>
      <w:r>
        <w:rPr>
          <w:rFonts w:asciiTheme="majorBidi" w:hAnsiTheme="majorBidi"/>
          <w:sz w:val="24"/>
          <w:szCs w:val="24"/>
        </w:rPr>
        <w:t>Hadi</w:t>
      </w:r>
      <w:r>
        <w:rPr>
          <w:rFonts w:asciiTheme="majorBidi" w:hAnsiTheme="majorBidi"/>
          <w:sz w:val="24"/>
          <w:szCs w:val="24"/>
          <w:lang w:val="id-ID"/>
        </w:rPr>
        <w:t xml:space="preserve">, </w:t>
      </w:r>
      <w:r w:rsidRPr="0082061D">
        <w:rPr>
          <w:rFonts w:asciiTheme="majorBidi" w:hAnsiTheme="majorBidi"/>
          <w:sz w:val="24"/>
          <w:szCs w:val="24"/>
        </w:rPr>
        <w:t>Sutrisno</w:t>
      </w:r>
      <w:r>
        <w:rPr>
          <w:rFonts w:asciiTheme="majorBidi" w:hAnsiTheme="majorBidi"/>
          <w:sz w:val="24"/>
          <w:szCs w:val="24"/>
          <w:lang w:val="id-ID"/>
        </w:rPr>
        <w:t>.</w:t>
      </w:r>
      <w:r w:rsidRPr="0082061D">
        <w:rPr>
          <w:rFonts w:asciiTheme="majorBidi" w:hAnsiTheme="majorBidi"/>
          <w:sz w:val="24"/>
          <w:szCs w:val="24"/>
        </w:rPr>
        <w:t xml:space="preserve"> </w:t>
      </w:r>
      <w:r w:rsidRPr="0082061D">
        <w:rPr>
          <w:rFonts w:asciiTheme="majorBidi" w:hAnsiTheme="majorBidi"/>
          <w:i/>
          <w:iCs/>
          <w:sz w:val="24"/>
          <w:szCs w:val="24"/>
          <w:lang w:val="id-ID"/>
        </w:rPr>
        <w:t>Metodologi</w:t>
      </w:r>
      <w:r w:rsidRPr="0082061D">
        <w:rPr>
          <w:rFonts w:asciiTheme="majorBidi" w:hAnsiTheme="majorBidi"/>
          <w:i/>
          <w:iCs/>
          <w:sz w:val="24"/>
          <w:szCs w:val="24"/>
        </w:rPr>
        <w:t xml:space="preserve"> Resesarch</w:t>
      </w:r>
      <w:r>
        <w:rPr>
          <w:rFonts w:asciiTheme="majorBidi" w:hAnsiTheme="majorBidi"/>
          <w:sz w:val="24"/>
          <w:szCs w:val="24"/>
          <w:lang w:val="id-ID"/>
        </w:rPr>
        <w:t xml:space="preserve">. </w:t>
      </w:r>
      <w:r w:rsidRPr="0082061D">
        <w:rPr>
          <w:rFonts w:asciiTheme="majorBidi" w:hAnsiTheme="majorBidi"/>
          <w:sz w:val="24"/>
          <w:szCs w:val="24"/>
        </w:rPr>
        <w:t>Yogyakarta:</w:t>
      </w:r>
      <w:r>
        <w:rPr>
          <w:rFonts w:asciiTheme="majorBidi" w:hAnsiTheme="majorBidi"/>
          <w:sz w:val="24"/>
          <w:szCs w:val="24"/>
          <w:lang w:val="id-ID"/>
        </w:rPr>
        <w:t xml:space="preserve"> </w:t>
      </w:r>
      <w:r w:rsidRPr="0082061D">
        <w:rPr>
          <w:rFonts w:asciiTheme="majorBidi" w:hAnsiTheme="majorBidi"/>
          <w:sz w:val="24"/>
          <w:szCs w:val="24"/>
        </w:rPr>
        <w:t>Andi Offset, 1993</w:t>
      </w:r>
      <w:r>
        <w:rPr>
          <w:rFonts w:asciiTheme="majorBidi" w:hAnsiTheme="majorBidi"/>
          <w:sz w:val="24"/>
          <w:szCs w:val="24"/>
          <w:lang w:val="id-ID"/>
        </w:rPr>
        <w:t>.</w:t>
      </w:r>
    </w:p>
    <w:p w:rsidR="00A0733D" w:rsidRPr="00CB2E58" w:rsidRDefault="00A0733D" w:rsidP="00CB2E58">
      <w:pPr>
        <w:pStyle w:val="FootnoteText"/>
        <w:spacing w:line="360" w:lineRule="auto"/>
        <w:ind w:left="709" w:hanging="709"/>
        <w:jc w:val="both"/>
        <w:rPr>
          <w:rFonts w:asciiTheme="majorBidi" w:hAnsiTheme="majorBidi"/>
          <w:color w:val="000000"/>
          <w:sz w:val="24"/>
          <w:szCs w:val="24"/>
          <w:lang w:val="id-ID" w:bidi="ar-AE"/>
        </w:rPr>
      </w:pPr>
      <w:r w:rsidRPr="00BB01B0">
        <w:rPr>
          <w:rFonts w:asciiTheme="majorBidi" w:hAnsiTheme="majorBidi"/>
          <w:color w:val="000000"/>
          <w:sz w:val="24"/>
          <w:szCs w:val="24"/>
          <w:lang w:bidi="ar-AE"/>
        </w:rPr>
        <w:t>Hujazi,</w:t>
      </w:r>
      <w:r>
        <w:rPr>
          <w:rFonts w:asciiTheme="majorBidi" w:hAnsiTheme="majorBidi"/>
          <w:color w:val="000000"/>
          <w:sz w:val="24"/>
          <w:szCs w:val="24"/>
          <w:lang w:bidi="ar-AE"/>
        </w:rPr>
        <w:t xml:space="preserve"> </w:t>
      </w:r>
      <w:r w:rsidRPr="00BB01B0">
        <w:rPr>
          <w:rFonts w:asciiTheme="majorBidi" w:hAnsiTheme="majorBidi"/>
          <w:color w:val="000000"/>
          <w:sz w:val="24"/>
          <w:szCs w:val="24"/>
          <w:lang w:bidi="ar-AE"/>
        </w:rPr>
        <w:t xml:space="preserve">Muhammad </w:t>
      </w:r>
      <w:r w:rsidRPr="00281A50">
        <w:rPr>
          <w:rFonts w:asciiTheme="majorBidi" w:hAnsiTheme="majorBidi"/>
          <w:sz w:val="24"/>
          <w:szCs w:val="24"/>
        </w:rPr>
        <w:t>Mahmud</w:t>
      </w:r>
      <w:r>
        <w:rPr>
          <w:rFonts w:asciiTheme="majorBidi" w:hAnsiTheme="majorBidi"/>
          <w:sz w:val="24"/>
          <w:szCs w:val="24"/>
          <w:lang w:val="id-ID"/>
        </w:rPr>
        <w:t>.</w:t>
      </w:r>
      <w:r w:rsidRPr="00BB01B0">
        <w:rPr>
          <w:rFonts w:asciiTheme="majorBidi" w:hAnsiTheme="majorBidi"/>
          <w:color w:val="000000"/>
          <w:sz w:val="24"/>
          <w:szCs w:val="24"/>
          <w:lang w:bidi="ar-AE"/>
        </w:rPr>
        <w:t xml:space="preserve"> </w:t>
      </w:r>
      <w:proofErr w:type="gramStart"/>
      <w:r w:rsidRPr="00BB01B0">
        <w:rPr>
          <w:rFonts w:asciiTheme="majorBidi" w:hAnsiTheme="majorBidi"/>
          <w:i/>
          <w:iCs/>
          <w:color w:val="000000"/>
          <w:sz w:val="24"/>
          <w:szCs w:val="24"/>
          <w:lang w:bidi="ar-AE"/>
        </w:rPr>
        <w:t>Tafsir al-Wadhih</w:t>
      </w:r>
      <w:r>
        <w:rPr>
          <w:rFonts w:asciiTheme="majorBidi" w:hAnsiTheme="majorBidi"/>
          <w:i/>
          <w:iCs/>
          <w:color w:val="000000"/>
          <w:sz w:val="24"/>
          <w:szCs w:val="24"/>
          <w:lang w:val="id-ID" w:bidi="ar-AE"/>
        </w:rPr>
        <w:t>.</w:t>
      </w:r>
      <w:proofErr w:type="gramEnd"/>
      <w:r w:rsidRPr="00BB01B0">
        <w:rPr>
          <w:rFonts w:asciiTheme="majorBidi" w:hAnsiTheme="majorBidi"/>
          <w:color w:val="000000"/>
          <w:sz w:val="24"/>
          <w:szCs w:val="24"/>
          <w:lang w:bidi="ar-AE"/>
        </w:rPr>
        <w:t xml:space="preserve"> Beirut: Dar al-Jail al-Jadid, 1413 H</w:t>
      </w:r>
      <w:r>
        <w:rPr>
          <w:rFonts w:asciiTheme="majorBidi" w:hAnsiTheme="majorBidi"/>
          <w:color w:val="000000"/>
          <w:sz w:val="24"/>
          <w:szCs w:val="24"/>
          <w:lang w:val="id-ID" w:bidi="ar-AE"/>
        </w:rPr>
        <w:t>.</w:t>
      </w:r>
    </w:p>
    <w:p w:rsidR="00A0733D" w:rsidRPr="00BB01B0" w:rsidRDefault="00A0733D" w:rsidP="00CB2E58">
      <w:pPr>
        <w:pStyle w:val="FootnoteText"/>
        <w:spacing w:line="360" w:lineRule="auto"/>
        <w:ind w:left="709" w:hanging="709"/>
        <w:jc w:val="both"/>
        <w:rPr>
          <w:rFonts w:asciiTheme="majorBidi" w:hAnsiTheme="majorBidi"/>
          <w:sz w:val="24"/>
          <w:szCs w:val="24"/>
          <w:lang w:bidi="ar-AE"/>
        </w:rPr>
      </w:pPr>
      <w:r>
        <w:rPr>
          <w:rFonts w:asciiTheme="majorBidi" w:hAnsiTheme="majorBidi"/>
          <w:sz w:val="24"/>
          <w:szCs w:val="24"/>
          <w:lang w:bidi="ar-AE"/>
        </w:rPr>
        <w:t>Ibnu Asyur</w:t>
      </w:r>
      <w:r>
        <w:rPr>
          <w:rFonts w:asciiTheme="majorBidi" w:hAnsiTheme="majorBidi"/>
          <w:sz w:val="24"/>
          <w:szCs w:val="24"/>
          <w:lang w:val="id-ID" w:bidi="ar-AE"/>
        </w:rPr>
        <w:t>.</w:t>
      </w:r>
      <w:r w:rsidRPr="00BB01B0">
        <w:rPr>
          <w:rFonts w:asciiTheme="majorBidi" w:hAnsiTheme="majorBidi"/>
          <w:sz w:val="24"/>
          <w:szCs w:val="24"/>
          <w:lang w:bidi="ar-AE"/>
        </w:rPr>
        <w:t xml:space="preserve"> </w:t>
      </w:r>
      <w:r w:rsidRPr="00BB01B0">
        <w:rPr>
          <w:rFonts w:asciiTheme="majorBidi" w:hAnsiTheme="majorBidi"/>
          <w:i/>
          <w:iCs/>
          <w:sz w:val="24"/>
          <w:szCs w:val="24"/>
          <w:lang w:bidi="ar-AE"/>
        </w:rPr>
        <w:t>Al-</w:t>
      </w:r>
      <w:r w:rsidRPr="00281A50">
        <w:rPr>
          <w:rFonts w:asciiTheme="majorBidi" w:hAnsiTheme="majorBidi"/>
          <w:i/>
          <w:iCs/>
          <w:sz w:val="24"/>
          <w:szCs w:val="24"/>
        </w:rPr>
        <w:t>Tahrir</w:t>
      </w:r>
      <w:r>
        <w:rPr>
          <w:rFonts w:asciiTheme="majorBidi" w:hAnsiTheme="majorBidi"/>
          <w:i/>
          <w:iCs/>
          <w:sz w:val="24"/>
          <w:szCs w:val="24"/>
          <w:lang w:bidi="ar-AE"/>
        </w:rPr>
        <w:t xml:space="preserve"> </w:t>
      </w:r>
      <w:proofErr w:type="gramStart"/>
      <w:r>
        <w:rPr>
          <w:rFonts w:asciiTheme="majorBidi" w:hAnsiTheme="majorBidi"/>
          <w:i/>
          <w:iCs/>
          <w:sz w:val="24"/>
          <w:szCs w:val="24"/>
          <w:lang w:bidi="ar-AE"/>
        </w:rPr>
        <w:t>w</w:t>
      </w:r>
      <w:r w:rsidRPr="00BB01B0">
        <w:rPr>
          <w:rFonts w:asciiTheme="majorBidi" w:hAnsiTheme="majorBidi"/>
          <w:i/>
          <w:iCs/>
          <w:sz w:val="24"/>
          <w:szCs w:val="24"/>
          <w:lang w:bidi="ar-AE"/>
        </w:rPr>
        <w:t>a</w:t>
      </w:r>
      <w:proofErr w:type="gramEnd"/>
      <w:r w:rsidRPr="00BB01B0">
        <w:rPr>
          <w:rFonts w:asciiTheme="majorBidi" w:hAnsiTheme="majorBidi"/>
          <w:i/>
          <w:iCs/>
          <w:sz w:val="24"/>
          <w:szCs w:val="24"/>
          <w:lang w:bidi="ar-AE"/>
        </w:rPr>
        <w:t xml:space="preserve"> Tanwir</w:t>
      </w:r>
      <w:r>
        <w:rPr>
          <w:rFonts w:asciiTheme="majorBidi" w:hAnsiTheme="majorBidi"/>
          <w:i/>
          <w:iCs/>
          <w:sz w:val="24"/>
          <w:szCs w:val="24"/>
          <w:lang w:val="id-ID" w:bidi="ar-AE"/>
        </w:rPr>
        <w:t xml:space="preserve">. </w:t>
      </w:r>
      <w:r w:rsidRPr="00BB01B0">
        <w:rPr>
          <w:rFonts w:asciiTheme="majorBidi" w:hAnsiTheme="majorBidi"/>
          <w:sz w:val="24"/>
          <w:szCs w:val="24"/>
          <w:lang w:bidi="ar-AE"/>
        </w:rPr>
        <w:t>Tunisia, Dar al-Tunisiyyah li al-</w:t>
      </w:r>
      <w:proofErr w:type="gramStart"/>
      <w:r w:rsidRPr="00BB01B0">
        <w:rPr>
          <w:rFonts w:asciiTheme="majorBidi" w:hAnsiTheme="majorBidi"/>
          <w:sz w:val="24"/>
          <w:szCs w:val="24"/>
          <w:lang w:bidi="ar-AE"/>
        </w:rPr>
        <w:t>Nasyr ,</w:t>
      </w:r>
      <w:proofErr w:type="gramEnd"/>
      <w:r w:rsidRPr="00BB01B0">
        <w:rPr>
          <w:rFonts w:asciiTheme="majorBidi" w:hAnsiTheme="majorBidi"/>
          <w:sz w:val="24"/>
          <w:szCs w:val="24"/>
          <w:lang w:bidi="ar-AE"/>
        </w:rPr>
        <w:t xml:space="preserve"> 1984</w:t>
      </w:r>
      <w:r>
        <w:rPr>
          <w:rFonts w:asciiTheme="majorBidi" w:hAnsiTheme="majorBidi"/>
          <w:sz w:val="24"/>
          <w:szCs w:val="24"/>
          <w:lang w:bidi="ar-AE"/>
        </w:rPr>
        <w:t>.</w:t>
      </w:r>
    </w:p>
    <w:p w:rsidR="00A0733D" w:rsidRPr="003D4CE6" w:rsidRDefault="00A0733D" w:rsidP="00AC2DD7">
      <w:pPr>
        <w:pStyle w:val="FootnoteText"/>
        <w:spacing w:line="360" w:lineRule="auto"/>
        <w:ind w:left="709" w:hanging="709"/>
        <w:jc w:val="both"/>
        <w:rPr>
          <w:rFonts w:asciiTheme="majorBidi" w:hAnsiTheme="majorBidi"/>
          <w:sz w:val="24"/>
          <w:szCs w:val="24"/>
        </w:rPr>
      </w:pPr>
      <w:r>
        <w:rPr>
          <w:rFonts w:asciiTheme="majorBidi" w:hAnsiTheme="majorBidi"/>
          <w:sz w:val="24"/>
          <w:szCs w:val="24"/>
        </w:rPr>
        <w:lastRenderedPageBreak/>
        <w:t>Ma’arif</w:t>
      </w:r>
      <w:r>
        <w:rPr>
          <w:rFonts w:asciiTheme="majorBidi" w:hAnsiTheme="majorBidi"/>
          <w:sz w:val="24"/>
          <w:szCs w:val="24"/>
          <w:lang w:val="id-ID"/>
        </w:rPr>
        <w:t>,</w:t>
      </w:r>
      <w:r>
        <w:rPr>
          <w:rFonts w:asciiTheme="majorBidi" w:hAnsiTheme="majorBidi"/>
          <w:sz w:val="24"/>
          <w:szCs w:val="24"/>
        </w:rPr>
        <w:t xml:space="preserve"> Syamsul</w:t>
      </w:r>
      <w:r>
        <w:rPr>
          <w:rFonts w:asciiTheme="majorBidi" w:hAnsiTheme="majorBidi"/>
          <w:sz w:val="24"/>
          <w:szCs w:val="24"/>
          <w:lang w:val="id-ID"/>
        </w:rPr>
        <w:t>.</w:t>
      </w:r>
      <w:r w:rsidRPr="003D4CE6">
        <w:rPr>
          <w:rFonts w:asciiTheme="majorBidi" w:hAnsiTheme="majorBidi"/>
          <w:sz w:val="24"/>
          <w:szCs w:val="24"/>
        </w:rPr>
        <w:t xml:space="preserve"> </w:t>
      </w:r>
      <w:r w:rsidRPr="003D4CE6">
        <w:rPr>
          <w:rFonts w:asciiTheme="majorBidi" w:hAnsiTheme="majorBidi"/>
          <w:i/>
          <w:iCs/>
          <w:sz w:val="24"/>
          <w:szCs w:val="24"/>
        </w:rPr>
        <w:t>Pendidikan Pluralisme di Indonesia</w:t>
      </w:r>
      <w:r>
        <w:rPr>
          <w:rFonts w:asciiTheme="majorBidi" w:hAnsiTheme="majorBidi"/>
          <w:sz w:val="24"/>
          <w:szCs w:val="24"/>
          <w:lang w:val="id-ID"/>
        </w:rPr>
        <w:t xml:space="preserve">. </w:t>
      </w:r>
      <w:r w:rsidRPr="003D4CE6">
        <w:rPr>
          <w:rFonts w:asciiTheme="majorBidi" w:hAnsiTheme="majorBidi"/>
          <w:sz w:val="24"/>
          <w:szCs w:val="24"/>
        </w:rPr>
        <w:t>Yogyakarta: Logung Pustaka, 2005</w:t>
      </w:r>
      <w:r>
        <w:rPr>
          <w:rFonts w:asciiTheme="majorBidi" w:hAnsiTheme="majorBidi"/>
          <w:sz w:val="24"/>
          <w:szCs w:val="24"/>
        </w:rPr>
        <w:t>.</w:t>
      </w:r>
    </w:p>
    <w:p w:rsidR="00A0733D" w:rsidRPr="00EE4A59" w:rsidRDefault="00A0733D" w:rsidP="00AC2DD7">
      <w:pPr>
        <w:pStyle w:val="FootnoteText"/>
        <w:spacing w:line="360" w:lineRule="auto"/>
        <w:ind w:left="709" w:hanging="709"/>
        <w:jc w:val="both"/>
        <w:rPr>
          <w:rFonts w:asciiTheme="majorBidi" w:hAnsiTheme="majorBidi"/>
          <w:sz w:val="24"/>
          <w:szCs w:val="24"/>
        </w:rPr>
      </w:pPr>
      <w:r w:rsidRPr="00EE4A59">
        <w:rPr>
          <w:rStyle w:val="Emphasis"/>
          <w:rFonts w:asciiTheme="majorBidi" w:hAnsiTheme="majorBidi"/>
          <w:i w:val="0"/>
          <w:iCs w:val="0"/>
          <w:sz w:val="24"/>
          <w:szCs w:val="24"/>
        </w:rPr>
        <w:t>Pandia</w:t>
      </w:r>
      <w:r w:rsidRPr="00EE4A59">
        <w:rPr>
          <w:rFonts w:asciiTheme="majorBidi" w:hAnsiTheme="majorBidi"/>
          <w:sz w:val="24"/>
          <w:szCs w:val="24"/>
        </w:rPr>
        <w:t>, Wisma</w:t>
      </w:r>
      <w:r>
        <w:rPr>
          <w:rFonts w:asciiTheme="majorBidi" w:hAnsiTheme="majorBidi"/>
          <w:sz w:val="24"/>
          <w:szCs w:val="24"/>
          <w:lang w:val="id-ID"/>
        </w:rPr>
        <w:t>.</w:t>
      </w:r>
      <w:r w:rsidRPr="00EE4A59">
        <w:rPr>
          <w:rFonts w:asciiTheme="majorBidi" w:hAnsiTheme="majorBidi"/>
          <w:sz w:val="24"/>
          <w:szCs w:val="24"/>
        </w:rPr>
        <w:t xml:space="preserve"> </w:t>
      </w:r>
      <w:proofErr w:type="gramStart"/>
      <w:r w:rsidRPr="00EE4A59">
        <w:rPr>
          <w:rFonts w:asciiTheme="majorBidi" w:hAnsiTheme="majorBidi"/>
          <w:i/>
          <w:iCs/>
          <w:sz w:val="24"/>
          <w:szCs w:val="24"/>
        </w:rPr>
        <w:t xml:space="preserve">Teologi </w:t>
      </w:r>
      <w:r>
        <w:rPr>
          <w:rFonts w:asciiTheme="majorBidi" w:hAnsiTheme="majorBidi"/>
          <w:i/>
          <w:iCs/>
          <w:sz w:val="24"/>
          <w:szCs w:val="24"/>
        </w:rPr>
        <w:t>Pluralisme Agama-Agama</w:t>
      </w:r>
      <w:r>
        <w:rPr>
          <w:rFonts w:asciiTheme="majorBidi" w:hAnsiTheme="majorBidi"/>
          <w:i/>
          <w:iCs/>
          <w:sz w:val="24"/>
          <w:szCs w:val="24"/>
          <w:lang w:val="id-ID"/>
        </w:rPr>
        <w:t>.</w:t>
      </w:r>
      <w:proofErr w:type="gramEnd"/>
      <w:r>
        <w:rPr>
          <w:rFonts w:asciiTheme="majorBidi" w:hAnsiTheme="majorBidi"/>
          <w:i/>
          <w:iCs/>
          <w:sz w:val="24"/>
          <w:szCs w:val="24"/>
          <w:lang w:val="id-ID"/>
        </w:rPr>
        <w:t xml:space="preserve"> </w:t>
      </w:r>
      <w:r w:rsidRPr="00EE4A59">
        <w:rPr>
          <w:rFonts w:asciiTheme="majorBidi" w:hAnsiTheme="majorBidi"/>
          <w:sz w:val="24"/>
          <w:szCs w:val="24"/>
        </w:rPr>
        <w:t>Pennsylvania: Sekolah Tinggi Teologi Injili Philadelphia, t</w:t>
      </w:r>
      <w:r>
        <w:rPr>
          <w:rFonts w:asciiTheme="majorBidi" w:hAnsiTheme="majorBidi"/>
          <w:sz w:val="24"/>
          <w:szCs w:val="24"/>
          <w:lang w:val="id-ID"/>
        </w:rPr>
        <w:t>.</w:t>
      </w:r>
      <w:r w:rsidRPr="00EE4A59">
        <w:rPr>
          <w:rFonts w:asciiTheme="majorBidi" w:hAnsiTheme="majorBidi"/>
          <w:sz w:val="24"/>
          <w:szCs w:val="24"/>
        </w:rPr>
        <w:t>t</w:t>
      </w:r>
      <w:r>
        <w:rPr>
          <w:rFonts w:asciiTheme="majorBidi" w:hAnsiTheme="majorBidi"/>
          <w:sz w:val="24"/>
          <w:szCs w:val="24"/>
          <w:lang w:val="id-ID"/>
        </w:rPr>
        <w:t>h</w:t>
      </w:r>
      <w:r w:rsidRPr="00EE4A59">
        <w:rPr>
          <w:rFonts w:asciiTheme="majorBidi" w:hAnsiTheme="majorBidi"/>
          <w:sz w:val="24"/>
          <w:szCs w:val="24"/>
        </w:rPr>
        <w:t>.</w:t>
      </w:r>
    </w:p>
    <w:p w:rsidR="00A0733D" w:rsidRPr="00AC2DD7" w:rsidRDefault="00A0733D" w:rsidP="00AC2DD7">
      <w:pPr>
        <w:pStyle w:val="FootnoteText"/>
        <w:spacing w:line="360" w:lineRule="auto"/>
        <w:jc w:val="both"/>
        <w:rPr>
          <w:rFonts w:asciiTheme="majorBidi" w:hAnsiTheme="majorBidi"/>
          <w:sz w:val="24"/>
          <w:szCs w:val="24"/>
          <w:lang w:val="id-ID" w:bidi="ar-AE"/>
        </w:rPr>
      </w:pPr>
      <w:proofErr w:type="gramStart"/>
      <w:r w:rsidRPr="00BB01B0">
        <w:rPr>
          <w:rFonts w:asciiTheme="majorBidi" w:hAnsiTheme="majorBidi"/>
          <w:sz w:val="24"/>
          <w:szCs w:val="24"/>
        </w:rPr>
        <w:t>Razi,</w:t>
      </w:r>
      <w:r>
        <w:rPr>
          <w:rFonts w:asciiTheme="majorBidi" w:hAnsiTheme="majorBidi"/>
          <w:sz w:val="24"/>
          <w:szCs w:val="24"/>
        </w:rPr>
        <w:t xml:space="preserve"> Al-</w:t>
      </w:r>
      <w:r w:rsidRPr="00BB01B0">
        <w:rPr>
          <w:rFonts w:asciiTheme="majorBidi" w:hAnsiTheme="majorBidi"/>
          <w:sz w:val="24"/>
          <w:szCs w:val="24"/>
        </w:rPr>
        <w:t>Fakhr</w:t>
      </w:r>
      <w:r>
        <w:rPr>
          <w:rFonts w:asciiTheme="majorBidi" w:hAnsiTheme="majorBidi"/>
          <w:sz w:val="24"/>
          <w:szCs w:val="24"/>
          <w:lang w:val="id-ID"/>
        </w:rPr>
        <w:t>.</w:t>
      </w:r>
      <w:proofErr w:type="gramEnd"/>
      <w:r w:rsidRPr="00BB01B0">
        <w:rPr>
          <w:rFonts w:asciiTheme="majorBidi" w:hAnsiTheme="majorBidi"/>
          <w:sz w:val="24"/>
          <w:szCs w:val="24"/>
        </w:rPr>
        <w:t xml:space="preserve"> </w:t>
      </w:r>
      <w:proofErr w:type="gramStart"/>
      <w:r w:rsidRPr="003A4A3D">
        <w:rPr>
          <w:rFonts w:asciiTheme="majorBidi" w:hAnsiTheme="majorBidi"/>
          <w:i/>
          <w:iCs/>
          <w:sz w:val="24"/>
          <w:szCs w:val="24"/>
        </w:rPr>
        <w:t>Mafatih</w:t>
      </w:r>
      <w:r w:rsidRPr="00BB01B0">
        <w:rPr>
          <w:rFonts w:asciiTheme="majorBidi" w:hAnsiTheme="majorBidi"/>
          <w:i/>
          <w:iCs/>
          <w:sz w:val="24"/>
          <w:szCs w:val="24"/>
        </w:rPr>
        <w:t xml:space="preserve"> al-Ghaib</w:t>
      </w:r>
      <w:r>
        <w:rPr>
          <w:rFonts w:asciiTheme="majorBidi" w:hAnsiTheme="majorBidi"/>
          <w:sz w:val="24"/>
          <w:szCs w:val="24"/>
          <w:lang w:val="id-ID"/>
        </w:rPr>
        <w:t>.</w:t>
      </w:r>
      <w:proofErr w:type="gramEnd"/>
      <w:r>
        <w:rPr>
          <w:rFonts w:asciiTheme="majorBidi" w:hAnsiTheme="majorBidi"/>
          <w:sz w:val="24"/>
          <w:szCs w:val="24"/>
          <w:lang w:val="id-ID"/>
        </w:rPr>
        <w:t xml:space="preserve"> </w:t>
      </w:r>
      <w:r w:rsidRPr="00AC2DD7">
        <w:rPr>
          <w:rFonts w:asciiTheme="majorBidi" w:hAnsiTheme="majorBidi"/>
          <w:sz w:val="24"/>
          <w:szCs w:val="24"/>
          <w:lang w:val="id-ID"/>
        </w:rPr>
        <w:t>Beirut: Dar al-Fikr, 1985.</w:t>
      </w:r>
    </w:p>
    <w:p w:rsidR="00A0733D" w:rsidRDefault="00A0733D" w:rsidP="00AC2DD7">
      <w:pPr>
        <w:pStyle w:val="FootnoteText"/>
        <w:spacing w:line="360" w:lineRule="auto"/>
        <w:ind w:left="709" w:hanging="709"/>
        <w:jc w:val="both"/>
        <w:rPr>
          <w:rFonts w:asciiTheme="majorBidi" w:hAnsiTheme="majorBidi"/>
          <w:sz w:val="24"/>
          <w:szCs w:val="24"/>
          <w:rtl/>
          <w:lang w:val="id-ID" w:bidi="ar-AE"/>
        </w:rPr>
      </w:pPr>
      <w:r w:rsidRPr="00AC2DD7">
        <w:rPr>
          <w:rFonts w:asciiTheme="majorBidi" w:hAnsiTheme="majorBidi"/>
          <w:sz w:val="24"/>
          <w:szCs w:val="24"/>
          <w:lang w:val="id-ID"/>
        </w:rPr>
        <w:t>Sa’di, Abdurrahman bin Nashir</w:t>
      </w:r>
      <w:r>
        <w:rPr>
          <w:rFonts w:asciiTheme="majorBidi" w:hAnsiTheme="majorBidi"/>
          <w:sz w:val="24"/>
          <w:szCs w:val="24"/>
          <w:lang w:val="id-ID"/>
        </w:rPr>
        <w:t>.</w:t>
      </w:r>
      <w:r w:rsidRPr="00AC2DD7">
        <w:rPr>
          <w:rFonts w:asciiTheme="majorBidi" w:hAnsiTheme="majorBidi"/>
          <w:sz w:val="24"/>
          <w:szCs w:val="24"/>
          <w:lang w:val="id-ID"/>
        </w:rPr>
        <w:t xml:space="preserve"> </w:t>
      </w:r>
      <w:r w:rsidRPr="00AC2DD7">
        <w:rPr>
          <w:rFonts w:asciiTheme="majorBidi" w:hAnsiTheme="majorBidi"/>
          <w:i/>
          <w:iCs/>
          <w:sz w:val="24"/>
          <w:szCs w:val="24"/>
          <w:lang w:val="id-ID"/>
        </w:rPr>
        <w:t>T</w:t>
      </w:r>
      <w:r>
        <w:rPr>
          <w:rFonts w:asciiTheme="majorBidi" w:hAnsiTheme="majorBidi"/>
          <w:i/>
          <w:iCs/>
          <w:sz w:val="24"/>
          <w:szCs w:val="24"/>
          <w:lang w:val="id-ID"/>
        </w:rPr>
        <w:t>aisir</w:t>
      </w:r>
      <w:r w:rsidRPr="00AC2DD7">
        <w:rPr>
          <w:rFonts w:asciiTheme="majorBidi" w:hAnsiTheme="majorBidi"/>
          <w:i/>
          <w:iCs/>
          <w:sz w:val="24"/>
          <w:szCs w:val="24"/>
          <w:lang w:val="id-ID"/>
        </w:rPr>
        <w:t xml:space="preserve"> al-Karim al-Rahman</w:t>
      </w:r>
      <w:r w:rsidRPr="00AC2DD7">
        <w:rPr>
          <w:rFonts w:asciiTheme="majorBidi" w:hAnsiTheme="majorBidi"/>
          <w:sz w:val="24"/>
          <w:szCs w:val="24"/>
          <w:lang w:val="id-ID"/>
        </w:rPr>
        <w:t xml:space="preserve"> </w:t>
      </w:r>
      <w:r>
        <w:rPr>
          <w:rFonts w:asciiTheme="majorBidi" w:hAnsiTheme="majorBidi"/>
          <w:i/>
          <w:iCs/>
          <w:sz w:val="24"/>
          <w:szCs w:val="24"/>
          <w:lang w:val="id-ID"/>
        </w:rPr>
        <w:t>fi Tafsir K</w:t>
      </w:r>
      <w:r w:rsidRPr="00C155DD">
        <w:rPr>
          <w:rFonts w:asciiTheme="majorBidi" w:hAnsiTheme="majorBidi"/>
          <w:i/>
          <w:iCs/>
          <w:sz w:val="24"/>
          <w:szCs w:val="24"/>
          <w:lang w:val="id-ID"/>
        </w:rPr>
        <w:t>alam al-Manan</w:t>
      </w:r>
      <w:r>
        <w:rPr>
          <w:rFonts w:asciiTheme="majorBidi" w:hAnsiTheme="majorBidi"/>
          <w:sz w:val="24"/>
          <w:szCs w:val="24"/>
          <w:lang w:val="id-ID"/>
        </w:rPr>
        <w:t xml:space="preserve">. t.k., </w:t>
      </w:r>
      <w:r w:rsidRPr="00AC2DD7">
        <w:rPr>
          <w:rFonts w:asciiTheme="majorBidi" w:hAnsiTheme="majorBidi"/>
          <w:sz w:val="24"/>
          <w:szCs w:val="24"/>
          <w:lang w:val="id-ID"/>
        </w:rPr>
        <w:t>M</w:t>
      </w:r>
      <w:r>
        <w:rPr>
          <w:rFonts w:asciiTheme="majorBidi" w:hAnsiTheme="majorBidi"/>
          <w:sz w:val="24"/>
          <w:szCs w:val="24"/>
          <w:lang w:val="id-ID"/>
        </w:rPr>
        <w:t>uassasah al-Risalah, 2000.</w:t>
      </w:r>
      <w:r w:rsidRPr="00AC2DD7">
        <w:rPr>
          <w:rFonts w:asciiTheme="majorBidi" w:hAnsiTheme="majorBidi"/>
          <w:sz w:val="24"/>
          <w:szCs w:val="24"/>
          <w:lang w:val="id-ID"/>
        </w:rPr>
        <w:t xml:space="preserve"> </w:t>
      </w:r>
    </w:p>
    <w:p w:rsidR="00A0733D" w:rsidRPr="00EE4A59" w:rsidRDefault="00A0733D" w:rsidP="00AC2DD7">
      <w:pPr>
        <w:pStyle w:val="FootnoteText"/>
        <w:spacing w:line="360" w:lineRule="auto"/>
        <w:ind w:left="709" w:hanging="709"/>
        <w:jc w:val="both"/>
        <w:rPr>
          <w:sz w:val="24"/>
          <w:szCs w:val="24"/>
        </w:rPr>
      </w:pPr>
      <w:r w:rsidRPr="00AC2DD7">
        <w:rPr>
          <w:rFonts w:asciiTheme="majorBidi" w:hAnsiTheme="majorBidi"/>
          <w:sz w:val="24"/>
          <w:szCs w:val="24"/>
          <w:lang w:val="id-ID"/>
        </w:rPr>
        <w:t>Shihab, Alwi</w:t>
      </w:r>
      <w:r>
        <w:rPr>
          <w:rFonts w:asciiTheme="majorBidi" w:hAnsiTheme="majorBidi"/>
          <w:sz w:val="24"/>
          <w:szCs w:val="24"/>
          <w:lang w:val="id-ID"/>
        </w:rPr>
        <w:t xml:space="preserve">. </w:t>
      </w:r>
      <w:r w:rsidRPr="00AC2DD7">
        <w:rPr>
          <w:rFonts w:asciiTheme="majorBidi" w:hAnsiTheme="majorBidi"/>
          <w:i/>
          <w:iCs/>
          <w:sz w:val="24"/>
          <w:szCs w:val="24"/>
          <w:lang w:val="id-ID"/>
        </w:rPr>
        <w:t>Isl</w:t>
      </w:r>
      <w:r w:rsidRPr="00EE4A59">
        <w:rPr>
          <w:rFonts w:asciiTheme="majorBidi" w:hAnsiTheme="majorBidi"/>
          <w:i/>
          <w:iCs/>
          <w:sz w:val="24"/>
          <w:szCs w:val="24"/>
        </w:rPr>
        <w:t>am  Inkllusif Menuju Sikap Terbuka</w:t>
      </w:r>
      <w:r>
        <w:rPr>
          <w:rFonts w:asciiTheme="majorBidi" w:hAnsiTheme="majorBidi"/>
          <w:sz w:val="24"/>
          <w:szCs w:val="24"/>
          <w:lang w:val="id-ID"/>
        </w:rPr>
        <w:t xml:space="preserve">. </w:t>
      </w:r>
      <w:r w:rsidRPr="00EE4A59">
        <w:rPr>
          <w:rFonts w:asciiTheme="majorBidi" w:hAnsiTheme="majorBidi"/>
          <w:sz w:val="24"/>
          <w:szCs w:val="24"/>
        </w:rPr>
        <w:t>Bandung: Mizan, 1999.</w:t>
      </w:r>
    </w:p>
    <w:p w:rsidR="00A0733D" w:rsidRPr="00BB01B0" w:rsidRDefault="00A0733D" w:rsidP="00AC2DD7">
      <w:pPr>
        <w:pStyle w:val="FootnoteText"/>
        <w:spacing w:line="360" w:lineRule="auto"/>
        <w:jc w:val="both"/>
        <w:rPr>
          <w:rFonts w:asciiTheme="majorBidi" w:hAnsiTheme="majorBidi"/>
          <w:sz w:val="24"/>
          <w:szCs w:val="24"/>
        </w:rPr>
      </w:pPr>
      <w:r w:rsidRPr="00BB01B0">
        <w:rPr>
          <w:rFonts w:asciiTheme="majorBidi" w:hAnsiTheme="majorBidi"/>
          <w:sz w:val="24"/>
          <w:szCs w:val="24"/>
        </w:rPr>
        <w:t>Shihab</w:t>
      </w:r>
      <w:r>
        <w:rPr>
          <w:rFonts w:asciiTheme="majorBidi" w:hAnsiTheme="majorBidi"/>
          <w:sz w:val="24"/>
          <w:szCs w:val="24"/>
        </w:rPr>
        <w:t>, M. Quraisy</w:t>
      </w:r>
      <w:r>
        <w:rPr>
          <w:rFonts w:asciiTheme="majorBidi" w:hAnsiTheme="majorBidi"/>
          <w:sz w:val="24"/>
          <w:szCs w:val="24"/>
          <w:lang w:val="id-ID"/>
        </w:rPr>
        <w:t>.</w:t>
      </w:r>
      <w:r>
        <w:rPr>
          <w:rFonts w:asciiTheme="majorBidi" w:hAnsiTheme="majorBidi"/>
          <w:sz w:val="24"/>
          <w:szCs w:val="24"/>
        </w:rPr>
        <w:t xml:space="preserve"> </w:t>
      </w:r>
      <w:r w:rsidRPr="004C10EC">
        <w:rPr>
          <w:rFonts w:asciiTheme="majorBidi" w:hAnsiTheme="majorBidi"/>
          <w:i/>
          <w:sz w:val="24"/>
          <w:szCs w:val="24"/>
          <w:lang w:val="id-ID"/>
        </w:rPr>
        <w:t>Wawasan al-Qur’an Tafsir Temat</w:t>
      </w:r>
      <w:r>
        <w:rPr>
          <w:rFonts w:asciiTheme="majorBidi" w:hAnsiTheme="majorBidi"/>
          <w:i/>
          <w:sz w:val="24"/>
          <w:szCs w:val="24"/>
          <w:lang w:val="id-ID"/>
        </w:rPr>
        <w:t xml:space="preserve">ik Atas Pelbagai Persoalan Umat. </w:t>
      </w:r>
      <w:r w:rsidRPr="004C10EC">
        <w:rPr>
          <w:rFonts w:asciiTheme="majorBidi" w:hAnsiTheme="majorBidi"/>
          <w:sz w:val="24"/>
          <w:szCs w:val="24"/>
        </w:rPr>
        <w:t>Bandung: Mizan, 2003</w:t>
      </w:r>
      <w:r>
        <w:rPr>
          <w:rFonts w:asciiTheme="majorBidi" w:hAnsiTheme="majorBidi"/>
          <w:sz w:val="24"/>
          <w:szCs w:val="24"/>
        </w:rPr>
        <w:t>.</w:t>
      </w:r>
    </w:p>
    <w:p w:rsidR="00A0733D" w:rsidRPr="003D4CE6" w:rsidRDefault="00A0733D" w:rsidP="00AC2DD7">
      <w:pPr>
        <w:pStyle w:val="FootnoteText"/>
        <w:spacing w:line="360" w:lineRule="auto"/>
        <w:ind w:left="709" w:hanging="709"/>
        <w:jc w:val="both"/>
        <w:rPr>
          <w:rFonts w:asciiTheme="majorBidi" w:hAnsiTheme="majorBidi"/>
          <w:sz w:val="24"/>
          <w:szCs w:val="24"/>
        </w:rPr>
      </w:pPr>
      <w:r w:rsidRPr="003D4CE6">
        <w:rPr>
          <w:rFonts w:asciiTheme="majorBidi" w:hAnsiTheme="majorBidi"/>
          <w:sz w:val="24"/>
          <w:szCs w:val="24"/>
        </w:rPr>
        <w:t>Shofan, Moh</w:t>
      </w:r>
      <w:r>
        <w:rPr>
          <w:rFonts w:asciiTheme="majorBidi" w:hAnsiTheme="majorBidi"/>
          <w:sz w:val="24"/>
          <w:szCs w:val="24"/>
        </w:rPr>
        <w:t>.</w:t>
      </w:r>
      <w:r w:rsidRPr="003D4CE6">
        <w:rPr>
          <w:rFonts w:asciiTheme="majorBidi" w:hAnsiTheme="majorBidi"/>
          <w:sz w:val="24"/>
          <w:szCs w:val="24"/>
        </w:rPr>
        <w:t xml:space="preserve"> </w:t>
      </w:r>
      <w:r w:rsidRPr="003D4CE6">
        <w:rPr>
          <w:rFonts w:asciiTheme="majorBidi" w:hAnsiTheme="majorBidi"/>
          <w:i/>
          <w:iCs/>
          <w:sz w:val="24"/>
          <w:szCs w:val="24"/>
        </w:rPr>
        <w:t>Menegakkan Pluralisme: Fundamenmtalisme-Konservatif di Tubuh Muhammadiyah</w:t>
      </w:r>
      <w:r>
        <w:rPr>
          <w:rFonts w:asciiTheme="majorBidi" w:hAnsiTheme="majorBidi"/>
          <w:i/>
          <w:iCs/>
          <w:sz w:val="24"/>
          <w:szCs w:val="24"/>
          <w:lang w:val="id-ID"/>
        </w:rPr>
        <w:t>.</w:t>
      </w:r>
      <w:r w:rsidRPr="003D4CE6">
        <w:rPr>
          <w:rFonts w:asciiTheme="majorBidi" w:hAnsiTheme="majorBidi"/>
          <w:sz w:val="24"/>
          <w:szCs w:val="24"/>
        </w:rPr>
        <w:t xml:space="preserve"> Jakarta: </w:t>
      </w:r>
      <w:r w:rsidRPr="003D4CE6">
        <w:rPr>
          <w:rFonts w:asciiTheme="majorBidi" w:hAnsiTheme="majorBidi"/>
          <w:color w:val="000000"/>
          <w:sz w:val="24"/>
          <w:szCs w:val="24"/>
          <w:lang w:bidi="ar-AE"/>
        </w:rPr>
        <w:t>ELSAF</w:t>
      </w:r>
      <w:r w:rsidRPr="003D4CE6">
        <w:rPr>
          <w:rFonts w:asciiTheme="majorBidi" w:hAnsiTheme="majorBidi"/>
          <w:sz w:val="24"/>
          <w:szCs w:val="24"/>
        </w:rPr>
        <w:t>, 2008</w:t>
      </w:r>
      <w:r>
        <w:rPr>
          <w:rFonts w:asciiTheme="majorBidi" w:hAnsiTheme="majorBidi"/>
          <w:sz w:val="24"/>
          <w:szCs w:val="24"/>
        </w:rPr>
        <w:t>.</w:t>
      </w:r>
    </w:p>
    <w:p w:rsidR="00A0733D" w:rsidRPr="00BB01B0" w:rsidRDefault="00A0733D" w:rsidP="0088478B">
      <w:pPr>
        <w:pStyle w:val="FootnoteText"/>
        <w:spacing w:line="360" w:lineRule="auto"/>
        <w:ind w:left="709" w:hanging="709"/>
        <w:jc w:val="both"/>
        <w:rPr>
          <w:rFonts w:asciiTheme="majorBidi" w:hAnsiTheme="majorBidi"/>
          <w:sz w:val="24"/>
          <w:szCs w:val="24"/>
        </w:rPr>
      </w:pPr>
      <w:r w:rsidRPr="003A4A3D">
        <w:rPr>
          <w:rFonts w:asciiTheme="majorBidi" w:hAnsiTheme="majorBidi"/>
          <w:sz w:val="24"/>
          <w:szCs w:val="24"/>
        </w:rPr>
        <w:t>Subhan</w:t>
      </w:r>
      <w:r>
        <w:rPr>
          <w:rFonts w:asciiTheme="majorBidi" w:hAnsiTheme="majorBidi"/>
          <w:sz w:val="24"/>
          <w:szCs w:val="24"/>
        </w:rPr>
        <w:t>, M. dkk</w:t>
      </w:r>
      <w:proofErr w:type="gramStart"/>
      <w:r>
        <w:rPr>
          <w:rFonts w:asciiTheme="majorBidi" w:hAnsiTheme="majorBidi"/>
          <w:sz w:val="24"/>
          <w:szCs w:val="24"/>
          <w:lang w:val="id-ID"/>
        </w:rPr>
        <w:t>,.</w:t>
      </w:r>
      <w:proofErr w:type="gramEnd"/>
      <w:r w:rsidRPr="00BB01B0">
        <w:rPr>
          <w:rFonts w:asciiTheme="majorBidi" w:hAnsiTheme="majorBidi"/>
          <w:sz w:val="24"/>
          <w:szCs w:val="24"/>
        </w:rPr>
        <w:t xml:space="preserve"> </w:t>
      </w:r>
      <w:proofErr w:type="gramStart"/>
      <w:r w:rsidRPr="00BB01B0">
        <w:rPr>
          <w:rFonts w:asciiTheme="majorBidi" w:hAnsiTheme="majorBidi"/>
          <w:i/>
          <w:iCs/>
          <w:sz w:val="24"/>
          <w:szCs w:val="24"/>
        </w:rPr>
        <w:t>Tafsir Maqashidi Kaj</w:t>
      </w:r>
      <w:r>
        <w:rPr>
          <w:rFonts w:asciiTheme="majorBidi" w:hAnsiTheme="majorBidi"/>
          <w:i/>
          <w:iCs/>
          <w:sz w:val="24"/>
          <w:szCs w:val="24"/>
        </w:rPr>
        <w:t>ian Tematik Maqashid Al-Syariah</w:t>
      </w:r>
      <w:r>
        <w:rPr>
          <w:rFonts w:asciiTheme="majorBidi" w:hAnsiTheme="majorBidi"/>
          <w:i/>
          <w:iCs/>
          <w:sz w:val="24"/>
          <w:szCs w:val="24"/>
          <w:lang w:val="id-ID"/>
        </w:rPr>
        <w:t>.</w:t>
      </w:r>
      <w:proofErr w:type="gramEnd"/>
      <w:r>
        <w:rPr>
          <w:rFonts w:asciiTheme="majorBidi" w:hAnsiTheme="majorBidi"/>
          <w:i/>
          <w:iCs/>
          <w:sz w:val="24"/>
          <w:szCs w:val="24"/>
          <w:lang w:val="id-ID"/>
        </w:rPr>
        <w:t xml:space="preserve"> </w:t>
      </w:r>
      <w:r>
        <w:rPr>
          <w:rFonts w:asciiTheme="majorBidi" w:hAnsiTheme="majorBidi"/>
          <w:sz w:val="24"/>
          <w:szCs w:val="24"/>
          <w:lang w:val="id-ID"/>
        </w:rPr>
        <w:t>K</w:t>
      </w:r>
      <w:r w:rsidRPr="00BB01B0">
        <w:rPr>
          <w:rFonts w:asciiTheme="majorBidi" w:hAnsiTheme="majorBidi"/>
          <w:sz w:val="24"/>
          <w:szCs w:val="24"/>
        </w:rPr>
        <w:t xml:space="preserve">ediri: </w:t>
      </w:r>
      <w:r w:rsidRPr="00BB01B0">
        <w:rPr>
          <w:rFonts w:asciiTheme="majorBidi" w:hAnsiTheme="majorBidi"/>
          <w:i/>
          <w:iCs/>
          <w:sz w:val="24"/>
          <w:szCs w:val="24"/>
        </w:rPr>
        <w:t xml:space="preserve"> </w:t>
      </w:r>
      <w:r>
        <w:rPr>
          <w:rFonts w:asciiTheme="majorBidi" w:hAnsiTheme="majorBidi"/>
          <w:sz w:val="24"/>
          <w:szCs w:val="24"/>
        </w:rPr>
        <w:t>LIRBOYO Press, 2013.</w:t>
      </w:r>
      <w:r w:rsidRPr="00BB01B0">
        <w:rPr>
          <w:rFonts w:asciiTheme="majorBidi" w:hAnsiTheme="majorBidi"/>
          <w:sz w:val="24"/>
          <w:szCs w:val="24"/>
        </w:rPr>
        <w:t xml:space="preserve"> </w:t>
      </w:r>
    </w:p>
    <w:p w:rsidR="00A0733D" w:rsidRPr="00AC2DD7" w:rsidRDefault="00A0733D" w:rsidP="0088478B">
      <w:pPr>
        <w:pStyle w:val="FootnoteText"/>
        <w:spacing w:line="360" w:lineRule="auto"/>
        <w:ind w:left="709" w:hanging="709"/>
        <w:jc w:val="both"/>
        <w:rPr>
          <w:rFonts w:asciiTheme="majorBidi" w:hAnsiTheme="majorBidi"/>
          <w:sz w:val="24"/>
          <w:szCs w:val="24"/>
          <w:lang w:val="id-ID"/>
        </w:rPr>
      </w:pPr>
      <w:proofErr w:type="gramStart"/>
      <w:r w:rsidRPr="00BF77FF">
        <w:rPr>
          <w:rStyle w:val="Emphasis"/>
          <w:rFonts w:asciiTheme="majorBidi" w:hAnsiTheme="majorBidi"/>
          <w:i w:val="0"/>
          <w:iCs w:val="0"/>
          <w:sz w:val="24"/>
          <w:szCs w:val="24"/>
        </w:rPr>
        <w:t>Sudarno</w:t>
      </w:r>
      <w:r w:rsidRPr="003A4A3D">
        <w:rPr>
          <w:rFonts w:asciiTheme="majorBidi" w:hAnsiTheme="majorBidi"/>
          <w:sz w:val="24"/>
          <w:szCs w:val="24"/>
        </w:rPr>
        <w:t xml:space="preserve">, </w:t>
      </w:r>
      <w:r w:rsidRPr="003A4A3D">
        <w:rPr>
          <w:rFonts w:asciiTheme="majorBidi" w:hAnsiTheme="majorBidi"/>
          <w:i/>
          <w:iCs/>
          <w:sz w:val="24"/>
          <w:szCs w:val="24"/>
        </w:rPr>
        <w:t>Konflik Islam</w:t>
      </w:r>
      <w:r w:rsidRPr="003A4A3D">
        <w:rPr>
          <w:rFonts w:asciiTheme="majorBidi" w:hAnsiTheme="majorBidi"/>
          <w:i/>
          <w:iCs/>
          <w:sz w:val="24"/>
          <w:szCs w:val="24"/>
          <w:rtl/>
        </w:rPr>
        <w:t>-</w:t>
      </w:r>
      <w:r w:rsidRPr="003A4A3D">
        <w:rPr>
          <w:rFonts w:asciiTheme="majorBidi" w:hAnsiTheme="majorBidi"/>
          <w:i/>
          <w:iCs/>
          <w:sz w:val="24"/>
          <w:szCs w:val="24"/>
        </w:rPr>
        <w:t>Kristen Menguak Akar Masalah Hubungan An</w:t>
      </w:r>
      <w:r>
        <w:rPr>
          <w:rFonts w:asciiTheme="majorBidi" w:hAnsiTheme="majorBidi"/>
          <w:i/>
          <w:iCs/>
          <w:sz w:val="24"/>
          <w:szCs w:val="24"/>
        </w:rPr>
        <w:t>tara Umat Beragama di Indonesia</w:t>
      </w:r>
      <w:r>
        <w:rPr>
          <w:rFonts w:asciiTheme="majorBidi" w:hAnsiTheme="majorBidi"/>
          <w:i/>
          <w:iCs/>
          <w:sz w:val="24"/>
          <w:szCs w:val="24"/>
          <w:lang w:val="id-ID"/>
        </w:rPr>
        <w:t>.</w:t>
      </w:r>
      <w:proofErr w:type="gramEnd"/>
      <w:r>
        <w:rPr>
          <w:rFonts w:asciiTheme="majorBidi" w:hAnsiTheme="majorBidi"/>
          <w:i/>
          <w:iCs/>
          <w:sz w:val="24"/>
          <w:szCs w:val="24"/>
          <w:lang w:val="id-ID"/>
        </w:rPr>
        <w:t xml:space="preserve"> </w:t>
      </w:r>
      <w:r w:rsidRPr="00AC2DD7">
        <w:rPr>
          <w:rFonts w:asciiTheme="majorBidi" w:hAnsiTheme="majorBidi"/>
          <w:sz w:val="24"/>
          <w:szCs w:val="24"/>
          <w:lang w:val="id-ID"/>
        </w:rPr>
        <w:t>Semarang: PT. Pustaka Rizki Putra, 1999.</w:t>
      </w:r>
    </w:p>
    <w:p w:rsidR="00A0733D" w:rsidRDefault="00A0733D" w:rsidP="008E3270">
      <w:pPr>
        <w:pStyle w:val="FootnoteText"/>
        <w:spacing w:line="360" w:lineRule="auto"/>
        <w:ind w:left="709" w:hanging="709"/>
        <w:jc w:val="both"/>
        <w:rPr>
          <w:rFonts w:asciiTheme="majorBidi" w:hAnsiTheme="majorBidi" w:cstheme="majorBidi"/>
          <w:sz w:val="24"/>
          <w:szCs w:val="24"/>
          <w:lang w:val="id-ID"/>
        </w:rPr>
      </w:pPr>
      <w:r>
        <w:rPr>
          <w:rFonts w:asciiTheme="majorBidi" w:hAnsiTheme="majorBidi" w:cstheme="majorBidi"/>
          <w:sz w:val="24"/>
          <w:szCs w:val="24"/>
          <w:lang w:val="id-ID"/>
        </w:rPr>
        <w:t xml:space="preserve">Surachmad, Winarno. </w:t>
      </w:r>
      <w:r w:rsidRPr="00A0733D">
        <w:rPr>
          <w:rFonts w:asciiTheme="majorBidi" w:hAnsiTheme="majorBidi" w:cstheme="majorBidi"/>
          <w:i/>
          <w:iCs/>
          <w:sz w:val="24"/>
          <w:szCs w:val="24"/>
          <w:lang w:val="id-ID"/>
        </w:rPr>
        <w:t>Pengantar Metodologi Ilmiah.</w:t>
      </w:r>
      <w:r>
        <w:rPr>
          <w:rFonts w:asciiTheme="majorBidi" w:hAnsiTheme="majorBidi" w:cstheme="majorBidi"/>
          <w:sz w:val="24"/>
          <w:szCs w:val="24"/>
          <w:lang w:val="id-ID"/>
        </w:rPr>
        <w:t xml:space="preserve"> Bandung: Tarsito, 1975. </w:t>
      </w:r>
    </w:p>
    <w:p w:rsidR="00A0733D" w:rsidRPr="00AC2DD7" w:rsidRDefault="00A0733D" w:rsidP="00AC2DD7">
      <w:pPr>
        <w:pStyle w:val="FootnoteText"/>
        <w:spacing w:line="360" w:lineRule="auto"/>
        <w:ind w:left="709" w:hanging="709"/>
        <w:jc w:val="both"/>
        <w:rPr>
          <w:rFonts w:asciiTheme="majorBidi" w:hAnsiTheme="majorBidi"/>
          <w:color w:val="000000"/>
          <w:sz w:val="24"/>
          <w:szCs w:val="24"/>
          <w:lang w:val="id-ID" w:bidi="ar-AE"/>
        </w:rPr>
      </w:pPr>
      <w:r w:rsidRPr="00AC2DD7">
        <w:rPr>
          <w:rFonts w:asciiTheme="majorBidi" w:hAnsiTheme="majorBidi"/>
          <w:sz w:val="24"/>
          <w:szCs w:val="24"/>
          <w:lang w:val="id-ID"/>
        </w:rPr>
        <w:t>Suyuti</w:t>
      </w:r>
      <w:r w:rsidRPr="00AC2DD7">
        <w:rPr>
          <w:rFonts w:asciiTheme="majorBidi" w:hAnsiTheme="majorBidi"/>
          <w:color w:val="000000"/>
          <w:sz w:val="24"/>
          <w:szCs w:val="24"/>
          <w:lang w:val="id-ID" w:bidi="ar-AE"/>
        </w:rPr>
        <w:t>, Abdurrahman</w:t>
      </w:r>
      <w:r>
        <w:rPr>
          <w:rFonts w:asciiTheme="majorBidi" w:hAnsiTheme="majorBidi"/>
          <w:color w:val="000000"/>
          <w:sz w:val="24"/>
          <w:szCs w:val="24"/>
          <w:lang w:val="id-ID" w:bidi="ar-AE"/>
        </w:rPr>
        <w:t>.</w:t>
      </w:r>
      <w:r w:rsidRPr="00AC2DD7">
        <w:rPr>
          <w:rFonts w:asciiTheme="majorBidi" w:hAnsiTheme="majorBidi"/>
          <w:color w:val="000000"/>
          <w:sz w:val="24"/>
          <w:szCs w:val="24"/>
          <w:lang w:val="id-ID" w:bidi="ar-AE"/>
        </w:rPr>
        <w:t xml:space="preserve"> </w:t>
      </w:r>
      <w:r>
        <w:rPr>
          <w:rFonts w:asciiTheme="majorBidi" w:hAnsiTheme="majorBidi"/>
          <w:i/>
          <w:iCs/>
          <w:color w:val="000000"/>
          <w:sz w:val="24"/>
          <w:szCs w:val="24"/>
          <w:lang w:val="id-ID" w:bidi="ar-AE"/>
        </w:rPr>
        <w:t>A</w:t>
      </w:r>
      <w:r w:rsidRPr="00AC2DD7">
        <w:rPr>
          <w:rFonts w:asciiTheme="majorBidi" w:hAnsiTheme="majorBidi"/>
          <w:i/>
          <w:iCs/>
          <w:color w:val="000000"/>
          <w:sz w:val="24"/>
          <w:szCs w:val="24"/>
          <w:lang w:val="id-ID" w:bidi="ar-AE"/>
        </w:rPr>
        <w:t>l-Dur al-Mantsur fi al-Tafsir bi al-Ma’tsur</w:t>
      </w:r>
      <w:r>
        <w:rPr>
          <w:rFonts w:asciiTheme="majorBidi" w:hAnsiTheme="majorBidi"/>
          <w:color w:val="000000"/>
          <w:sz w:val="24"/>
          <w:szCs w:val="24"/>
          <w:lang w:val="id-ID" w:bidi="ar-AE"/>
        </w:rPr>
        <w:t xml:space="preserve">. </w:t>
      </w:r>
      <w:r w:rsidRPr="00AC2DD7">
        <w:rPr>
          <w:rFonts w:asciiTheme="majorBidi" w:hAnsiTheme="majorBidi"/>
          <w:color w:val="000000"/>
          <w:sz w:val="24"/>
          <w:szCs w:val="24"/>
          <w:lang w:val="id-ID" w:bidi="ar-AE"/>
        </w:rPr>
        <w:t>Beirut: Dar al-Fikri, t</w:t>
      </w:r>
      <w:r>
        <w:rPr>
          <w:rFonts w:asciiTheme="majorBidi" w:hAnsiTheme="majorBidi"/>
          <w:color w:val="000000"/>
          <w:sz w:val="24"/>
          <w:szCs w:val="24"/>
          <w:lang w:val="id-ID" w:bidi="ar-AE"/>
        </w:rPr>
        <w:t>.</w:t>
      </w:r>
      <w:r w:rsidRPr="00AC2DD7">
        <w:rPr>
          <w:rFonts w:asciiTheme="majorBidi" w:hAnsiTheme="majorBidi"/>
          <w:color w:val="000000"/>
          <w:sz w:val="24"/>
          <w:szCs w:val="24"/>
          <w:lang w:val="id-ID" w:bidi="ar-AE"/>
        </w:rPr>
        <w:t>t</w:t>
      </w:r>
      <w:r>
        <w:rPr>
          <w:rFonts w:asciiTheme="majorBidi" w:hAnsiTheme="majorBidi"/>
          <w:color w:val="000000"/>
          <w:sz w:val="24"/>
          <w:szCs w:val="24"/>
          <w:lang w:val="id-ID" w:bidi="ar-AE"/>
        </w:rPr>
        <w:t>h</w:t>
      </w:r>
      <w:r w:rsidRPr="00AC2DD7">
        <w:rPr>
          <w:rFonts w:asciiTheme="majorBidi" w:hAnsiTheme="majorBidi"/>
          <w:color w:val="000000"/>
          <w:sz w:val="24"/>
          <w:szCs w:val="24"/>
          <w:lang w:val="id-ID" w:bidi="ar-AE"/>
        </w:rPr>
        <w:t>.</w:t>
      </w:r>
    </w:p>
    <w:p w:rsidR="00A0733D" w:rsidRPr="00AC2DD7" w:rsidRDefault="00A0733D" w:rsidP="00AC2DD7">
      <w:pPr>
        <w:pStyle w:val="FootnoteText"/>
        <w:spacing w:line="360" w:lineRule="auto"/>
        <w:ind w:left="709" w:hanging="709"/>
        <w:jc w:val="both"/>
        <w:rPr>
          <w:rFonts w:asciiTheme="majorBidi" w:hAnsiTheme="majorBidi"/>
          <w:color w:val="000000"/>
          <w:sz w:val="24"/>
          <w:szCs w:val="24"/>
          <w:lang w:val="id-ID" w:bidi="ar-AE"/>
        </w:rPr>
      </w:pPr>
      <w:r w:rsidRPr="00AC2DD7">
        <w:rPr>
          <w:rFonts w:asciiTheme="majorBidi" w:hAnsiTheme="majorBidi"/>
          <w:sz w:val="24"/>
          <w:szCs w:val="24"/>
          <w:lang w:val="id-ID" w:bidi="ar-AE"/>
        </w:rPr>
        <w:t xml:space="preserve">Thanthawi, </w:t>
      </w:r>
      <w:r w:rsidRPr="00AC2DD7">
        <w:rPr>
          <w:rStyle w:val="Emphasis"/>
          <w:rFonts w:asciiTheme="majorBidi" w:hAnsiTheme="majorBidi"/>
          <w:i w:val="0"/>
          <w:iCs w:val="0"/>
          <w:sz w:val="24"/>
          <w:szCs w:val="24"/>
          <w:lang w:val="id-ID"/>
        </w:rPr>
        <w:t>Muhammad</w:t>
      </w:r>
      <w:r w:rsidRPr="00AC2DD7">
        <w:rPr>
          <w:rFonts w:asciiTheme="majorBidi" w:hAnsiTheme="majorBidi"/>
          <w:sz w:val="24"/>
          <w:szCs w:val="24"/>
          <w:lang w:val="id-ID" w:bidi="ar-AE"/>
        </w:rPr>
        <w:t xml:space="preserve"> Sayyid</w:t>
      </w:r>
      <w:r>
        <w:rPr>
          <w:rFonts w:asciiTheme="majorBidi" w:hAnsiTheme="majorBidi"/>
          <w:sz w:val="24"/>
          <w:szCs w:val="24"/>
          <w:lang w:val="id-ID" w:bidi="ar-AE"/>
        </w:rPr>
        <w:t>.</w:t>
      </w:r>
      <w:r w:rsidRPr="00AC2DD7">
        <w:rPr>
          <w:rFonts w:asciiTheme="majorBidi" w:hAnsiTheme="majorBidi"/>
          <w:sz w:val="24"/>
          <w:szCs w:val="24"/>
          <w:lang w:val="id-ID" w:bidi="ar-AE"/>
        </w:rPr>
        <w:t xml:space="preserve"> </w:t>
      </w:r>
      <w:r w:rsidRPr="00AC2DD7">
        <w:rPr>
          <w:rFonts w:asciiTheme="majorBidi" w:hAnsiTheme="majorBidi"/>
          <w:i/>
          <w:iCs/>
          <w:sz w:val="24"/>
          <w:szCs w:val="24"/>
          <w:lang w:val="id-ID" w:bidi="ar-AE"/>
        </w:rPr>
        <w:t xml:space="preserve">Tafsir </w:t>
      </w:r>
      <w:r>
        <w:rPr>
          <w:rFonts w:asciiTheme="majorBidi" w:hAnsiTheme="majorBidi"/>
          <w:i/>
          <w:iCs/>
          <w:sz w:val="24"/>
          <w:szCs w:val="24"/>
          <w:lang w:val="id-ID" w:bidi="ar-AE"/>
        </w:rPr>
        <w:t xml:space="preserve">al-Wasidh li al-Qur’an al-Adzim. </w:t>
      </w:r>
      <w:r w:rsidRPr="00AC2DD7">
        <w:rPr>
          <w:rFonts w:asciiTheme="majorBidi" w:hAnsiTheme="majorBidi"/>
          <w:sz w:val="24"/>
          <w:szCs w:val="24"/>
          <w:lang w:val="id-ID" w:bidi="ar-AE"/>
        </w:rPr>
        <w:t>Kairo: Dar Nahdlah Mesir li al-Thaba’ah wa al-Nas</w:t>
      </w:r>
      <w:r>
        <w:rPr>
          <w:rFonts w:asciiTheme="majorBidi" w:hAnsiTheme="majorBidi"/>
          <w:sz w:val="24"/>
          <w:szCs w:val="24"/>
          <w:lang w:val="id-ID" w:bidi="ar-AE"/>
        </w:rPr>
        <w:t>yr wa al-Tauzi’, al-Fujalah al-Q</w:t>
      </w:r>
      <w:r w:rsidRPr="00AC2DD7">
        <w:rPr>
          <w:rFonts w:asciiTheme="majorBidi" w:hAnsiTheme="majorBidi"/>
          <w:sz w:val="24"/>
          <w:szCs w:val="24"/>
          <w:lang w:val="id-ID" w:bidi="ar-AE"/>
        </w:rPr>
        <w:t>ahira, 1998</w:t>
      </w:r>
      <w:r>
        <w:rPr>
          <w:rFonts w:asciiTheme="majorBidi" w:hAnsiTheme="majorBidi"/>
          <w:sz w:val="24"/>
          <w:szCs w:val="24"/>
          <w:lang w:val="id-ID" w:bidi="ar-AE"/>
        </w:rPr>
        <w:t>.</w:t>
      </w:r>
    </w:p>
    <w:p w:rsidR="00A0733D" w:rsidRPr="00AC2DD7" w:rsidRDefault="00A0733D" w:rsidP="00AC2DD7">
      <w:pPr>
        <w:pStyle w:val="FootnoteText"/>
        <w:spacing w:line="360" w:lineRule="auto"/>
        <w:ind w:left="709" w:hanging="709"/>
        <w:jc w:val="both"/>
        <w:rPr>
          <w:rFonts w:asciiTheme="majorBidi" w:hAnsiTheme="majorBidi"/>
          <w:sz w:val="24"/>
          <w:szCs w:val="24"/>
          <w:lang w:val="id-ID"/>
        </w:rPr>
      </w:pPr>
      <w:r w:rsidRPr="00AC2DD7">
        <w:rPr>
          <w:rFonts w:asciiTheme="majorBidi" w:hAnsiTheme="majorBidi"/>
          <w:sz w:val="24"/>
          <w:szCs w:val="24"/>
          <w:lang w:val="id-ID"/>
        </w:rPr>
        <w:t>Tim Puslitbang Kehidupan</w:t>
      </w:r>
      <w:r>
        <w:rPr>
          <w:rFonts w:asciiTheme="majorBidi" w:hAnsiTheme="majorBidi"/>
          <w:sz w:val="24"/>
          <w:szCs w:val="24"/>
          <w:lang w:val="id-ID"/>
        </w:rPr>
        <w:t xml:space="preserve"> Keagamaan. </w:t>
      </w:r>
      <w:proofErr w:type="gramStart"/>
      <w:r w:rsidRPr="00AC2DD7">
        <w:rPr>
          <w:rFonts w:asciiTheme="majorBidi" w:hAnsiTheme="majorBidi"/>
          <w:i/>
          <w:iCs/>
          <w:sz w:val="24"/>
          <w:szCs w:val="24"/>
        </w:rPr>
        <w:t>Penistaan  Agama</w:t>
      </w:r>
      <w:proofErr w:type="gramEnd"/>
      <w:r w:rsidRPr="00AC2DD7">
        <w:rPr>
          <w:rFonts w:asciiTheme="majorBidi" w:hAnsiTheme="majorBidi"/>
          <w:i/>
          <w:iCs/>
          <w:sz w:val="24"/>
          <w:szCs w:val="24"/>
        </w:rPr>
        <w:t xml:space="preserve"> dalam Perspektif Pemuka Agama Islam</w:t>
      </w:r>
      <w:r w:rsidRPr="00AC2DD7">
        <w:rPr>
          <w:rFonts w:asciiTheme="majorBidi" w:hAnsiTheme="majorBidi"/>
          <w:i/>
          <w:iCs/>
          <w:sz w:val="24"/>
          <w:szCs w:val="24"/>
          <w:lang w:val="id-ID"/>
        </w:rPr>
        <w:t>.</w:t>
      </w:r>
      <w:r w:rsidRPr="00AC2DD7">
        <w:rPr>
          <w:rFonts w:asciiTheme="majorBidi" w:hAnsiTheme="majorBidi"/>
          <w:sz w:val="24"/>
          <w:szCs w:val="24"/>
          <w:lang w:val="id-ID"/>
        </w:rPr>
        <w:t xml:space="preserve"> Jakarta: </w:t>
      </w:r>
      <w:r w:rsidRPr="00AC2DD7">
        <w:rPr>
          <w:rFonts w:asciiTheme="majorBidi" w:hAnsiTheme="majorBidi"/>
          <w:i/>
          <w:iCs/>
          <w:sz w:val="24"/>
          <w:szCs w:val="24"/>
          <w:lang w:val="id-ID"/>
        </w:rPr>
        <w:t>Puslitbang Kehidupan Keagamaan Badan Litbang dan Diklat Kementrian Agama RI</w:t>
      </w:r>
      <w:r w:rsidRPr="00AC2DD7">
        <w:rPr>
          <w:rFonts w:asciiTheme="majorBidi" w:hAnsiTheme="majorBidi"/>
          <w:sz w:val="24"/>
          <w:szCs w:val="24"/>
          <w:lang w:val="id-ID"/>
        </w:rPr>
        <w:t>, 2014.</w:t>
      </w:r>
    </w:p>
    <w:p w:rsidR="00A0733D" w:rsidRPr="00AC2DD7" w:rsidRDefault="00A0733D" w:rsidP="00AC2DD7">
      <w:pPr>
        <w:pStyle w:val="FootnoteText"/>
        <w:spacing w:line="360" w:lineRule="auto"/>
        <w:ind w:left="709" w:hanging="709"/>
        <w:jc w:val="both"/>
        <w:rPr>
          <w:rFonts w:asciiTheme="majorBidi" w:hAnsiTheme="majorBidi"/>
          <w:sz w:val="24"/>
          <w:szCs w:val="24"/>
          <w:lang w:val="id-ID"/>
        </w:rPr>
      </w:pPr>
      <w:r>
        <w:rPr>
          <w:rFonts w:asciiTheme="majorBidi" w:hAnsiTheme="majorBidi"/>
          <w:sz w:val="24"/>
          <w:szCs w:val="24"/>
          <w:lang w:val="id-ID" w:bidi="ar-AE"/>
        </w:rPr>
        <w:t xml:space="preserve">Tirmidzi. </w:t>
      </w:r>
      <w:r w:rsidRPr="00AC2DD7">
        <w:rPr>
          <w:rFonts w:asciiTheme="majorBidi" w:hAnsiTheme="majorBidi"/>
          <w:i/>
          <w:iCs/>
          <w:sz w:val="24"/>
          <w:szCs w:val="24"/>
          <w:lang w:val="id-ID" w:bidi="ar-AE"/>
        </w:rPr>
        <w:t>Sunan al-Tirmidzi</w:t>
      </w:r>
      <w:r>
        <w:rPr>
          <w:rFonts w:asciiTheme="majorBidi" w:hAnsiTheme="majorBidi"/>
          <w:sz w:val="24"/>
          <w:szCs w:val="24"/>
          <w:lang w:val="id-ID" w:bidi="ar-AE"/>
        </w:rPr>
        <w:t xml:space="preserve">. </w:t>
      </w:r>
      <w:r w:rsidRPr="00AC2DD7">
        <w:rPr>
          <w:rFonts w:asciiTheme="majorBidi" w:hAnsiTheme="majorBidi"/>
          <w:sz w:val="24"/>
          <w:szCs w:val="24"/>
          <w:lang w:val="id-ID" w:bidi="ar-AE"/>
        </w:rPr>
        <w:t>Beirut: Dar al-Gharb al-Islami, 1998</w:t>
      </w:r>
      <w:r>
        <w:rPr>
          <w:rFonts w:asciiTheme="majorBidi" w:hAnsiTheme="majorBidi"/>
          <w:sz w:val="24"/>
          <w:szCs w:val="24"/>
          <w:lang w:val="id-ID" w:bidi="ar-AE"/>
        </w:rPr>
        <w:t xml:space="preserve">. </w:t>
      </w:r>
    </w:p>
    <w:p w:rsidR="00A0733D" w:rsidRPr="00AC2DD7" w:rsidRDefault="00A0733D" w:rsidP="00AC2DD7">
      <w:pPr>
        <w:pStyle w:val="FootnoteText"/>
        <w:spacing w:line="360" w:lineRule="auto"/>
        <w:ind w:left="709" w:hanging="709"/>
        <w:jc w:val="both"/>
        <w:rPr>
          <w:rFonts w:asciiTheme="majorBidi" w:hAnsiTheme="majorBidi"/>
          <w:color w:val="000000"/>
          <w:sz w:val="24"/>
          <w:szCs w:val="24"/>
          <w:lang w:val="id-ID" w:bidi="ar-AE"/>
        </w:rPr>
      </w:pPr>
      <w:r w:rsidRPr="00AC2DD7">
        <w:rPr>
          <w:rFonts w:asciiTheme="majorBidi" w:hAnsiTheme="majorBidi"/>
          <w:color w:val="000000"/>
          <w:sz w:val="24"/>
          <w:szCs w:val="24"/>
          <w:lang w:val="id-ID" w:bidi="ar-AE"/>
        </w:rPr>
        <w:t xml:space="preserve">Zuhaili, </w:t>
      </w:r>
      <w:r w:rsidRPr="00AC2DD7">
        <w:rPr>
          <w:rFonts w:asciiTheme="majorBidi" w:hAnsiTheme="majorBidi"/>
          <w:sz w:val="24"/>
          <w:szCs w:val="24"/>
          <w:lang w:val="id-ID"/>
        </w:rPr>
        <w:t>Wahbah</w:t>
      </w:r>
      <w:r>
        <w:rPr>
          <w:rFonts w:asciiTheme="majorBidi" w:hAnsiTheme="majorBidi"/>
          <w:sz w:val="24"/>
          <w:szCs w:val="24"/>
          <w:lang w:val="id-ID"/>
        </w:rPr>
        <w:t>.</w:t>
      </w:r>
      <w:r w:rsidRPr="00AC2DD7">
        <w:rPr>
          <w:rFonts w:asciiTheme="majorBidi" w:hAnsiTheme="majorBidi"/>
          <w:color w:val="000000"/>
          <w:sz w:val="24"/>
          <w:szCs w:val="24"/>
          <w:lang w:val="id-ID" w:bidi="ar-AE"/>
        </w:rPr>
        <w:t xml:space="preserve"> </w:t>
      </w:r>
      <w:r>
        <w:rPr>
          <w:rFonts w:asciiTheme="majorBidi" w:hAnsiTheme="majorBidi"/>
          <w:i/>
          <w:iCs/>
          <w:color w:val="000000"/>
          <w:sz w:val="24"/>
          <w:szCs w:val="24"/>
          <w:lang w:val="id-ID" w:bidi="ar-AE"/>
        </w:rPr>
        <w:t>A</w:t>
      </w:r>
      <w:r w:rsidRPr="00AC2DD7">
        <w:rPr>
          <w:rFonts w:asciiTheme="majorBidi" w:hAnsiTheme="majorBidi"/>
          <w:i/>
          <w:iCs/>
          <w:color w:val="000000"/>
          <w:sz w:val="24"/>
          <w:szCs w:val="24"/>
          <w:lang w:val="id-ID" w:bidi="ar-AE"/>
        </w:rPr>
        <w:t>l-Tafsir al-Munir li al-Zuhaili</w:t>
      </w:r>
      <w:r>
        <w:rPr>
          <w:rFonts w:asciiTheme="majorBidi" w:hAnsiTheme="majorBidi"/>
          <w:i/>
          <w:iCs/>
          <w:color w:val="000000"/>
          <w:sz w:val="24"/>
          <w:szCs w:val="24"/>
          <w:lang w:val="id-ID" w:bidi="ar-AE"/>
        </w:rPr>
        <w:t xml:space="preserve">. </w:t>
      </w:r>
      <w:r w:rsidRPr="00AC2DD7">
        <w:rPr>
          <w:rFonts w:asciiTheme="majorBidi" w:hAnsiTheme="majorBidi"/>
          <w:color w:val="000000"/>
          <w:sz w:val="24"/>
          <w:szCs w:val="24"/>
          <w:lang w:val="id-ID" w:bidi="ar-AE"/>
        </w:rPr>
        <w:t xml:space="preserve">Damaskus: Dar al-Fikri al-Mu’ashir, 1418 H.  </w:t>
      </w:r>
    </w:p>
    <w:sectPr w:rsidR="00A0733D" w:rsidRPr="00AC2DD7" w:rsidSect="008B0AD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73" w:rsidRDefault="00F84F73" w:rsidP="0088478B">
      <w:pPr>
        <w:spacing w:after="0" w:line="240" w:lineRule="auto"/>
      </w:pPr>
      <w:r>
        <w:separator/>
      </w:r>
    </w:p>
  </w:endnote>
  <w:endnote w:type="continuationSeparator" w:id="0">
    <w:p w:rsidR="00F84F73" w:rsidRDefault="00F84F73" w:rsidP="0088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73" w:rsidRDefault="00F84F73" w:rsidP="0088478B">
      <w:pPr>
        <w:spacing w:after="0" w:line="240" w:lineRule="auto"/>
      </w:pPr>
      <w:r>
        <w:separator/>
      </w:r>
    </w:p>
  </w:footnote>
  <w:footnote w:type="continuationSeparator" w:id="0">
    <w:p w:rsidR="00F84F73" w:rsidRDefault="00F84F73" w:rsidP="0088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6DE4"/>
    <w:multiLevelType w:val="hybridMultilevel"/>
    <w:tmpl w:val="F1C48710"/>
    <w:lvl w:ilvl="0" w:tplc="D3CCC112">
      <w:start w:val="1"/>
      <w:numFmt w:val="decimal"/>
      <w:lvlText w:val="%1."/>
      <w:lvlJc w:val="left"/>
      <w:pPr>
        <w:ind w:left="1080" w:hanging="360"/>
      </w:pPr>
      <w:rPr>
        <w:rFonts w:cs="Times New Roman" w:hint="default"/>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3035EC8"/>
    <w:multiLevelType w:val="hybridMultilevel"/>
    <w:tmpl w:val="BD6692CE"/>
    <w:lvl w:ilvl="0" w:tplc="0409000F">
      <w:start w:val="1"/>
      <w:numFmt w:val="decimal"/>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
    <w:nsid w:val="24EF30D8"/>
    <w:multiLevelType w:val="hybridMultilevel"/>
    <w:tmpl w:val="47C605B8"/>
    <w:lvl w:ilvl="0" w:tplc="B098575E">
      <w:start w:val="1"/>
      <w:numFmt w:val="decimal"/>
      <w:lvlText w:val="%1."/>
      <w:lvlJc w:val="left"/>
      <w:pPr>
        <w:ind w:left="848" w:hanging="360"/>
      </w:pPr>
      <w:rPr>
        <w:rFonts w:hint="default"/>
      </w:rPr>
    </w:lvl>
    <w:lvl w:ilvl="1" w:tplc="04210019" w:tentative="1">
      <w:start w:val="1"/>
      <w:numFmt w:val="lowerLetter"/>
      <w:lvlText w:val="%2."/>
      <w:lvlJc w:val="left"/>
      <w:pPr>
        <w:ind w:left="1568" w:hanging="360"/>
      </w:pPr>
    </w:lvl>
    <w:lvl w:ilvl="2" w:tplc="0421001B" w:tentative="1">
      <w:start w:val="1"/>
      <w:numFmt w:val="lowerRoman"/>
      <w:lvlText w:val="%3."/>
      <w:lvlJc w:val="right"/>
      <w:pPr>
        <w:ind w:left="2288" w:hanging="180"/>
      </w:pPr>
    </w:lvl>
    <w:lvl w:ilvl="3" w:tplc="0421000F" w:tentative="1">
      <w:start w:val="1"/>
      <w:numFmt w:val="decimal"/>
      <w:lvlText w:val="%4."/>
      <w:lvlJc w:val="left"/>
      <w:pPr>
        <w:ind w:left="3008" w:hanging="360"/>
      </w:pPr>
    </w:lvl>
    <w:lvl w:ilvl="4" w:tplc="04210019" w:tentative="1">
      <w:start w:val="1"/>
      <w:numFmt w:val="lowerLetter"/>
      <w:lvlText w:val="%5."/>
      <w:lvlJc w:val="left"/>
      <w:pPr>
        <w:ind w:left="3728" w:hanging="360"/>
      </w:pPr>
    </w:lvl>
    <w:lvl w:ilvl="5" w:tplc="0421001B" w:tentative="1">
      <w:start w:val="1"/>
      <w:numFmt w:val="lowerRoman"/>
      <w:lvlText w:val="%6."/>
      <w:lvlJc w:val="right"/>
      <w:pPr>
        <w:ind w:left="4448" w:hanging="180"/>
      </w:pPr>
    </w:lvl>
    <w:lvl w:ilvl="6" w:tplc="0421000F" w:tentative="1">
      <w:start w:val="1"/>
      <w:numFmt w:val="decimal"/>
      <w:lvlText w:val="%7."/>
      <w:lvlJc w:val="left"/>
      <w:pPr>
        <w:ind w:left="5168" w:hanging="360"/>
      </w:pPr>
    </w:lvl>
    <w:lvl w:ilvl="7" w:tplc="04210019" w:tentative="1">
      <w:start w:val="1"/>
      <w:numFmt w:val="lowerLetter"/>
      <w:lvlText w:val="%8."/>
      <w:lvlJc w:val="left"/>
      <w:pPr>
        <w:ind w:left="5888" w:hanging="360"/>
      </w:pPr>
    </w:lvl>
    <w:lvl w:ilvl="8" w:tplc="0421001B" w:tentative="1">
      <w:start w:val="1"/>
      <w:numFmt w:val="lowerRoman"/>
      <w:lvlText w:val="%9."/>
      <w:lvlJc w:val="right"/>
      <w:pPr>
        <w:ind w:left="6608" w:hanging="180"/>
      </w:pPr>
    </w:lvl>
  </w:abstractNum>
  <w:abstractNum w:abstractNumId="3">
    <w:nsid w:val="37114A1F"/>
    <w:multiLevelType w:val="hybridMultilevel"/>
    <w:tmpl w:val="E76223F2"/>
    <w:lvl w:ilvl="0" w:tplc="BB7AEF2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4DEB6F2E"/>
    <w:multiLevelType w:val="hybridMultilevel"/>
    <w:tmpl w:val="D1A06F48"/>
    <w:lvl w:ilvl="0" w:tplc="2596736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6CD27012"/>
    <w:multiLevelType w:val="hybridMultilevel"/>
    <w:tmpl w:val="26C6BF98"/>
    <w:lvl w:ilvl="0" w:tplc="D116BD38">
      <w:start w:val="1"/>
      <w:numFmt w:val="upperLetter"/>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061776C"/>
    <w:multiLevelType w:val="hybridMultilevel"/>
    <w:tmpl w:val="1BD87590"/>
    <w:lvl w:ilvl="0" w:tplc="1D72F2EE">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8B"/>
    <w:rsid w:val="00057E9B"/>
    <w:rsid w:val="00060345"/>
    <w:rsid w:val="0009743D"/>
    <w:rsid w:val="000E1D68"/>
    <w:rsid w:val="00102A5C"/>
    <w:rsid w:val="00196AA7"/>
    <w:rsid w:val="001A6E4B"/>
    <w:rsid w:val="001B0A54"/>
    <w:rsid w:val="002624F6"/>
    <w:rsid w:val="002C5FD1"/>
    <w:rsid w:val="00310C57"/>
    <w:rsid w:val="003B1AE2"/>
    <w:rsid w:val="004857DA"/>
    <w:rsid w:val="00604A7F"/>
    <w:rsid w:val="006E7A6C"/>
    <w:rsid w:val="0082061D"/>
    <w:rsid w:val="00843C3D"/>
    <w:rsid w:val="00873D84"/>
    <w:rsid w:val="0088478B"/>
    <w:rsid w:val="008E3270"/>
    <w:rsid w:val="00901E5E"/>
    <w:rsid w:val="00997642"/>
    <w:rsid w:val="00A0733D"/>
    <w:rsid w:val="00A75356"/>
    <w:rsid w:val="00AC2DD7"/>
    <w:rsid w:val="00B570AB"/>
    <w:rsid w:val="00C155DD"/>
    <w:rsid w:val="00CB2E58"/>
    <w:rsid w:val="00CC755D"/>
    <w:rsid w:val="00D31AF4"/>
    <w:rsid w:val="00D7158F"/>
    <w:rsid w:val="00DC27D1"/>
    <w:rsid w:val="00DF1296"/>
    <w:rsid w:val="00DF2F13"/>
    <w:rsid w:val="00E13C17"/>
    <w:rsid w:val="00E30244"/>
    <w:rsid w:val="00E616DD"/>
    <w:rsid w:val="00E87F5D"/>
    <w:rsid w:val="00F14556"/>
    <w:rsid w:val="00F71A1C"/>
    <w:rsid w:val="00F84F73"/>
    <w:rsid w:val="00FC34AA"/>
    <w:rsid w:val="00FD0E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8B"/>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8478B"/>
    <w:pPr>
      <w:spacing w:after="0" w:line="240" w:lineRule="auto"/>
    </w:pPr>
    <w:rPr>
      <w:sz w:val="20"/>
      <w:szCs w:val="20"/>
    </w:rPr>
  </w:style>
  <w:style w:type="character" w:customStyle="1" w:styleId="FootnoteTextChar">
    <w:name w:val="Footnote Text Char"/>
    <w:basedOn w:val="DefaultParagraphFont"/>
    <w:link w:val="FootnoteText"/>
    <w:uiPriority w:val="99"/>
    <w:rsid w:val="0088478B"/>
    <w:rPr>
      <w:rFonts w:eastAsia="Times New Roman" w:cs="Times New Roman"/>
      <w:sz w:val="20"/>
      <w:szCs w:val="20"/>
      <w:lang w:val="en-US"/>
    </w:rPr>
  </w:style>
  <w:style w:type="character" w:styleId="FootnoteReference">
    <w:name w:val="footnote reference"/>
    <w:basedOn w:val="DefaultParagraphFont"/>
    <w:uiPriority w:val="99"/>
    <w:unhideWhenUsed/>
    <w:rsid w:val="0088478B"/>
    <w:rPr>
      <w:rFonts w:cs="Times New Roman"/>
      <w:vertAlign w:val="superscript"/>
    </w:rPr>
  </w:style>
  <w:style w:type="paragraph" w:styleId="ListParagraph">
    <w:name w:val="List Paragraph"/>
    <w:basedOn w:val="Normal"/>
    <w:link w:val="ListParagraphChar"/>
    <w:uiPriority w:val="34"/>
    <w:qFormat/>
    <w:rsid w:val="0088478B"/>
    <w:pPr>
      <w:ind w:left="720"/>
      <w:contextualSpacing/>
    </w:pPr>
  </w:style>
  <w:style w:type="character" w:styleId="Hyperlink">
    <w:name w:val="Hyperlink"/>
    <w:basedOn w:val="DefaultParagraphFont"/>
    <w:uiPriority w:val="99"/>
    <w:unhideWhenUsed/>
    <w:rsid w:val="0088478B"/>
    <w:rPr>
      <w:rFonts w:cs="Times New Roman"/>
      <w:color w:val="0000FF" w:themeColor="hyperlink"/>
      <w:u w:val="single"/>
    </w:rPr>
  </w:style>
  <w:style w:type="character" w:styleId="Emphasis">
    <w:name w:val="Emphasis"/>
    <w:basedOn w:val="DefaultParagraphFont"/>
    <w:uiPriority w:val="20"/>
    <w:qFormat/>
    <w:rsid w:val="0088478B"/>
    <w:rPr>
      <w:rFonts w:cs="Times New Roman"/>
      <w:i/>
      <w:iCs/>
    </w:rPr>
  </w:style>
  <w:style w:type="paragraph" w:customStyle="1" w:styleId="Author">
    <w:name w:val="Author"/>
    <w:basedOn w:val="Normal"/>
    <w:rsid w:val="0088478B"/>
    <w:pPr>
      <w:spacing w:after="80" w:line="240" w:lineRule="auto"/>
      <w:ind w:firstLine="144"/>
    </w:pPr>
    <w:rPr>
      <w:rFonts w:ascii="Helvetica" w:hAnsi="Helvetica"/>
      <w:b/>
      <w:sz w:val="20"/>
      <w:szCs w:val="20"/>
    </w:rPr>
  </w:style>
  <w:style w:type="paragraph" w:customStyle="1" w:styleId="Paper-Title">
    <w:name w:val="Paper-Title"/>
    <w:basedOn w:val="Normal"/>
    <w:rsid w:val="0088478B"/>
    <w:pPr>
      <w:spacing w:after="120" w:line="240" w:lineRule="auto"/>
      <w:ind w:firstLine="144"/>
    </w:pPr>
    <w:rPr>
      <w:rFonts w:ascii="Helvetica" w:hAnsi="Helvetica"/>
      <w:b/>
      <w:sz w:val="32"/>
      <w:szCs w:val="20"/>
    </w:rPr>
  </w:style>
  <w:style w:type="character" w:customStyle="1" w:styleId="ListParagraphChar">
    <w:name w:val="List Paragraph Char"/>
    <w:basedOn w:val="DefaultParagraphFont"/>
    <w:link w:val="ListParagraph"/>
    <w:uiPriority w:val="34"/>
    <w:locked/>
    <w:rsid w:val="000E1D68"/>
    <w:rPr>
      <w:rFonts w:eastAsia="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78B"/>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8478B"/>
    <w:pPr>
      <w:spacing w:after="0" w:line="240" w:lineRule="auto"/>
    </w:pPr>
    <w:rPr>
      <w:sz w:val="20"/>
      <w:szCs w:val="20"/>
    </w:rPr>
  </w:style>
  <w:style w:type="character" w:customStyle="1" w:styleId="FootnoteTextChar">
    <w:name w:val="Footnote Text Char"/>
    <w:basedOn w:val="DefaultParagraphFont"/>
    <w:link w:val="FootnoteText"/>
    <w:uiPriority w:val="99"/>
    <w:rsid w:val="0088478B"/>
    <w:rPr>
      <w:rFonts w:eastAsia="Times New Roman" w:cs="Times New Roman"/>
      <w:sz w:val="20"/>
      <w:szCs w:val="20"/>
      <w:lang w:val="en-US"/>
    </w:rPr>
  </w:style>
  <w:style w:type="character" w:styleId="FootnoteReference">
    <w:name w:val="footnote reference"/>
    <w:basedOn w:val="DefaultParagraphFont"/>
    <w:uiPriority w:val="99"/>
    <w:unhideWhenUsed/>
    <w:rsid w:val="0088478B"/>
    <w:rPr>
      <w:rFonts w:cs="Times New Roman"/>
      <w:vertAlign w:val="superscript"/>
    </w:rPr>
  </w:style>
  <w:style w:type="paragraph" w:styleId="ListParagraph">
    <w:name w:val="List Paragraph"/>
    <w:basedOn w:val="Normal"/>
    <w:link w:val="ListParagraphChar"/>
    <w:uiPriority w:val="34"/>
    <w:qFormat/>
    <w:rsid w:val="0088478B"/>
    <w:pPr>
      <w:ind w:left="720"/>
      <w:contextualSpacing/>
    </w:pPr>
  </w:style>
  <w:style w:type="character" w:styleId="Hyperlink">
    <w:name w:val="Hyperlink"/>
    <w:basedOn w:val="DefaultParagraphFont"/>
    <w:uiPriority w:val="99"/>
    <w:unhideWhenUsed/>
    <w:rsid w:val="0088478B"/>
    <w:rPr>
      <w:rFonts w:cs="Times New Roman"/>
      <w:color w:val="0000FF" w:themeColor="hyperlink"/>
      <w:u w:val="single"/>
    </w:rPr>
  </w:style>
  <w:style w:type="character" w:styleId="Emphasis">
    <w:name w:val="Emphasis"/>
    <w:basedOn w:val="DefaultParagraphFont"/>
    <w:uiPriority w:val="20"/>
    <w:qFormat/>
    <w:rsid w:val="0088478B"/>
    <w:rPr>
      <w:rFonts w:cs="Times New Roman"/>
      <w:i/>
      <w:iCs/>
    </w:rPr>
  </w:style>
  <w:style w:type="paragraph" w:customStyle="1" w:styleId="Author">
    <w:name w:val="Author"/>
    <w:basedOn w:val="Normal"/>
    <w:rsid w:val="0088478B"/>
    <w:pPr>
      <w:spacing w:after="80" w:line="240" w:lineRule="auto"/>
      <w:ind w:firstLine="144"/>
    </w:pPr>
    <w:rPr>
      <w:rFonts w:ascii="Helvetica" w:hAnsi="Helvetica"/>
      <w:b/>
      <w:sz w:val="20"/>
      <w:szCs w:val="20"/>
    </w:rPr>
  </w:style>
  <w:style w:type="paragraph" w:customStyle="1" w:styleId="Paper-Title">
    <w:name w:val="Paper-Title"/>
    <w:basedOn w:val="Normal"/>
    <w:rsid w:val="0088478B"/>
    <w:pPr>
      <w:spacing w:after="120" w:line="240" w:lineRule="auto"/>
      <w:ind w:firstLine="144"/>
    </w:pPr>
    <w:rPr>
      <w:rFonts w:ascii="Helvetica" w:hAnsi="Helvetica"/>
      <w:b/>
      <w:sz w:val="32"/>
      <w:szCs w:val="20"/>
    </w:rPr>
  </w:style>
  <w:style w:type="character" w:customStyle="1" w:styleId="ListParagraphChar">
    <w:name w:val="List Paragraph Char"/>
    <w:basedOn w:val="DefaultParagraphFont"/>
    <w:link w:val="ListParagraph"/>
    <w:uiPriority w:val="34"/>
    <w:locked/>
    <w:rsid w:val="000E1D68"/>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llah.zubaid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25</Pages>
  <Words>6804</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Lenovo Ideapad</cp:lastModifiedBy>
  <cp:revision>13</cp:revision>
  <dcterms:created xsi:type="dcterms:W3CDTF">2017-09-14T14:50:00Z</dcterms:created>
  <dcterms:modified xsi:type="dcterms:W3CDTF">2017-09-15T15:01:00Z</dcterms:modified>
</cp:coreProperties>
</file>