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33" w:rsidRPr="00BA2C10" w:rsidRDefault="00F079BD" w:rsidP="00F079BD">
      <w:pPr>
        <w:spacing w:after="0" w:line="240" w:lineRule="auto"/>
        <w:jc w:val="center"/>
        <w:rPr>
          <w:rFonts w:ascii="Times New Roman" w:hAnsi="Times New Roman" w:cs="Times New Roman"/>
          <w:b/>
          <w:bCs/>
          <w:sz w:val="24"/>
          <w:szCs w:val="24"/>
        </w:rPr>
      </w:pPr>
      <w:r w:rsidRPr="00BA2C10">
        <w:rPr>
          <w:rFonts w:ascii="Times New Roman" w:hAnsi="Times New Roman" w:cs="Times New Roman"/>
          <w:b/>
          <w:bCs/>
          <w:sz w:val="24"/>
          <w:szCs w:val="24"/>
        </w:rPr>
        <w:t xml:space="preserve">PRESERVASI NASKAH KUNO </w:t>
      </w:r>
    </w:p>
    <w:p w:rsidR="00A42EF1" w:rsidRPr="00BA2C10" w:rsidRDefault="00F079BD" w:rsidP="00F079BD">
      <w:pPr>
        <w:spacing w:after="0" w:line="240" w:lineRule="auto"/>
        <w:jc w:val="center"/>
        <w:rPr>
          <w:rFonts w:ascii="Times New Roman" w:hAnsi="Times New Roman" w:cs="Times New Roman"/>
          <w:sz w:val="24"/>
          <w:szCs w:val="24"/>
        </w:rPr>
      </w:pPr>
      <w:r w:rsidRPr="00BA2C10">
        <w:rPr>
          <w:rFonts w:ascii="Times New Roman" w:hAnsi="Times New Roman" w:cs="Times New Roman"/>
          <w:b/>
          <w:bCs/>
          <w:sz w:val="24"/>
          <w:szCs w:val="24"/>
        </w:rPr>
        <w:t>KOLEKSI MASJID AGUNG SURAKARTA</w:t>
      </w:r>
      <w:r w:rsidR="005B58E8" w:rsidRPr="00BA2C10">
        <w:rPr>
          <w:rStyle w:val="FootnoteReference"/>
          <w:rFonts w:ascii="Times New Roman" w:hAnsi="Times New Roman" w:cs="Times New Roman"/>
          <w:b/>
          <w:bCs/>
          <w:sz w:val="24"/>
          <w:szCs w:val="24"/>
        </w:rPr>
        <w:footnoteReference w:id="2"/>
      </w:r>
    </w:p>
    <w:p w:rsidR="00F079BD" w:rsidRDefault="00F079BD" w:rsidP="00F079BD">
      <w:pPr>
        <w:spacing w:after="0" w:line="240" w:lineRule="auto"/>
        <w:jc w:val="center"/>
        <w:rPr>
          <w:rFonts w:ascii="Times New Roman" w:hAnsi="Times New Roman"/>
          <w:b/>
          <w:bCs/>
          <w:lang w:val="en-US"/>
        </w:rPr>
      </w:pPr>
    </w:p>
    <w:p w:rsidR="00F079BD" w:rsidRPr="00470188" w:rsidRDefault="00F079BD" w:rsidP="00F079BD">
      <w:pPr>
        <w:spacing w:after="0"/>
        <w:jc w:val="center"/>
        <w:rPr>
          <w:rFonts w:ascii="Times New Roman" w:hAnsi="Times New Roman"/>
          <w:b/>
        </w:rPr>
      </w:pPr>
      <w:r w:rsidRPr="00470188">
        <w:rPr>
          <w:rFonts w:ascii="Times New Roman" w:hAnsi="Times New Roman"/>
          <w:b/>
        </w:rPr>
        <w:t>Riswinarno</w:t>
      </w:r>
    </w:p>
    <w:p w:rsidR="00F079BD" w:rsidRPr="00B51D49" w:rsidRDefault="00F079BD" w:rsidP="00F079BD">
      <w:pPr>
        <w:spacing w:after="0"/>
        <w:jc w:val="center"/>
        <w:rPr>
          <w:rFonts w:ascii="Times New Roman" w:hAnsi="Times New Roman"/>
        </w:rPr>
      </w:pPr>
      <w:r>
        <w:rPr>
          <w:rFonts w:ascii="Times New Roman" w:hAnsi="Times New Roman"/>
        </w:rPr>
        <w:t>Faculty of Literature and Cultural Studies</w:t>
      </w:r>
    </w:p>
    <w:p w:rsidR="00F079BD" w:rsidRPr="006313F0" w:rsidRDefault="00F079BD" w:rsidP="00F079BD">
      <w:pPr>
        <w:spacing w:after="0"/>
        <w:jc w:val="center"/>
        <w:rPr>
          <w:rFonts w:ascii="Times New Roman" w:hAnsi="Times New Roman"/>
          <w:lang w:val="en-US"/>
        </w:rPr>
      </w:pPr>
      <w:r w:rsidRPr="00B51D49">
        <w:rPr>
          <w:rFonts w:ascii="Times New Roman" w:hAnsi="Times New Roman"/>
        </w:rPr>
        <w:t xml:space="preserve">Email: </w:t>
      </w:r>
      <w:hyperlink r:id="rId8" w:history="1">
        <w:r w:rsidR="006313F0" w:rsidRPr="00DC5F34">
          <w:rPr>
            <w:rStyle w:val="Hyperlink"/>
            <w:rFonts w:ascii="Times New Roman" w:hAnsi="Times New Roman"/>
          </w:rPr>
          <w:t>riswinarno@gmail.com</w:t>
        </w:r>
      </w:hyperlink>
      <w:r w:rsidR="006313F0">
        <w:rPr>
          <w:rFonts w:ascii="Times New Roman" w:hAnsi="Times New Roman"/>
          <w:lang w:val="en-US"/>
        </w:rPr>
        <w:t xml:space="preserve"> </w:t>
      </w:r>
    </w:p>
    <w:p w:rsidR="00F079BD" w:rsidRPr="00B51D49" w:rsidRDefault="00F079BD" w:rsidP="00F079BD">
      <w:pPr>
        <w:pStyle w:val="ListParagraph"/>
        <w:spacing w:after="0" w:line="240" w:lineRule="auto"/>
        <w:jc w:val="center"/>
        <w:rPr>
          <w:rFonts w:ascii="Times New Roman" w:hAnsi="Times New Roman"/>
          <w:sz w:val="24"/>
          <w:szCs w:val="24"/>
          <w:lang w:val="en-US"/>
        </w:rPr>
      </w:pPr>
    </w:p>
    <w:p w:rsidR="00F079BD" w:rsidRPr="00B51D49" w:rsidRDefault="00F079BD" w:rsidP="00F079BD">
      <w:pPr>
        <w:pStyle w:val="ListParagraph"/>
        <w:spacing w:after="0" w:line="240" w:lineRule="auto"/>
        <w:jc w:val="center"/>
        <w:rPr>
          <w:rFonts w:ascii="Times New Roman" w:hAnsi="Times New Roman"/>
          <w:sz w:val="24"/>
          <w:szCs w:val="24"/>
          <w:lang w:val="en-US"/>
        </w:rPr>
      </w:pPr>
    </w:p>
    <w:p w:rsidR="00F079BD" w:rsidRPr="00470188" w:rsidRDefault="00F079BD" w:rsidP="00470188">
      <w:pPr>
        <w:pStyle w:val="ListParagraph"/>
        <w:spacing w:after="0" w:line="240" w:lineRule="auto"/>
        <w:ind w:left="0"/>
        <w:jc w:val="center"/>
        <w:rPr>
          <w:rFonts w:ascii="Times New Roman" w:hAnsi="Times New Roman"/>
          <w:b/>
          <w:sz w:val="24"/>
          <w:szCs w:val="24"/>
          <w:lang w:val="en-US"/>
        </w:rPr>
      </w:pPr>
      <w:r w:rsidRPr="00470188">
        <w:rPr>
          <w:rFonts w:ascii="Times New Roman" w:hAnsi="Times New Roman"/>
          <w:b/>
          <w:sz w:val="24"/>
          <w:szCs w:val="24"/>
          <w:lang w:val="en-US"/>
        </w:rPr>
        <w:t>Abstract</w:t>
      </w:r>
    </w:p>
    <w:p w:rsidR="00F079BD" w:rsidRPr="00B51D49" w:rsidRDefault="00F079BD" w:rsidP="00F079BD">
      <w:pPr>
        <w:pStyle w:val="ListParagraph"/>
        <w:spacing w:line="240" w:lineRule="auto"/>
        <w:jc w:val="center"/>
        <w:rPr>
          <w:rFonts w:ascii="Times New Roman" w:hAnsi="Times New Roman"/>
          <w:sz w:val="24"/>
          <w:szCs w:val="24"/>
          <w:lang w:val="en-US"/>
        </w:rPr>
      </w:pPr>
    </w:p>
    <w:p w:rsidR="000B0B77" w:rsidRDefault="00F079BD" w:rsidP="000B0B77">
      <w:pPr>
        <w:pStyle w:val="ListParagraph"/>
        <w:autoSpaceDE w:val="0"/>
        <w:autoSpaceDN w:val="0"/>
        <w:adjustRightInd w:val="0"/>
        <w:spacing w:after="0" w:line="240" w:lineRule="auto"/>
        <w:ind w:left="450"/>
        <w:jc w:val="both"/>
        <w:rPr>
          <w:rFonts w:ascii="Times New Roman" w:hAnsi="Times New Roman"/>
          <w:sz w:val="24"/>
          <w:szCs w:val="24"/>
          <w:lang w:val="en-US"/>
        </w:rPr>
      </w:pPr>
      <w:r>
        <w:rPr>
          <w:rFonts w:ascii="Times New Roman" w:hAnsi="Times New Roman"/>
          <w:sz w:val="24"/>
          <w:szCs w:val="24"/>
          <w:lang w:val="en-US"/>
        </w:rPr>
        <w:t xml:space="preserve">This article discusses the preservation of ancient scripts in the Surakarta Grand Mosque collection. A majority of texts are former books that were used as teaching materials at the </w:t>
      </w:r>
      <w:r w:rsidRPr="00B51D49">
        <w:rPr>
          <w:rFonts w:ascii="Times New Roman" w:hAnsi="Times New Roman"/>
          <w:sz w:val="24"/>
          <w:szCs w:val="24"/>
          <w:lang w:val="en-US"/>
        </w:rPr>
        <w:t>Manba’ul ‘Ulum</w:t>
      </w:r>
      <w:r>
        <w:rPr>
          <w:rFonts w:ascii="Times New Roman" w:hAnsi="Times New Roman"/>
          <w:sz w:val="24"/>
          <w:szCs w:val="24"/>
          <w:lang w:val="en-US"/>
        </w:rPr>
        <w:t xml:space="preserve">Madrasah in </w:t>
      </w:r>
      <w:r w:rsidRPr="00B51D49">
        <w:rPr>
          <w:rFonts w:ascii="Times New Roman" w:hAnsi="Times New Roman"/>
          <w:sz w:val="24"/>
          <w:szCs w:val="24"/>
          <w:lang w:val="en-US"/>
        </w:rPr>
        <w:t xml:space="preserve">Surakarta. </w:t>
      </w:r>
      <w:r>
        <w:rPr>
          <w:rFonts w:ascii="Times New Roman" w:hAnsi="Times New Roman"/>
          <w:sz w:val="24"/>
          <w:szCs w:val="24"/>
          <w:lang w:val="en-US"/>
        </w:rPr>
        <w:t xml:space="preserve">A madrasah established by the Kasunanan sultanate of Surakarta during the reign of </w:t>
      </w:r>
      <w:r w:rsidRPr="00B51D49">
        <w:rPr>
          <w:rFonts w:ascii="Times New Roman" w:hAnsi="Times New Roman"/>
          <w:sz w:val="24"/>
          <w:szCs w:val="24"/>
          <w:lang w:val="en-US"/>
        </w:rPr>
        <w:t xml:space="preserve">Sri SusuhunanPakubuwono IX (1861-1893). </w:t>
      </w:r>
      <w:r>
        <w:rPr>
          <w:rFonts w:ascii="Times New Roman" w:hAnsi="Times New Roman"/>
          <w:sz w:val="24"/>
          <w:szCs w:val="24"/>
          <w:lang w:val="en-US"/>
        </w:rPr>
        <w:t>The presence of these texts serves as evidence in the intensity of the sultanate in developing Islam through the education process, hence making them a highly significant source of written history</w:t>
      </w:r>
      <w:r w:rsidRPr="00B51D49">
        <w:rPr>
          <w:rFonts w:ascii="Times New Roman" w:hAnsi="Times New Roman"/>
          <w:sz w:val="24"/>
          <w:szCs w:val="24"/>
          <w:lang w:val="en-US"/>
        </w:rPr>
        <w:t xml:space="preserve">. </w:t>
      </w:r>
    </w:p>
    <w:p w:rsidR="000B0B77" w:rsidRDefault="00F079BD" w:rsidP="000B0B77">
      <w:pPr>
        <w:pStyle w:val="ListParagraph"/>
        <w:autoSpaceDE w:val="0"/>
        <w:autoSpaceDN w:val="0"/>
        <w:adjustRightInd w:val="0"/>
        <w:spacing w:after="0" w:line="240" w:lineRule="auto"/>
        <w:ind w:left="450"/>
        <w:jc w:val="both"/>
        <w:rPr>
          <w:rFonts w:ascii="Times New Roman" w:hAnsi="Times New Roman"/>
          <w:sz w:val="24"/>
          <w:szCs w:val="24"/>
          <w:lang w:val="en-US"/>
        </w:rPr>
      </w:pPr>
      <w:r w:rsidRPr="000B0B77">
        <w:rPr>
          <w:rFonts w:ascii="Times New Roman" w:hAnsi="Times New Roman"/>
          <w:sz w:val="24"/>
          <w:szCs w:val="24"/>
          <w:lang w:val="en-US"/>
        </w:rPr>
        <w:t>There are currently 93 scripts in existence, however the conditions require serious preservation efforts. Aside from natural degradation by time, other ecological factors that should be considered in their preservation are quite lacking. Each script has differing conditions, thus the need for special treatment. For that reason, preservation efforts must be undertaken immediately.</w:t>
      </w:r>
    </w:p>
    <w:p w:rsidR="000B0B77" w:rsidRDefault="000B0B77" w:rsidP="000B0B77">
      <w:pPr>
        <w:pStyle w:val="ListParagraph"/>
        <w:autoSpaceDE w:val="0"/>
        <w:autoSpaceDN w:val="0"/>
        <w:adjustRightInd w:val="0"/>
        <w:spacing w:after="0" w:line="240" w:lineRule="auto"/>
        <w:ind w:left="450"/>
        <w:jc w:val="both"/>
        <w:rPr>
          <w:rFonts w:ascii="Times New Roman" w:hAnsi="Times New Roman"/>
          <w:sz w:val="24"/>
          <w:szCs w:val="24"/>
          <w:lang w:val="en-US"/>
        </w:rPr>
      </w:pPr>
    </w:p>
    <w:p w:rsidR="00F079BD" w:rsidRPr="00C72B90" w:rsidRDefault="00F079BD" w:rsidP="000B0B77">
      <w:pPr>
        <w:pStyle w:val="ListParagraph"/>
        <w:autoSpaceDE w:val="0"/>
        <w:autoSpaceDN w:val="0"/>
        <w:adjustRightInd w:val="0"/>
        <w:spacing w:after="0" w:line="240" w:lineRule="auto"/>
        <w:ind w:left="450"/>
        <w:jc w:val="both"/>
        <w:rPr>
          <w:rFonts w:ascii="Times New Roman" w:hAnsi="Times New Roman"/>
          <w:lang w:val="en-US"/>
        </w:rPr>
      </w:pPr>
      <w:r w:rsidRPr="00C72B90">
        <w:rPr>
          <w:rFonts w:ascii="Times New Roman" w:hAnsi="Times New Roman"/>
          <w:b/>
        </w:rPr>
        <w:t>Keywords:</w:t>
      </w:r>
      <w:r w:rsidRPr="00B51D49">
        <w:rPr>
          <w:rFonts w:ascii="Times New Roman" w:hAnsi="Times New Roman"/>
        </w:rPr>
        <w:t xml:space="preserve"> </w:t>
      </w:r>
      <w:r w:rsidR="00C72B90">
        <w:rPr>
          <w:rFonts w:ascii="Times New Roman" w:hAnsi="Times New Roman"/>
          <w:lang w:val="en-US"/>
        </w:rPr>
        <w:t>P</w:t>
      </w:r>
      <w:r>
        <w:rPr>
          <w:rFonts w:ascii="Times New Roman" w:hAnsi="Times New Roman"/>
        </w:rPr>
        <w:t>reservation, Islamic ancient scripts, Surakarta Grand Mosq</w:t>
      </w:r>
    </w:p>
    <w:p w:rsidR="000B0B77" w:rsidRPr="000B0B77" w:rsidRDefault="000B0B77" w:rsidP="000B0B77">
      <w:pPr>
        <w:pStyle w:val="ListParagraph"/>
        <w:autoSpaceDE w:val="0"/>
        <w:autoSpaceDN w:val="0"/>
        <w:adjustRightInd w:val="0"/>
        <w:spacing w:after="0" w:line="240" w:lineRule="auto"/>
        <w:ind w:left="450"/>
        <w:jc w:val="both"/>
        <w:rPr>
          <w:rFonts w:ascii="Times New Roman" w:hAnsi="Times New Roman"/>
          <w:sz w:val="24"/>
          <w:szCs w:val="24"/>
          <w:lang w:val="en-US"/>
        </w:rPr>
      </w:pPr>
    </w:p>
    <w:p w:rsidR="00A82333" w:rsidRPr="00F079BD" w:rsidRDefault="00F079BD" w:rsidP="003121BF">
      <w:pPr>
        <w:pStyle w:val="ListParagraph"/>
        <w:numPr>
          <w:ilvl w:val="0"/>
          <w:numId w:val="11"/>
        </w:numPr>
        <w:spacing w:line="360" w:lineRule="auto"/>
        <w:ind w:left="360" w:hanging="360"/>
        <w:jc w:val="both"/>
        <w:rPr>
          <w:rFonts w:ascii="Times New Roman" w:hAnsi="Times New Roman" w:cs="Times New Roman"/>
          <w:b/>
          <w:sz w:val="24"/>
          <w:szCs w:val="24"/>
        </w:rPr>
      </w:pPr>
      <w:r w:rsidRPr="00F079BD">
        <w:rPr>
          <w:rFonts w:ascii="Times New Roman" w:hAnsi="Times New Roman" w:cs="Times New Roman"/>
          <w:b/>
          <w:sz w:val="24"/>
          <w:szCs w:val="24"/>
          <w:lang w:val="en-US"/>
        </w:rPr>
        <w:t>Pendahuluan</w:t>
      </w:r>
    </w:p>
    <w:p w:rsidR="003121BF" w:rsidRDefault="003121BF" w:rsidP="003121BF">
      <w:pPr>
        <w:spacing w:after="80" w:line="360" w:lineRule="auto"/>
        <w:ind w:firstLine="720"/>
        <w:jc w:val="both"/>
        <w:rPr>
          <w:rFonts w:ascii="Times New Roman" w:hAnsi="Times New Roman" w:cs="Times New Roman"/>
          <w:sz w:val="24"/>
          <w:szCs w:val="24"/>
          <w:lang w:val="en-US"/>
        </w:rPr>
      </w:pPr>
      <w:r w:rsidRPr="003121BF">
        <w:rPr>
          <w:rFonts w:ascii="Times New Roman" w:hAnsi="Times New Roman" w:cs="Times New Roman"/>
          <w:sz w:val="24"/>
          <w:szCs w:val="24"/>
          <w:lang w:val="en-GB"/>
        </w:rPr>
        <w:t>Naskah kuna merupakan salah satu warisan kebudayaan nenek moyang yang bernilai tinggi. Berbagai pengalaman kehidupan, pikiran dan perasaan masyarakat masa lalu dapat diketahui oleh masyarakat masa kini melalui peninggalan tertulis mereka. Warisan masa lampau berupa naskah dapat memberikan gambaran dan berbagai informasi peradaban masa lampau yang terekam dalam tradisi tulisnya.</w:t>
      </w:r>
    </w:p>
    <w:p w:rsidR="003121BF" w:rsidRDefault="003121BF" w:rsidP="003121BF">
      <w:pPr>
        <w:spacing w:after="80" w:line="360" w:lineRule="auto"/>
        <w:ind w:firstLine="720"/>
        <w:jc w:val="both"/>
        <w:rPr>
          <w:rFonts w:ascii="Times New Roman" w:hAnsi="Times New Roman" w:cs="Times New Roman"/>
          <w:sz w:val="24"/>
          <w:szCs w:val="24"/>
          <w:lang w:val="en-US"/>
        </w:rPr>
      </w:pPr>
      <w:r w:rsidRPr="003121BF">
        <w:rPr>
          <w:rFonts w:ascii="Times New Roman" w:hAnsi="Times New Roman" w:cs="Times New Roman"/>
          <w:sz w:val="24"/>
          <w:szCs w:val="24"/>
          <w:lang w:val="en-GB"/>
        </w:rPr>
        <w:t>Masuknya agama Islam di Nusantara mendorong perkembangan tradisi tulis yang luar biasa</w:t>
      </w:r>
      <w:r w:rsidRPr="003121BF">
        <w:rPr>
          <w:rFonts w:ascii="Times New Roman" w:hAnsi="Times New Roman" w:cs="Times New Roman"/>
          <w:sz w:val="24"/>
          <w:szCs w:val="24"/>
        </w:rPr>
        <w:t>,</w:t>
      </w:r>
      <w:r w:rsidRPr="003121BF">
        <w:rPr>
          <w:rFonts w:ascii="Times New Roman" w:hAnsi="Times New Roman" w:cs="Times New Roman"/>
          <w:sz w:val="24"/>
          <w:szCs w:val="24"/>
          <w:lang w:val="en-GB"/>
        </w:rPr>
        <w:t xml:space="preserve"> seiring dengan berkembangnya agama Islam </w:t>
      </w:r>
      <w:r w:rsidRPr="003121BF">
        <w:rPr>
          <w:rFonts w:ascii="Times New Roman" w:hAnsi="Times New Roman" w:cs="Times New Roman"/>
          <w:sz w:val="24"/>
          <w:szCs w:val="24"/>
        </w:rPr>
        <w:t>dikenal juga</w:t>
      </w:r>
      <w:r w:rsidRPr="003121BF">
        <w:rPr>
          <w:rFonts w:ascii="Times New Roman" w:hAnsi="Times New Roman" w:cs="Times New Roman"/>
          <w:sz w:val="24"/>
          <w:szCs w:val="24"/>
          <w:lang w:val="en-GB"/>
        </w:rPr>
        <w:t xml:space="preserve"> tulisan</w:t>
      </w:r>
      <w:r w:rsidRPr="003121BF">
        <w:rPr>
          <w:rFonts w:ascii="Times New Roman" w:hAnsi="Times New Roman" w:cs="Times New Roman"/>
          <w:sz w:val="24"/>
          <w:szCs w:val="24"/>
        </w:rPr>
        <w:t>/</w:t>
      </w:r>
      <w:r w:rsidRPr="003121BF">
        <w:rPr>
          <w:rFonts w:ascii="Times New Roman" w:hAnsi="Times New Roman" w:cs="Times New Roman"/>
          <w:sz w:val="24"/>
          <w:szCs w:val="24"/>
          <w:lang w:val="en-GB"/>
        </w:rPr>
        <w:t xml:space="preserve">huruf </w:t>
      </w:r>
      <w:r w:rsidRPr="003121BF">
        <w:rPr>
          <w:rFonts w:ascii="Times New Roman" w:hAnsi="Times New Roman" w:cs="Times New Roman"/>
          <w:sz w:val="24"/>
          <w:szCs w:val="24"/>
        </w:rPr>
        <w:t xml:space="preserve">dan bahasa </w:t>
      </w:r>
      <w:r w:rsidRPr="003121BF">
        <w:rPr>
          <w:rFonts w:ascii="Times New Roman" w:hAnsi="Times New Roman" w:cs="Times New Roman"/>
          <w:sz w:val="24"/>
          <w:szCs w:val="24"/>
          <w:lang w:val="en-GB"/>
        </w:rPr>
        <w:t xml:space="preserve">Arab. </w:t>
      </w:r>
      <w:r w:rsidRPr="003121BF">
        <w:rPr>
          <w:rFonts w:ascii="Times New Roman" w:hAnsi="Times New Roman" w:cs="Times New Roman"/>
          <w:sz w:val="24"/>
          <w:szCs w:val="24"/>
        </w:rPr>
        <w:t>Huruf</w:t>
      </w:r>
      <w:r w:rsidRPr="003121BF">
        <w:rPr>
          <w:rFonts w:ascii="Times New Roman" w:hAnsi="Times New Roman" w:cs="Times New Roman"/>
          <w:sz w:val="24"/>
          <w:szCs w:val="24"/>
          <w:lang w:val="en-GB"/>
        </w:rPr>
        <w:t xml:space="preserve"> Arab</w:t>
      </w:r>
      <w:r w:rsidRPr="003121BF">
        <w:rPr>
          <w:rFonts w:ascii="Times New Roman" w:hAnsi="Times New Roman" w:cs="Times New Roman"/>
          <w:sz w:val="24"/>
          <w:szCs w:val="24"/>
        </w:rPr>
        <w:t xml:space="preserve"> bahkan d</w:t>
      </w:r>
      <w:r w:rsidRPr="003121BF">
        <w:rPr>
          <w:rFonts w:ascii="Times New Roman" w:hAnsi="Times New Roman" w:cs="Times New Roman"/>
          <w:sz w:val="24"/>
          <w:szCs w:val="24"/>
          <w:lang w:val="en-GB"/>
        </w:rPr>
        <w:t xml:space="preserve">imodifikasi </w:t>
      </w:r>
      <w:r w:rsidRPr="003121BF">
        <w:rPr>
          <w:rFonts w:ascii="Times New Roman" w:hAnsi="Times New Roman" w:cs="Times New Roman"/>
          <w:sz w:val="24"/>
          <w:szCs w:val="24"/>
        </w:rPr>
        <w:t>menjadi</w:t>
      </w:r>
      <w:r w:rsidRPr="003121BF">
        <w:rPr>
          <w:rFonts w:ascii="Times New Roman" w:hAnsi="Times New Roman" w:cs="Times New Roman"/>
          <w:sz w:val="24"/>
          <w:szCs w:val="24"/>
          <w:lang w:val="en-GB"/>
        </w:rPr>
        <w:t xml:space="preserve"> huruf </w:t>
      </w:r>
      <w:r w:rsidRPr="003121BF">
        <w:rPr>
          <w:rFonts w:ascii="Times New Roman" w:hAnsi="Times New Roman" w:cs="Times New Roman"/>
          <w:sz w:val="24"/>
          <w:szCs w:val="24"/>
          <w:lang w:val="en-GB"/>
        </w:rPr>
        <w:lastRenderedPageBreak/>
        <w:t xml:space="preserve">pegon </w:t>
      </w:r>
      <w:r w:rsidRPr="003121BF">
        <w:rPr>
          <w:rFonts w:ascii="Times New Roman" w:hAnsi="Times New Roman" w:cs="Times New Roman"/>
          <w:sz w:val="24"/>
          <w:szCs w:val="24"/>
        </w:rPr>
        <w:t xml:space="preserve">dan huruf </w:t>
      </w:r>
      <w:r w:rsidRPr="003121BF">
        <w:rPr>
          <w:rFonts w:ascii="Times New Roman" w:hAnsi="Times New Roman" w:cs="Times New Roman"/>
          <w:sz w:val="24"/>
          <w:szCs w:val="24"/>
          <w:lang w:val="en-GB"/>
        </w:rPr>
        <w:t xml:space="preserve">Jawi untuk menulis karya-karya berbahasa </w:t>
      </w:r>
      <w:r w:rsidRPr="003121BF">
        <w:rPr>
          <w:rFonts w:ascii="Times New Roman" w:hAnsi="Times New Roman" w:cs="Times New Roman"/>
          <w:sz w:val="24"/>
          <w:szCs w:val="24"/>
        </w:rPr>
        <w:t>Jawa dan Melayu</w:t>
      </w:r>
      <w:r w:rsidRPr="003121BF">
        <w:rPr>
          <w:rFonts w:ascii="Times New Roman" w:hAnsi="Times New Roman" w:cs="Times New Roman"/>
          <w:sz w:val="24"/>
          <w:szCs w:val="24"/>
          <w:lang w:val="en-GB"/>
        </w:rPr>
        <w:t xml:space="preserve">. </w:t>
      </w:r>
      <w:r w:rsidRPr="003121BF">
        <w:rPr>
          <w:rFonts w:ascii="Times New Roman" w:hAnsi="Times New Roman" w:cs="Times New Roman"/>
          <w:sz w:val="24"/>
          <w:szCs w:val="24"/>
        </w:rPr>
        <w:t>Dampaknya</w:t>
      </w:r>
      <w:r w:rsidRPr="003121BF">
        <w:rPr>
          <w:rFonts w:ascii="Times New Roman" w:hAnsi="Times New Roman" w:cs="Times New Roman"/>
          <w:sz w:val="24"/>
          <w:szCs w:val="24"/>
          <w:lang w:val="en-GB"/>
        </w:rPr>
        <w:t xml:space="preserve"> jumlah naskah-naskah Nusantara mengalami perkembangan yang luar biasa. Berdasarkan data dari berbagai sumber,  ada lebih dari 10 ribu naskah yang tersebar di berbagai belahan </w:t>
      </w:r>
      <w:r w:rsidRPr="003121BF">
        <w:rPr>
          <w:rFonts w:ascii="Times New Roman" w:hAnsi="Times New Roman" w:cs="Times New Roman"/>
          <w:sz w:val="24"/>
          <w:szCs w:val="24"/>
        </w:rPr>
        <w:t>d</w:t>
      </w:r>
      <w:r w:rsidRPr="003121BF">
        <w:rPr>
          <w:rFonts w:ascii="Times New Roman" w:hAnsi="Times New Roman" w:cs="Times New Roman"/>
          <w:sz w:val="24"/>
          <w:szCs w:val="24"/>
          <w:lang w:val="en-GB"/>
        </w:rPr>
        <w:t>unia yang ditulis setelah berkembangnya agama Islam.</w:t>
      </w:r>
    </w:p>
    <w:p w:rsidR="003121BF" w:rsidRDefault="003121BF" w:rsidP="003121BF">
      <w:pPr>
        <w:spacing w:after="80" w:line="360" w:lineRule="auto"/>
        <w:ind w:firstLine="720"/>
        <w:jc w:val="both"/>
        <w:rPr>
          <w:rFonts w:ascii="Times New Roman" w:hAnsi="Times New Roman" w:cs="Times New Roman"/>
          <w:sz w:val="24"/>
          <w:szCs w:val="24"/>
          <w:lang w:val="en-US"/>
        </w:rPr>
      </w:pPr>
      <w:r w:rsidRPr="003121BF">
        <w:rPr>
          <w:rFonts w:ascii="Times New Roman" w:hAnsi="Times New Roman" w:cs="Times New Roman"/>
          <w:sz w:val="24"/>
          <w:szCs w:val="24"/>
          <w:lang w:val="en-GB"/>
        </w:rPr>
        <w:t xml:space="preserve">Di Masjid Agung Kasunanan Surakarta tersimpan </w:t>
      </w:r>
      <w:r w:rsidRPr="003121BF">
        <w:rPr>
          <w:rFonts w:ascii="Times New Roman" w:hAnsi="Times New Roman" w:cs="Times New Roman"/>
          <w:sz w:val="24"/>
          <w:szCs w:val="24"/>
        </w:rPr>
        <w:t>93</w:t>
      </w:r>
      <w:r w:rsidRPr="003121BF">
        <w:rPr>
          <w:rFonts w:ascii="Times New Roman" w:hAnsi="Times New Roman" w:cs="Times New Roman"/>
          <w:sz w:val="24"/>
          <w:szCs w:val="24"/>
          <w:lang w:val="en-GB"/>
        </w:rPr>
        <w:t xml:space="preserve"> buah naskah Islam Jawa</w:t>
      </w:r>
      <w:r w:rsidRPr="003121BF">
        <w:rPr>
          <w:rFonts w:ascii="Times New Roman" w:hAnsi="Times New Roman" w:cs="Times New Roman"/>
          <w:sz w:val="24"/>
          <w:szCs w:val="24"/>
        </w:rPr>
        <w:t xml:space="preserve"> di antara ribuan koleksinya</w:t>
      </w:r>
      <w:r w:rsidRPr="003121BF">
        <w:rPr>
          <w:rFonts w:ascii="Times New Roman" w:hAnsi="Times New Roman" w:cs="Times New Roman"/>
          <w:sz w:val="24"/>
          <w:szCs w:val="24"/>
          <w:lang w:val="en-GB"/>
        </w:rPr>
        <w:t xml:space="preserve">. Naskah lama yang tersimpan dalam masjid tersebut keadaannya sangat memprihatinkan, beberapa naskah kondisinya sudah rapuh karena tidak terawat. Naskah-naskah tersebut ditempatkan di rak-rak dengan cara ditumpuk. </w:t>
      </w:r>
      <w:r w:rsidRPr="003121BF">
        <w:rPr>
          <w:rFonts w:ascii="Times New Roman" w:hAnsi="Times New Roman" w:cs="Times New Roman"/>
          <w:sz w:val="24"/>
          <w:szCs w:val="24"/>
        </w:rPr>
        <w:t>U</w:t>
      </w:r>
      <w:r w:rsidRPr="003121BF">
        <w:rPr>
          <w:rFonts w:ascii="Times New Roman" w:hAnsi="Times New Roman" w:cs="Times New Roman"/>
          <w:sz w:val="24"/>
          <w:szCs w:val="24"/>
          <w:lang w:val="en-GB"/>
        </w:rPr>
        <w:t>paya untuk pelestarian terhadap naskah-naskah itu agar nantinya dapat di</w:t>
      </w:r>
      <w:r w:rsidRPr="003121BF">
        <w:rPr>
          <w:rFonts w:ascii="Times New Roman" w:hAnsi="Times New Roman" w:cs="Times New Roman"/>
          <w:sz w:val="24"/>
          <w:szCs w:val="24"/>
        </w:rPr>
        <w:t xml:space="preserve">manfaatkan </w:t>
      </w:r>
      <w:r w:rsidRPr="003121BF">
        <w:rPr>
          <w:rFonts w:ascii="Times New Roman" w:hAnsi="Times New Roman" w:cs="Times New Roman"/>
          <w:sz w:val="24"/>
          <w:szCs w:val="24"/>
          <w:lang w:val="en-GB"/>
        </w:rPr>
        <w:t>oleh masyarakat</w:t>
      </w:r>
      <w:r w:rsidRPr="003121BF">
        <w:rPr>
          <w:rFonts w:ascii="Times New Roman" w:hAnsi="Times New Roman" w:cs="Times New Roman"/>
          <w:sz w:val="24"/>
          <w:szCs w:val="24"/>
        </w:rPr>
        <w:t xml:space="preserve"> saat ini dan jangka panjang ke depan perlu sesegera mungkin dilakukan</w:t>
      </w:r>
      <w:r w:rsidRPr="003121BF">
        <w:rPr>
          <w:rFonts w:ascii="Times New Roman" w:hAnsi="Times New Roman" w:cs="Times New Roman"/>
          <w:sz w:val="24"/>
          <w:szCs w:val="24"/>
          <w:lang w:val="en-GB"/>
        </w:rPr>
        <w:t>.</w:t>
      </w:r>
    </w:p>
    <w:p w:rsidR="003121BF" w:rsidRDefault="003121BF" w:rsidP="003121BF">
      <w:pPr>
        <w:spacing w:after="80" w:line="360" w:lineRule="auto"/>
        <w:ind w:firstLine="720"/>
        <w:jc w:val="both"/>
        <w:rPr>
          <w:rFonts w:ascii="Times New Roman" w:hAnsi="Times New Roman" w:cs="Times New Roman"/>
          <w:sz w:val="24"/>
          <w:szCs w:val="24"/>
          <w:lang w:val="en-US"/>
        </w:rPr>
      </w:pPr>
      <w:r w:rsidRPr="003121BF">
        <w:rPr>
          <w:rFonts w:ascii="Times New Roman" w:hAnsi="Times New Roman" w:cs="Times New Roman"/>
          <w:sz w:val="24"/>
          <w:szCs w:val="24"/>
        </w:rPr>
        <w:t>Naskah kuno lebih rentan rusak dibandingkan dengan benda cagar budaya yang lain. Penyebabnya berupa kelembaban udara dan air (</w:t>
      </w:r>
      <w:r w:rsidRPr="003121BF">
        <w:rPr>
          <w:rFonts w:ascii="Times New Roman" w:hAnsi="Times New Roman" w:cs="Times New Roman"/>
          <w:i/>
          <w:iCs/>
          <w:sz w:val="24"/>
          <w:szCs w:val="24"/>
        </w:rPr>
        <w:t>high humidity and water</w:t>
      </w:r>
      <w:r w:rsidRPr="003121BF">
        <w:rPr>
          <w:rFonts w:ascii="Times New Roman" w:hAnsi="Times New Roman" w:cs="Times New Roman"/>
          <w:sz w:val="24"/>
          <w:szCs w:val="24"/>
        </w:rPr>
        <w:t>), binatang pengerat (</w:t>
      </w:r>
      <w:r w:rsidRPr="003121BF">
        <w:rPr>
          <w:rFonts w:ascii="Times New Roman" w:hAnsi="Times New Roman" w:cs="Times New Roman"/>
          <w:i/>
          <w:iCs/>
          <w:sz w:val="24"/>
          <w:szCs w:val="24"/>
        </w:rPr>
        <w:t>harmful insects, rats, and rodents</w:t>
      </w:r>
      <w:r w:rsidRPr="003121BF">
        <w:rPr>
          <w:rFonts w:ascii="Times New Roman" w:hAnsi="Times New Roman" w:cs="Times New Roman"/>
          <w:sz w:val="24"/>
          <w:szCs w:val="24"/>
        </w:rPr>
        <w:t>), ketidakpedulian, bencana alam, kebakaran, pencurian, jual beli naskah (Pujiastuti, 1998: 14). Terabaikannya naskah kuno di nusantara terlihat dari cara penyimpanan, pengawetan, dan pengamanannya. Naskah banyak yang hanya sekedar disimpan di lemari tanpa pengawet dan pengaman apapun. Naskah yang robek ada yang hanya ditambal atau direkatkan dengan kertas lain yang berbeda (Widijanto, 2012).  Saat ini terus berkembang teknologi penanganan naskah, sejak dari konservasi, alih media, dan teknik-teknik yang lainnya. Hal serupa terjadi juga terhadap naskah-naskah koleksi Masjid Agung Surakarta ini. Langkah preservasi ini sangat diperlukan oleh karena keragaman informasi yang bisa diperoleh dari kajian terhadap isi naskah.</w:t>
      </w:r>
    </w:p>
    <w:p w:rsidR="003121BF" w:rsidRPr="003121BF" w:rsidRDefault="003121BF" w:rsidP="003121BF">
      <w:pPr>
        <w:spacing w:after="80" w:line="360" w:lineRule="auto"/>
        <w:ind w:firstLine="720"/>
        <w:jc w:val="both"/>
        <w:rPr>
          <w:rFonts w:ascii="Times New Roman" w:hAnsi="Times New Roman" w:cs="Times New Roman"/>
          <w:sz w:val="24"/>
          <w:szCs w:val="24"/>
        </w:rPr>
      </w:pPr>
      <w:r w:rsidRPr="003121BF">
        <w:rPr>
          <w:rFonts w:ascii="Times New Roman" w:hAnsi="Times New Roman" w:cs="Times New Roman"/>
          <w:sz w:val="24"/>
          <w:szCs w:val="24"/>
        </w:rPr>
        <w:t xml:space="preserve">Melihat pentingnya keberadaan naskah-naskah tersebut bagi sejarah perkembangan Islam di Surakarta pada umumnya, dan secara khusus sejarah Manba’ul ‘Ulum Surakarta, maka diperlukan strategi khusus untuk mengelola keberadaan naskah-naskah sejumlah 93 naskah tersebut. Penelitian ini lebih menekankan pada manajemen awal, bagaimana langkah-langkah yang tepat untuk </w:t>
      </w:r>
      <w:r w:rsidRPr="003121BF">
        <w:rPr>
          <w:rFonts w:ascii="Times New Roman" w:hAnsi="Times New Roman" w:cs="Times New Roman"/>
          <w:sz w:val="24"/>
          <w:szCs w:val="24"/>
        </w:rPr>
        <w:lastRenderedPageBreak/>
        <w:t>menangani keberadaan naskah-naskah tersebut utamanya dari gangguan kerusakan.</w:t>
      </w:r>
    </w:p>
    <w:p w:rsidR="00F079BD" w:rsidRPr="00F079BD" w:rsidRDefault="00F079BD" w:rsidP="003121BF">
      <w:pPr>
        <w:pStyle w:val="ListParagraph"/>
        <w:spacing w:after="80" w:line="360" w:lineRule="auto"/>
        <w:ind w:left="0" w:firstLine="720"/>
        <w:jc w:val="both"/>
        <w:rPr>
          <w:rFonts w:ascii="Times New Roman" w:hAnsi="Times New Roman" w:cs="Times New Roman"/>
          <w:sz w:val="24"/>
          <w:szCs w:val="24"/>
          <w:lang w:val="en-US"/>
        </w:rPr>
      </w:pPr>
    </w:p>
    <w:p w:rsidR="00411BCD" w:rsidRPr="00F079BD" w:rsidRDefault="00411BCD" w:rsidP="003F7AED">
      <w:pPr>
        <w:pStyle w:val="ListParagraph"/>
        <w:numPr>
          <w:ilvl w:val="0"/>
          <w:numId w:val="11"/>
        </w:numPr>
        <w:spacing w:after="0" w:line="360" w:lineRule="auto"/>
        <w:ind w:left="360" w:hanging="360"/>
        <w:jc w:val="both"/>
        <w:rPr>
          <w:rFonts w:ascii="Times New Roman" w:hAnsi="Times New Roman" w:cs="Times New Roman"/>
          <w:b/>
          <w:sz w:val="24"/>
          <w:szCs w:val="24"/>
        </w:rPr>
      </w:pPr>
      <w:r w:rsidRPr="00F079BD">
        <w:rPr>
          <w:rFonts w:ascii="Times New Roman" w:hAnsi="Times New Roman" w:cs="Times New Roman"/>
          <w:b/>
          <w:sz w:val="24"/>
          <w:szCs w:val="24"/>
        </w:rPr>
        <w:t>Metodologi Penelitian</w:t>
      </w:r>
    </w:p>
    <w:p w:rsidR="00411BCD" w:rsidRDefault="008A7222" w:rsidP="00F079BD">
      <w:pPr>
        <w:spacing w:after="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Pengelolaan naskah secara umum dapat dikelompokkan menjadi dua langkah utama yaitu kodikologi dan preservasi naskah. Preservasi naskah terdiri dari dua langkah utama yaitu pelestarian fisik naskah dan pemeliharaan teks dalam naskah. Pelestarian fisik naskah dilakukan dengan dua cara juga yaitu konservasi dan restorasi. Pelestarian teks dalam naskah dapat dilakukan dengan cara digitalisasi, disalin ulang, dialihaksarakan, dan diterjemahkan. </w:t>
      </w:r>
    </w:p>
    <w:p w:rsidR="00D87160" w:rsidRDefault="008A7222" w:rsidP="00F079BD">
      <w:pPr>
        <w:spacing w:after="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007C64B4">
        <w:rPr>
          <w:rFonts w:ascii="Times New Roman" w:hAnsi="Times New Roman" w:cs="Times New Roman"/>
          <w:sz w:val="24"/>
          <w:szCs w:val="24"/>
        </w:rPr>
        <w:t xml:space="preserve">tidak mungkin keseluruhan langkah tersebut dilakukan. </w:t>
      </w:r>
      <w:r w:rsidR="00A14CA0">
        <w:rPr>
          <w:rFonts w:ascii="Times New Roman" w:hAnsi="Times New Roman" w:cs="Times New Roman"/>
          <w:sz w:val="24"/>
          <w:szCs w:val="24"/>
        </w:rPr>
        <w:t>K</w:t>
      </w:r>
      <w:r w:rsidR="007C64B4">
        <w:rPr>
          <w:rFonts w:ascii="Times New Roman" w:hAnsi="Times New Roman" w:cs="Times New Roman"/>
          <w:sz w:val="24"/>
          <w:szCs w:val="24"/>
        </w:rPr>
        <w:t>odikologi sederhana dan perencanaan langkah-langkah preservasi yang lebih ditekankan.</w:t>
      </w:r>
      <w:r w:rsidR="00A14CA0">
        <w:rPr>
          <w:rFonts w:ascii="Times New Roman" w:hAnsi="Times New Roman" w:cs="Times New Roman"/>
          <w:sz w:val="24"/>
          <w:szCs w:val="24"/>
        </w:rPr>
        <w:t xml:space="preserve"> Beberapa penelitian tentang  naskah koleksi Masjid Agung Surakarta ini pernah dilakukan, </w:t>
      </w:r>
      <w:r w:rsidR="00D87160">
        <w:rPr>
          <w:rFonts w:ascii="Times New Roman" w:hAnsi="Times New Roman" w:cs="Times New Roman"/>
          <w:sz w:val="24"/>
          <w:szCs w:val="24"/>
        </w:rPr>
        <w:t xml:space="preserve">bahkan beberapa lembaga khusus yang memiliki kepedulian dan bidang kerja berkaitan dengan naskah telah melakukan kerjasama dengan Perpustakaan Masjid Agung Surakarta ini, seperti Perpusnas, Universitas Negeri 11 Maret Surakarta (UNS), juga STAIN Surakarta (sekarang IAIN Surakarta).  </w:t>
      </w:r>
    </w:p>
    <w:p w:rsidR="00D87160" w:rsidRDefault="00D87160" w:rsidP="00F079BD">
      <w:pPr>
        <w:spacing w:after="80" w:line="360" w:lineRule="auto"/>
        <w:ind w:firstLine="709"/>
        <w:jc w:val="both"/>
        <w:rPr>
          <w:rFonts w:ascii="Times New Roman" w:hAnsi="Times New Roman" w:cs="Times New Roman"/>
          <w:sz w:val="24"/>
          <w:szCs w:val="24"/>
        </w:rPr>
      </w:pPr>
      <w:r>
        <w:rPr>
          <w:rFonts w:ascii="Times New Roman" w:hAnsi="Times New Roman" w:cs="Times New Roman"/>
          <w:sz w:val="24"/>
          <w:szCs w:val="24"/>
        </w:rPr>
        <w:t>Bersamaan dengan penelitian ini, beberapa media online dan surat kabar memuat tentang rusaknya koleksi naskah-naskah koleksi Masjid Agung Surakarta. Misalnya Harian Merdeka, tanggal 4 Febuari 2015 berjudul “Ratusan Naskah Kuno di Masjid Agung Solo Rusak.</w:t>
      </w:r>
      <w:r w:rsidR="00B33A85">
        <w:rPr>
          <w:rFonts w:ascii="Times New Roman" w:hAnsi="Times New Roman" w:cs="Times New Roman"/>
          <w:sz w:val="24"/>
          <w:szCs w:val="24"/>
        </w:rPr>
        <w:t xml:space="preserve"> Suara Merdeka dan Pikiran Rakyat juga memuat tentang kegiatan konservasi naskah yang dilakukan oleh tim dari Perpustakaan Nasional.</w:t>
      </w:r>
      <w:r>
        <w:rPr>
          <w:rFonts w:ascii="Times New Roman" w:hAnsi="Times New Roman" w:cs="Times New Roman"/>
          <w:sz w:val="24"/>
          <w:szCs w:val="24"/>
        </w:rPr>
        <w:t xml:space="preserve"> </w:t>
      </w:r>
    </w:p>
    <w:p w:rsidR="008A7222" w:rsidRDefault="00D87160" w:rsidP="003F7AE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Selain itu dari D3 Perpustakaan UNS juga terdapat artikel berjudul </w:t>
      </w:r>
      <w:r w:rsidRPr="00D87160">
        <w:rPr>
          <w:rFonts w:ascii="Times New Roman" w:hAnsi="Times New Roman" w:cs="Times New Roman"/>
          <w:i/>
          <w:iCs/>
          <w:sz w:val="24"/>
          <w:szCs w:val="24"/>
        </w:rPr>
        <w:t>Pelestarian Naskah Kuno di Masjid Agung Surakarta</w:t>
      </w:r>
      <w:r>
        <w:rPr>
          <w:rFonts w:ascii="Times New Roman" w:hAnsi="Times New Roman" w:cs="Times New Roman"/>
          <w:sz w:val="24"/>
          <w:szCs w:val="24"/>
        </w:rPr>
        <w:t xml:space="preserve"> oleh Tri Waluyo dkk, ditulis pada Desember 2015. Setelah penelitian ini dilakukan juga terdapat tulisan Zulfa Nur Hidayati dari D3 Perpustakaan UNS juga, berjudul </w:t>
      </w:r>
      <w:r>
        <w:rPr>
          <w:rFonts w:ascii="Times New Roman" w:hAnsi="Times New Roman" w:cs="Times New Roman"/>
          <w:i/>
          <w:iCs/>
          <w:sz w:val="24"/>
          <w:szCs w:val="24"/>
        </w:rPr>
        <w:t xml:space="preserve">Upaya Yang Dilakukan Perpustakaan terhadap Preservasi dan Konservasi Naskah Kuno di Perpustakaan Masjid Agung Surakarta. </w:t>
      </w:r>
      <w:r w:rsidR="007C64B4">
        <w:rPr>
          <w:rFonts w:ascii="Times New Roman" w:hAnsi="Times New Roman" w:cs="Times New Roman"/>
          <w:sz w:val="24"/>
          <w:szCs w:val="24"/>
        </w:rPr>
        <w:t xml:space="preserve"> </w:t>
      </w:r>
    </w:p>
    <w:p w:rsidR="00F079BD" w:rsidRPr="00F079BD" w:rsidRDefault="00F079BD" w:rsidP="00F079BD">
      <w:pPr>
        <w:pStyle w:val="ListParagraph"/>
        <w:numPr>
          <w:ilvl w:val="0"/>
          <w:numId w:val="11"/>
        </w:numPr>
        <w:spacing w:after="80" w:line="360" w:lineRule="auto"/>
        <w:ind w:left="360" w:hanging="360"/>
        <w:jc w:val="both"/>
        <w:rPr>
          <w:rFonts w:ascii="Times New Roman" w:hAnsi="Times New Roman" w:cs="Times New Roman"/>
          <w:b/>
          <w:sz w:val="24"/>
          <w:szCs w:val="24"/>
          <w:lang w:val="en-US"/>
        </w:rPr>
      </w:pPr>
      <w:r w:rsidRPr="00F079BD">
        <w:rPr>
          <w:rFonts w:ascii="Times New Roman" w:hAnsi="Times New Roman" w:cs="Times New Roman"/>
          <w:b/>
          <w:sz w:val="24"/>
          <w:szCs w:val="24"/>
          <w:lang w:val="en-US"/>
        </w:rPr>
        <w:lastRenderedPageBreak/>
        <w:t xml:space="preserve">Hasil dan Pembahasan </w:t>
      </w:r>
    </w:p>
    <w:p w:rsidR="00A82333" w:rsidRPr="00F079BD" w:rsidRDefault="004A436E" w:rsidP="00DF5EFC">
      <w:pPr>
        <w:pStyle w:val="ListParagraph"/>
        <w:numPr>
          <w:ilvl w:val="0"/>
          <w:numId w:val="12"/>
        </w:numPr>
        <w:spacing w:after="0" w:line="408" w:lineRule="auto"/>
        <w:ind w:left="360"/>
        <w:jc w:val="both"/>
        <w:rPr>
          <w:rFonts w:ascii="Times New Roman" w:hAnsi="Times New Roman" w:cs="Times New Roman"/>
          <w:sz w:val="24"/>
          <w:szCs w:val="24"/>
        </w:rPr>
      </w:pPr>
      <w:r w:rsidRPr="00F079BD">
        <w:rPr>
          <w:rFonts w:ascii="Times New Roman" w:hAnsi="Times New Roman" w:cs="Times New Roman"/>
          <w:sz w:val="24"/>
          <w:szCs w:val="24"/>
        </w:rPr>
        <w:t>Sejarah Naskah Islam di Masjid Agung Surakarta</w:t>
      </w:r>
    </w:p>
    <w:p w:rsidR="00A82333" w:rsidRPr="00BA2C10" w:rsidRDefault="004A436E" w:rsidP="00DF5EFC">
      <w:pPr>
        <w:pStyle w:val="ListParagraph"/>
        <w:numPr>
          <w:ilvl w:val="0"/>
          <w:numId w:val="2"/>
        </w:numPr>
        <w:spacing w:after="0" w:line="408" w:lineRule="auto"/>
        <w:ind w:left="630" w:hanging="270"/>
        <w:jc w:val="both"/>
        <w:rPr>
          <w:rFonts w:ascii="Times New Roman" w:hAnsi="Times New Roman" w:cs="Times New Roman"/>
          <w:sz w:val="24"/>
          <w:szCs w:val="24"/>
        </w:rPr>
      </w:pPr>
      <w:r w:rsidRPr="00BA2C10">
        <w:rPr>
          <w:rFonts w:ascii="Times New Roman" w:hAnsi="Times New Roman" w:cs="Times New Roman"/>
          <w:sz w:val="24"/>
          <w:szCs w:val="24"/>
        </w:rPr>
        <w:t>Awal mula koleksi naskah</w:t>
      </w:r>
    </w:p>
    <w:p w:rsidR="00F549D3" w:rsidRDefault="00F549D3" w:rsidP="00DF5EFC">
      <w:pPr>
        <w:spacing w:after="0" w:line="408" w:lineRule="auto"/>
        <w:ind w:firstLine="709"/>
        <w:jc w:val="both"/>
        <w:rPr>
          <w:rFonts w:ascii="Times New Roman" w:hAnsi="Times New Roman" w:cs="Times New Roman"/>
          <w:sz w:val="24"/>
          <w:szCs w:val="24"/>
        </w:rPr>
      </w:pPr>
      <w:r w:rsidRPr="00411BCD">
        <w:rPr>
          <w:rFonts w:ascii="Times New Roman" w:hAnsi="Times New Roman" w:cs="Times New Roman"/>
          <w:sz w:val="24"/>
          <w:szCs w:val="24"/>
        </w:rPr>
        <w:t xml:space="preserve">Koleksi naskah Islam di Masjid Agung Surakarta, sebenarnya berawal dari kitab-kitab yang dipakai sebagai bahan pengajaran di Madrasah Manba’ul ‘Ulum. Madrasah inipun juga memiliki sejarah yang sangat menarik. Diawali dari kegiatan pengajaran agama di mushalla yang dimiliki </w:t>
      </w:r>
      <w:r w:rsidRPr="00411BCD">
        <w:rPr>
          <w:rFonts w:ascii="Times New Roman" w:hAnsi="Times New Roman" w:cs="Times New Roman"/>
          <w:i/>
          <w:iCs/>
          <w:sz w:val="24"/>
          <w:szCs w:val="24"/>
        </w:rPr>
        <w:t>Pengulon</w:t>
      </w:r>
      <w:r w:rsidRPr="00BA2C10">
        <w:rPr>
          <w:rStyle w:val="FootnoteReference"/>
          <w:rFonts w:ascii="Times New Roman" w:hAnsi="Times New Roman" w:cs="Times New Roman"/>
          <w:i/>
          <w:iCs/>
          <w:sz w:val="24"/>
          <w:szCs w:val="24"/>
        </w:rPr>
        <w:footnoteReference w:id="3"/>
      </w:r>
      <w:r w:rsidRPr="00411BCD">
        <w:rPr>
          <w:rFonts w:ascii="Times New Roman" w:hAnsi="Times New Roman" w:cs="Times New Roman"/>
          <w:sz w:val="24"/>
          <w:szCs w:val="24"/>
        </w:rPr>
        <w:t>muncul pemikiran untuk meningkatan sistem pembelajaran agama dari model privat menjadi sistem klasikal menggunakan pendidikan formal berbentuk madrasah. Gagasan ini dikemukakan oleh R. Penghulu Tafsirul Alam V</w:t>
      </w:r>
      <w:r>
        <w:rPr>
          <w:rFonts w:ascii="Times New Roman" w:hAnsi="Times New Roman" w:cs="Times New Roman"/>
          <w:sz w:val="24"/>
          <w:szCs w:val="24"/>
        </w:rPr>
        <w:t xml:space="preserve"> (Mahmud Yunus, 1984: 286)</w:t>
      </w:r>
      <w:r w:rsidRPr="00411BCD">
        <w:rPr>
          <w:rFonts w:ascii="Times New Roman" w:hAnsi="Times New Roman" w:cs="Times New Roman"/>
          <w:sz w:val="24"/>
          <w:szCs w:val="24"/>
        </w:rPr>
        <w:t xml:space="preserve"> kepada Kanjeng Aria Adipati Sasradiningrat IV, Pepatih Dalem Kasunanan Surakarta saat itu. Gagasan ini kemudian dilanjutkan kepada Sri Susuhunan Pakubuwono IX (1861-1893) dan ternyata disambut sangat baik</w:t>
      </w:r>
      <w:r>
        <w:rPr>
          <w:rFonts w:ascii="Times New Roman" w:hAnsi="Times New Roman" w:cs="Times New Roman"/>
          <w:sz w:val="24"/>
          <w:szCs w:val="24"/>
        </w:rPr>
        <w:t xml:space="preserve"> (A. Basit dan Hayi Adnan, 1998: 5)</w:t>
      </w:r>
      <w:r w:rsidRPr="00411BCD">
        <w:rPr>
          <w:rFonts w:ascii="Times New Roman" w:hAnsi="Times New Roman" w:cs="Times New Roman"/>
          <w:sz w:val="24"/>
          <w:szCs w:val="24"/>
        </w:rPr>
        <w:t xml:space="preserve">. </w:t>
      </w:r>
    </w:p>
    <w:p w:rsidR="00F549D3" w:rsidRDefault="00F549D3" w:rsidP="00DF5EFC">
      <w:pPr>
        <w:spacing w:after="0" w:line="408" w:lineRule="auto"/>
        <w:ind w:firstLine="709"/>
        <w:jc w:val="both"/>
        <w:rPr>
          <w:rFonts w:ascii="Times New Roman" w:hAnsi="Times New Roman" w:cs="Times New Roman"/>
          <w:sz w:val="24"/>
          <w:szCs w:val="24"/>
        </w:rPr>
      </w:pPr>
      <w:r w:rsidRPr="00411BCD">
        <w:rPr>
          <w:rFonts w:ascii="Times New Roman" w:hAnsi="Times New Roman" w:cs="Times New Roman"/>
          <w:sz w:val="24"/>
          <w:szCs w:val="24"/>
        </w:rPr>
        <w:t>Dibentuklah kemudian kepengurusan awalnya, yaitu KAA Sasradiningrat IV dan R. Penghulu Tafsirul Alam V sebagai pendiri. Kepala sekolahnya ditunjuk Kiai Bagus Arafah</w:t>
      </w:r>
      <w:r>
        <w:rPr>
          <w:rFonts w:ascii="Times New Roman" w:hAnsi="Times New Roman" w:cs="Times New Roman"/>
          <w:sz w:val="24"/>
          <w:szCs w:val="24"/>
        </w:rPr>
        <w:t xml:space="preserve"> (Mahmud Yunus, 286)</w:t>
      </w:r>
      <w:r w:rsidRPr="00411BCD">
        <w:rPr>
          <w:rFonts w:ascii="Times New Roman" w:hAnsi="Times New Roman" w:cs="Times New Roman"/>
          <w:sz w:val="24"/>
          <w:szCs w:val="24"/>
        </w:rPr>
        <w:t xml:space="preserve"> sedangkan guru-gurunya antara lain Kiai Ketib Arum, Kiai Fadlil, Kiai Bagus Abdul Khatam, Kiai M. Nawawi, Kiai Bagus Arafah, Kiai Muhammad Idris, dan Kiai Ilyas</w:t>
      </w:r>
      <w:r>
        <w:rPr>
          <w:rFonts w:ascii="Times New Roman" w:hAnsi="Times New Roman" w:cs="Times New Roman"/>
          <w:sz w:val="24"/>
          <w:szCs w:val="24"/>
        </w:rPr>
        <w:t xml:space="preserve"> (Damami, 1998)</w:t>
      </w:r>
      <w:r w:rsidRPr="00411BCD">
        <w:rPr>
          <w:rFonts w:ascii="Times New Roman" w:hAnsi="Times New Roman" w:cs="Times New Roman"/>
          <w:sz w:val="24"/>
          <w:szCs w:val="24"/>
        </w:rPr>
        <w:t>.</w:t>
      </w:r>
    </w:p>
    <w:p w:rsidR="00F549D3" w:rsidRDefault="00F549D3" w:rsidP="00DF5EFC">
      <w:pPr>
        <w:spacing w:after="0" w:line="408" w:lineRule="auto"/>
        <w:ind w:firstLine="709"/>
        <w:jc w:val="both"/>
        <w:rPr>
          <w:rFonts w:ascii="Times New Roman" w:hAnsi="Times New Roman" w:cs="Times New Roman"/>
          <w:sz w:val="24"/>
          <w:szCs w:val="24"/>
        </w:rPr>
      </w:pPr>
      <w:r w:rsidRPr="00BA2C10">
        <w:rPr>
          <w:rFonts w:ascii="Times New Roman" w:hAnsi="Times New Roman" w:cs="Times New Roman"/>
          <w:sz w:val="24"/>
          <w:szCs w:val="24"/>
        </w:rPr>
        <w:t>Pembangunan madrasah yang kemudian diberi nama Madrasah Manba’ul ‘Ulum ini dimulai pada tanggal 23 Juli 1905. Peresmian secara resmi oleh Kasunanan Surakarta setelah pembangunan madrasah ini selesai pada tanggal 20 Pebruari 1915</w:t>
      </w:r>
      <w:r>
        <w:rPr>
          <w:rFonts w:ascii="Times New Roman" w:hAnsi="Times New Roman" w:cs="Times New Roman"/>
          <w:sz w:val="24"/>
          <w:szCs w:val="24"/>
        </w:rPr>
        <w:t xml:space="preserve"> (Damami, 1998)</w:t>
      </w:r>
      <w:r w:rsidRPr="00BA2C10">
        <w:rPr>
          <w:rFonts w:ascii="Times New Roman" w:hAnsi="Times New Roman" w:cs="Times New Roman"/>
          <w:sz w:val="24"/>
          <w:szCs w:val="24"/>
        </w:rPr>
        <w:t>.  Melalui madrasah ini, Sri Susuhunan Pakubuwono IX meminta kepada para ulama di daerah Surakarta dan sekitarnya yang pernah belajar di Mekkah untuk menyalin kitab-kitab pelajaran agama Islam dalam berbagai bidang ilmu. Penyalinan ini dimaksudkan untuk memudahkan</w:t>
      </w:r>
      <w:bookmarkStart w:id="0" w:name="_GoBack"/>
      <w:bookmarkEnd w:id="0"/>
      <w:r w:rsidRPr="00BA2C10">
        <w:rPr>
          <w:rFonts w:ascii="Times New Roman" w:hAnsi="Times New Roman" w:cs="Times New Roman"/>
          <w:sz w:val="24"/>
          <w:szCs w:val="24"/>
        </w:rPr>
        <w:t xml:space="preserve"> </w:t>
      </w:r>
      <w:r w:rsidRPr="00BA2C10">
        <w:rPr>
          <w:rFonts w:ascii="Times New Roman" w:hAnsi="Times New Roman" w:cs="Times New Roman"/>
          <w:sz w:val="24"/>
          <w:szCs w:val="24"/>
        </w:rPr>
        <w:lastRenderedPageBreak/>
        <w:t>pengembangan dan pengajaran keilmuan agama Islam melalui Madrasah Manba’ul ‘Ulum ke masyarakat umum.</w:t>
      </w:r>
    </w:p>
    <w:p w:rsidR="00F549D3" w:rsidRPr="00BA2C10" w:rsidRDefault="00F549D3" w:rsidP="00DF5EFC">
      <w:pPr>
        <w:spacing w:after="0" w:line="408" w:lineRule="auto"/>
        <w:ind w:firstLine="709"/>
        <w:jc w:val="both"/>
        <w:rPr>
          <w:rFonts w:ascii="Times New Roman" w:hAnsi="Times New Roman" w:cs="Times New Roman"/>
          <w:sz w:val="24"/>
          <w:szCs w:val="24"/>
        </w:rPr>
      </w:pPr>
      <w:r w:rsidRPr="00BA2C10">
        <w:rPr>
          <w:rFonts w:ascii="Times New Roman" w:hAnsi="Times New Roman" w:cs="Times New Roman"/>
          <w:sz w:val="24"/>
          <w:szCs w:val="24"/>
        </w:rPr>
        <w:t>Pada tahun 1918, kepemimpinan madrasah dipegang o</w:t>
      </w:r>
      <w:r>
        <w:rPr>
          <w:rFonts w:ascii="Times New Roman" w:hAnsi="Times New Roman" w:cs="Times New Roman"/>
          <w:sz w:val="24"/>
          <w:szCs w:val="24"/>
        </w:rPr>
        <w:t>l</w:t>
      </w:r>
      <w:r w:rsidRPr="00BA2C10">
        <w:rPr>
          <w:rFonts w:ascii="Times New Roman" w:hAnsi="Times New Roman" w:cs="Times New Roman"/>
          <w:sz w:val="24"/>
          <w:szCs w:val="24"/>
        </w:rPr>
        <w:t>eh KH Adnan selama satu tahun saja, karena beliau kemudian diangkat sebagai penghulu kraton. Maka sejak 1919 Madrasah Manba'ul ‘Ulum dipimpin oleh KH Jamhur sampai tahun 1946. Setelah itu beliau digantikan oleh KHA Jalil Zamakhsyari</w:t>
      </w:r>
      <w:r>
        <w:rPr>
          <w:rFonts w:ascii="Times New Roman" w:hAnsi="Times New Roman" w:cs="Times New Roman"/>
          <w:sz w:val="24"/>
          <w:szCs w:val="24"/>
        </w:rPr>
        <w:t xml:space="preserve"> (Mahmud Yunus, 287)</w:t>
      </w:r>
      <w:r w:rsidRPr="00BA2C10">
        <w:rPr>
          <w:rFonts w:ascii="Times New Roman" w:hAnsi="Times New Roman" w:cs="Times New Roman"/>
          <w:sz w:val="24"/>
          <w:szCs w:val="24"/>
        </w:rPr>
        <w:t xml:space="preserve"> meneruskan pengajaran dan pendidikan menghasilkan tokoh-tokoh Islam Indonesia, apalagi nanti setelah madrasah ini berubah menjadi Pendidikan Guru Agama. Dari sinilah naskah-naskah koleksi Masjid Agung Surakarta ini berasal, seiring dengan tersedianya buku-buku yang lebih baru dan juga karena kerusakan yang dialami oleh naskah-naskah lama itu sendiri maka kemudian diseleksi dan disimpan. </w:t>
      </w:r>
    </w:p>
    <w:p w:rsidR="00F549D3" w:rsidRPr="00BA2C10" w:rsidRDefault="00F549D3" w:rsidP="00DF5EFC">
      <w:pPr>
        <w:pStyle w:val="ListParagraph"/>
        <w:numPr>
          <w:ilvl w:val="0"/>
          <w:numId w:val="2"/>
        </w:numPr>
        <w:spacing w:after="0" w:line="408" w:lineRule="auto"/>
        <w:ind w:left="720" w:hanging="270"/>
        <w:jc w:val="both"/>
        <w:rPr>
          <w:rFonts w:ascii="Times New Roman" w:hAnsi="Times New Roman" w:cs="Times New Roman"/>
          <w:sz w:val="24"/>
          <w:szCs w:val="24"/>
        </w:rPr>
      </w:pPr>
      <w:r>
        <w:rPr>
          <w:rFonts w:ascii="Times New Roman" w:hAnsi="Times New Roman" w:cs="Times New Roman"/>
          <w:sz w:val="24"/>
          <w:szCs w:val="24"/>
        </w:rPr>
        <w:t>Klasifikasi Naskah Koleksi Masjid Agung Surakarta</w:t>
      </w:r>
    </w:p>
    <w:p w:rsidR="00F549D3" w:rsidRDefault="00F549D3" w:rsidP="00DF5EFC">
      <w:pPr>
        <w:spacing w:line="408" w:lineRule="auto"/>
        <w:ind w:firstLine="720"/>
        <w:jc w:val="both"/>
        <w:rPr>
          <w:rFonts w:ascii="Times New Roman" w:eastAsia="Times New Roman" w:hAnsi="Times New Roman" w:cs="Times New Roman"/>
          <w:color w:val="000000"/>
          <w:sz w:val="24"/>
          <w:szCs w:val="24"/>
          <w:lang w:val="en-US" w:eastAsia="id-ID"/>
        </w:rPr>
      </w:pPr>
      <w:r w:rsidRPr="00E01632">
        <w:rPr>
          <w:rFonts w:ascii="Times New Roman" w:eastAsia="Times New Roman" w:hAnsi="Times New Roman" w:cs="Times New Roman"/>
          <w:color w:val="000000"/>
          <w:sz w:val="24"/>
          <w:szCs w:val="24"/>
          <w:lang w:eastAsia="id-ID"/>
        </w:rPr>
        <w:t xml:space="preserve">Naskah dan kitab-kitab kuno koleksi Masjid Agung Surakarta </w:t>
      </w:r>
      <w:r>
        <w:rPr>
          <w:rFonts w:ascii="Times New Roman" w:eastAsia="Times New Roman" w:hAnsi="Times New Roman" w:cs="Times New Roman"/>
          <w:color w:val="000000"/>
          <w:sz w:val="24"/>
          <w:szCs w:val="24"/>
          <w:lang w:eastAsia="id-ID"/>
        </w:rPr>
        <w:t xml:space="preserve">berdasarkan isi atau materinya </w:t>
      </w:r>
      <w:r w:rsidRPr="00E01632">
        <w:rPr>
          <w:rFonts w:ascii="Times New Roman" w:eastAsia="Times New Roman" w:hAnsi="Times New Roman" w:cs="Times New Roman"/>
          <w:color w:val="000000"/>
          <w:sz w:val="24"/>
          <w:szCs w:val="24"/>
          <w:lang w:eastAsia="id-ID"/>
        </w:rPr>
        <w:t xml:space="preserve">dapat diklasifikasikan dalam 8 kategori, yaitu al-Qur’an, tasfir al-Qur’an, hadis/ilmu hadis, ilmu tauhid/akidah, fiqh/ilmu fiqh, tasawuf, ilmu nahwu/bahasa, dan syi’ir/primbon. </w:t>
      </w:r>
      <w:r>
        <w:rPr>
          <w:rFonts w:ascii="Times New Roman" w:eastAsia="Times New Roman" w:hAnsi="Times New Roman" w:cs="Times New Roman"/>
          <w:color w:val="000000"/>
          <w:sz w:val="24"/>
          <w:szCs w:val="24"/>
          <w:lang w:val="en-US" w:eastAsia="id-ID"/>
        </w:rPr>
        <w:t xml:space="preserve">Naskah/kitab yang paling banyak berhubungan dengan al-Qur’an kemudian disusul berturut-turut bidang tasawuf dan fiqh/ilmu fiqh. Banyaknya naskah/kitab yang berhubungan dengan ketiga bidang tersebut barangkali disebabkan kedudukan ketiganya yang sangat penting dalam pelaksanaan ajaran agama (Islam). Al-Qur’an sebagai dasar seluruh ajaran Islam, sedangkan tasawuf dan fiqh sebagai panduan praktis dalam menjalankan ajaran Islam yang mencakup dua aspek, lahir (fiqh) dan batin (tasawuf). Deskripsi klasifikasi naskah/kitab kuno koleksi Masjid Agung Surakarta </w:t>
      </w:r>
      <w:r w:rsidRPr="00E01632">
        <w:rPr>
          <w:rFonts w:ascii="Times New Roman" w:eastAsia="Times New Roman" w:hAnsi="Times New Roman" w:cs="Times New Roman"/>
          <w:color w:val="000000"/>
          <w:sz w:val="24"/>
          <w:szCs w:val="24"/>
          <w:lang w:eastAsia="id-ID"/>
        </w:rPr>
        <w:t>selengkapnya adalah sebagai berikut:</w:t>
      </w:r>
    </w:p>
    <w:p w:rsidR="00DF5EFC" w:rsidRPr="00DF5EFC" w:rsidRDefault="00DF5EFC" w:rsidP="00DF5EFC">
      <w:pPr>
        <w:spacing w:line="408" w:lineRule="auto"/>
        <w:ind w:firstLine="720"/>
        <w:jc w:val="both"/>
        <w:rPr>
          <w:rFonts w:ascii="Times New Roman" w:hAnsi="Times New Roman" w:cs="Times New Roman"/>
          <w:sz w:val="24"/>
          <w:szCs w:val="24"/>
          <w:lang w:val="en-US"/>
        </w:rPr>
      </w:pPr>
    </w:p>
    <w:p w:rsidR="00F549D3" w:rsidRPr="005623F6" w:rsidRDefault="00F549D3" w:rsidP="00DF5EFC">
      <w:pPr>
        <w:pStyle w:val="ListParagraph"/>
        <w:numPr>
          <w:ilvl w:val="0"/>
          <w:numId w:val="10"/>
        </w:numPr>
        <w:spacing w:after="0" w:line="408"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Mushaf al-Qur’an</w:t>
      </w:r>
    </w:p>
    <w:p w:rsidR="00F549D3" w:rsidRPr="00411BCD" w:rsidRDefault="00F549D3" w:rsidP="00DF5EFC">
      <w:pPr>
        <w:spacing w:after="0" w:line="408" w:lineRule="auto"/>
        <w:ind w:firstLine="720"/>
        <w:jc w:val="both"/>
        <w:rPr>
          <w:rFonts w:ascii="Times New Roman" w:eastAsia="Times New Roman" w:hAnsi="Times New Roman" w:cs="Times New Roman"/>
          <w:color w:val="000000"/>
          <w:sz w:val="24"/>
          <w:szCs w:val="24"/>
          <w:lang w:eastAsia="id-ID"/>
        </w:rPr>
      </w:pPr>
      <w:r w:rsidRPr="00411BCD">
        <w:rPr>
          <w:rFonts w:ascii="Times New Roman" w:eastAsia="Times New Roman" w:hAnsi="Times New Roman" w:cs="Times New Roman"/>
          <w:color w:val="000000"/>
          <w:sz w:val="24"/>
          <w:szCs w:val="24"/>
          <w:lang w:eastAsia="id-ID"/>
        </w:rPr>
        <w:t xml:space="preserve">Jumlah naskah dan kitab kuno koleksi Masjid Agung Surakarta yang berupa al-Qur’an sebanyak 27 naskah/kitab. Dari 27 naskah/kitab tersebut tidak semuanya memuat seluruh surat dalam al-Qur’an. Hanya 9 naskah/kitab yang berisi seluruh surat (30 juz). Selebihnya ada yang berisi 15 juz  dari juz 1 sampai juz 15, ada yang dari juz 15 sampai juz 30, ada yang berisi beberapa juz saja dari juz 16 sampai juz 18, dan ada yang berisi beberapa surat, bahkan ada yang berisi satu surat saja. Selain itu ada satu naskah/kitab yang ditulis dengan huruf Braille dalam bentuk Juz Amma. Daftar naskah/kitab kuno kategori al-Qur’an dapat dilihat dalam tabel </w:t>
      </w:r>
      <w:r>
        <w:rPr>
          <w:rFonts w:ascii="Times New Roman" w:eastAsia="Times New Roman" w:hAnsi="Times New Roman" w:cs="Times New Roman"/>
          <w:color w:val="000000"/>
          <w:sz w:val="24"/>
          <w:szCs w:val="24"/>
          <w:lang w:val="en-US" w:eastAsia="id-ID"/>
        </w:rPr>
        <w:t xml:space="preserve">1 </w:t>
      </w:r>
      <w:r w:rsidRPr="00411BCD">
        <w:rPr>
          <w:rFonts w:ascii="Times New Roman" w:eastAsia="Times New Roman" w:hAnsi="Times New Roman" w:cs="Times New Roman"/>
          <w:color w:val="000000"/>
          <w:sz w:val="24"/>
          <w:szCs w:val="24"/>
          <w:lang w:eastAsia="id-ID"/>
        </w:rPr>
        <w:t>berikut:</w:t>
      </w:r>
    </w:p>
    <w:p w:rsidR="00A5043E" w:rsidRPr="00A5043E" w:rsidRDefault="00A5043E" w:rsidP="00DF5EFC">
      <w:pPr>
        <w:spacing w:after="0" w:line="408"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Tabel 1. N</w:t>
      </w:r>
      <w:r w:rsidRPr="00411BCD">
        <w:rPr>
          <w:rFonts w:ascii="Times New Roman" w:eastAsia="Times New Roman" w:hAnsi="Times New Roman" w:cs="Times New Roman"/>
          <w:color w:val="000000"/>
          <w:sz w:val="24"/>
          <w:szCs w:val="24"/>
          <w:lang w:eastAsia="id-ID"/>
        </w:rPr>
        <w:t xml:space="preserve">askah/kitab </w:t>
      </w:r>
      <w:r>
        <w:rPr>
          <w:rFonts w:ascii="Times New Roman" w:eastAsia="Times New Roman" w:hAnsi="Times New Roman" w:cs="Times New Roman"/>
          <w:color w:val="000000"/>
          <w:sz w:val="24"/>
          <w:szCs w:val="24"/>
          <w:lang w:val="en-US" w:eastAsia="id-ID"/>
        </w:rPr>
        <w:t>K</w:t>
      </w:r>
      <w:r w:rsidRPr="00411BCD">
        <w:rPr>
          <w:rFonts w:ascii="Times New Roman" w:eastAsia="Times New Roman" w:hAnsi="Times New Roman" w:cs="Times New Roman"/>
          <w:color w:val="000000"/>
          <w:sz w:val="24"/>
          <w:szCs w:val="24"/>
          <w:lang w:eastAsia="id-ID"/>
        </w:rPr>
        <w:t xml:space="preserve">uno </w:t>
      </w:r>
      <w:r>
        <w:rPr>
          <w:rFonts w:ascii="Times New Roman" w:eastAsia="Times New Roman" w:hAnsi="Times New Roman" w:cs="Times New Roman"/>
          <w:color w:val="000000"/>
          <w:sz w:val="24"/>
          <w:szCs w:val="24"/>
          <w:lang w:val="en-US" w:eastAsia="id-ID"/>
        </w:rPr>
        <w:t>K</w:t>
      </w:r>
      <w:r w:rsidRPr="00411BCD">
        <w:rPr>
          <w:rFonts w:ascii="Times New Roman" w:eastAsia="Times New Roman" w:hAnsi="Times New Roman" w:cs="Times New Roman"/>
          <w:color w:val="000000"/>
          <w:sz w:val="24"/>
          <w:szCs w:val="24"/>
          <w:lang w:eastAsia="id-ID"/>
        </w:rPr>
        <w:t>ategori al-Qur’an</w:t>
      </w:r>
    </w:p>
    <w:tbl>
      <w:tblPr>
        <w:tblW w:w="7905" w:type="dxa"/>
        <w:tblInd w:w="108" w:type="dxa"/>
        <w:tblLayout w:type="fixed"/>
        <w:tblLook w:val="04A0"/>
      </w:tblPr>
      <w:tblGrid>
        <w:gridCol w:w="540"/>
        <w:gridCol w:w="905"/>
        <w:gridCol w:w="782"/>
        <w:gridCol w:w="2183"/>
        <w:gridCol w:w="1890"/>
        <w:gridCol w:w="1605"/>
      </w:tblGrid>
      <w:tr w:rsidR="005623F6" w:rsidRPr="00E01632" w:rsidTr="00A5043E">
        <w:trPr>
          <w:trHeight w:val="270"/>
        </w:trPr>
        <w:tc>
          <w:tcPr>
            <w:tcW w:w="540"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w:t>
            </w:r>
          </w:p>
        </w:tc>
        <w:tc>
          <w:tcPr>
            <w:tcW w:w="168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 INVENTARIS</w:t>
            </w:r>
          </w:p>
        </w:tc>
        <w:tc>
          <w:tcPr>
            <w:tcW w:w="2183"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JUDUL</w:t>
            </w:r>
          </w:p>
        </w:tc>
        <w:tc>
          <w:tcPr>
            <w:tcW w:w="1890"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PENGARANG</w:t>
            </w:r>
          </w:p>
        </w:tc>
        <w:tc>
          <w:tcPr>
            <w:tcW w:w="1605"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 KLASI</w:t>
            </w:r>
            <w:r>
              <w:rPr>
                <w:rFonts w:ascii="Times New Roman" w:eastAsia="Times New Roman" w:hAnsi="Times New Roman" w:cs="Times New Roman"/>
                <w:color w:val="000000"/>
                <w:sz w:val="20"/>
                <w:szCs w:val="20"/>
                <w:lang w:eastAsia="id-ID"/>
              </w:rPr>
              <w:t>-</w:t>
            </w:r>
            <w:r w:rsidRPr="005623F6">
              <w:rPr>
                <w:rFonts w:ascii="Times New Roman" w:eastAsia="Times New Roman" w:hAnsi="Times New Roman" w:cs="Times New Roman"/>
                <w:color w:val="000000"/>
                <w:sz w:val="20"/>
                <w:szCs w:val="20"/>
                <w:lang w:eastAsia="id-ID"/>
              </w:rPr>
              <w:t>FIKASI</w:t>
            </w:r>
          </w:p>
        </w:tc>
      </w:tr>
      <w:tr w:rsidR="005623F6" w:rsidRPr="00E01632" w:rsidTr="00A5043E">
        <w:trPr>
          <w:trHeight w:val="270"/>
        </w:trPr>
        <w:tc>
          <w:tcPr>
            <w:tcW w:w="540"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9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LAMA</w:t>
            </w:r>
          </w:p>
        </w:tc>
        <w:tc>
          <w:tcPr>
            <w:tcW w:w="78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BARU</w:t>
            </w:r>
          </w:p>
        </w:tc>
        <w:tc>
          <w:tcPr>
            <w:tcW w:w="2183"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890"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605"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tcBorders>
              <w:top w:val="doub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w:t>
            </w:r>
          </w:p>
        </w:tc>
        <w:tc>
          <w:tcPr>
            <w:tcW w:w="905" w:type="dxa"/>
            <w:tcBorders>
              <w:top w:val="doub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02699</w:t>
            </w:r>
          </w:p>
        </w:tc>
        <w:tc>
          <w:tcPr>
            <w:tcW w:w="782" w:type="dxa"/>
            <w:tcBorders>
              <w:top w:val="doub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02719</w:t>
            </w:r>
          </w:p>
        </w:tc>
        <w:tc>
          <w:tcPr>
            <w:tcW w:w="2183" w:type="dxa"/>
            <w:tcBorders>
              <w:top w:val="doub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Juz 1-15</w:t>
            </w:r>
          </w:p>
        </w:tc>
        <w:tc>
          <w:tcPr>
            <w:tcW w:w="1890" w:type="dxa"/>
            <w:tcBorders>
              <w:top w:val="doub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05" w:type="dxa"/>
            <w:tcBorders>
              <w:top w:val="doub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02700</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02720</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3</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02702</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02722</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4</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02703</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02723</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Juz 15-30</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Muhammad Arif</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5</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02704</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02724</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6</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02705</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02725</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7</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02709</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02729</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Surat Al Baqarah s/d Ali Imran</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8</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02721</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02741</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Juz 16 s/d 18</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lastRenderedPageBreak/>
              <w:t>9</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02735</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02755</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At Tuur s/d Annas</w:t>
            </w:r>
          </w:p>
        </w:tc>
        <w:tc>
          <w:tcPr>
            <w:tcW w:w="189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10</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02737</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02757</w:t>
            </w:r>
          </w:p>
        </w:tc>
        <w:tc>
          <w:tcPr>
            <w:tcW w:w="4073" w:type="dxa"/>
            <w:gridSpan w:val="2"/>
            <w:shd w:val="clear" w:color="auto" w:fill="auto"/>
            <w:noWrap/>
            <w:vAlign w:val="bottom"/>
            <w:hideMark/>
          </w:tcPr>
          <w:p w:rsid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dari Surat Yusuf s/d </w:t>
            </w:r>
          </w:p>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Surat Kahfi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11</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02739</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02759</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dri Surat Thaha s/d An-Naas</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12</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02742</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02762</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13</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02752</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02772</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Al Isra' s/d Al Furqan</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14</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02753</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02773</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Asy Syu'ara s/d Yaasin</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15</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02754</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02774</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As Shaffat s/d Adz Dzariyat</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16</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02755</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02775</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Al Maidah s/d At Taubah</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17</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02756</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02776</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Muntahanah s/d An Naas</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18</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02757</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02777</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Anaml s/d Mulk</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19</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02758</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02778</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Yaasiin s/d Jasiyah</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20</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02759</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02779</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Al An'am s/d Al A'raf</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21</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02760</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02780</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dari Surat Al Ahqaf s/d Al Hasr</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22</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02761</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02781</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Al Qur'an Surat An Nisa'</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Sayyid Ibrahim bin Abdullah Al Jufri</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23</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02766</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02786</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lastRenderedPageBreak/>
              <w:t>24</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02779</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02799</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Raden Haryapripta Diningrat</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I.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25</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02781</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02801</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Bagus Arfah</w:t>
            </w: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26</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02783</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02803</w:t>
            </w:r>
          </w:p>
        </w:tc>
        <w:tc>
          <w:tcPr>
            <w:tcW w:w="218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Al Qur'an 30 Juz </w:t>
            </w:r>
          </w:p>
        </w:tc>
        <w:tc>
          <w:tcPr>
            <w:tcW w:w="1890" w:type="dxa"/>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F.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27</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02738</w:t>
            </w:r>
          </w:p>
        </w:tc>
        <w:tc>
          <w:tcPr>
            <w:tcW w:w="2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Juz Amma Braille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D.09</w:t>
            </w:r>
          </w:p>
        </w:tc>
      </w:tr>
    </w:tbl>
    <w:p w:rsidR="005623F6" w:rsidRDefault="005623F6" w:rsidP="00DF5EFC">
      <w:pPr>
        <w:spacing w:after="0" w:line="408" w:lineRule="auto"/>
        <w:jc w:val="both"/>
        <w:rPr>
          <w:rFonts w:ascii="Times New Roman" w:hAnsi="Times New Roman" w:cs="Times New Roman"/>
          <w:b/>
          <w:bCs/>
          <w:sz w:val="24"/>
          <w:szCs w:val="24"/>
          <w:lang w:val="en-US"/>
        </w:rPr>
      </w:pPr>
    </w:p>
    <w:p w:rsidR="005623F6" w:rsidRPr="005623F6" w:rsidRDefault="005623F6" w:rsidP="00DF5EFC">
      <w:pPr>
        <w:pStyle w:val="ListParagraph"/>
        <w:numPr>
          <w:ilvl w:val="0"/>
          <w:numId w:val="10"/>
        </w:numPr>
        <w:spacing w:after="0" w:line="408" w:lineRule="auto"/>
        <w:jc w:val="both"/>
        <w:rPr>
          <w:rFonts w:ascii="Times New Roman" w:hAnsi="Times New Roman" w:cs="Times New Roman"/>
          <w:sz w:val="24"/>
          <w:szCs w:val="24"/>
        </w:rPr>
      </w:pPr>
      <w:r>
        <w:rPr>
          <w:rFonts w:ascii="Times New Roman" w:hAnsi="Times New Roman" w:cs="Times New Roman"/>
          <w:sz w:val="24"/>
          <w:szCs w:val="24"/>
        </w:rPr>
        <w:t>Tafsir al-Qur’an</w:t>
      </w:r>
    </w:p>
    <w:p w:rsidR="005623F6" w:rsidRDefault="00F549D3" w:rsidP="00DF5EFC">
      <w:pPr>
        <w:spacing w:after="0" w:line="408" w:lineRule="auto"/>
        <w:ind w:firstLine="720"/>
        <w:jc w:val="both"/>
        <w:rPr>
          <w:rFonts w:ascii="Times New Roman" w:hAnsi="Times New Roman" w:cs="Times New Roman"/>
          <w:sz w:val="24"/>
          <w:szCs w:val="24"/>
          <w:lang w:val="en-US"/>
        </w:rPr>
      </w:pPr>
      <w:r w:rsidRPr="00411BCD">
        <w:rPr>
          <w:rFonts w:ascii="Times New Roman" w:hAnsi="Times New Roman" w:cs="Times New Roman"/>
          <w:sz w:val="24"/>
          <w:szCs w:val="24"/>
        </w:rPr>
        <w:t>Jumlah naskah/kitab yang berupa tafsir al-Qur’an sebanyak 8 judul. Seperti halnya naskah/kitab al-Qur’an, naskah/kitab tafsir al-Qur’an yang menjadi koleksi Masjid Agung Surakarta juga tidak semuanya memuat seluruh surat/juz dalam al-Qur’an. Dari 8 naskah/kitab tersebut hanya ada satu naskah/kitab yang memuat seluruh isi al-Qur’an (30 juz), yaitu naskah/kitab dengan kode 02691 (lama) atau 02711 (baru). Ada satu naskah/kitab yang judulnya tafsir al-Qur’an 30 Juz tetapi isinya tafsir Jalalain Juz 1 yang tentu saja tidak berisi seluruh surat dalam al-Qur’an, yaitu naskah/kitab dengan kode 02780 (lama) atau 02800 (baru). Sedangkan naskah/kitab yang lain ada yang berisi 15 juz dari juz 15 sampai juz 30 dan ada yang 16 juz dari juz 1 sampai juz 16. Selain itu ada tafsir al-Qur’an yang berisi beberapa surat dimulai dari surat al-Baqarah sampai surat al-Isra’, dan dari surat Thaha sampai surat Luqman.</w:t>
      </w:r>
      <w:r w:rsidR="005623F6" w:rsidRPr="00411BCD">
        <w:rPr>
          <w:rFonts w:ascii="Times New Roman" w:hAnsi="Times New Roman" w:cs="Times New Roman"/>
          <w:sz w:val="24"/>
          <w:szCs w:val="24"/>
        </w:rPr>
        <w:t xml:space="preserve"> Daftar naskah/kitab kuno kategori tafsir al-Qur’an tersebut dapat dilihat dalam tabel</w:t>
      </w:r>
      <w:r w:rsidR="00A5043E">
        <w:rPr>
          <w:rFonts w:ascii="Times New Roman" w:hAnsi="Times New Roman" w:cs="Times New Roman"/>
          <w:sz w:val="24"/>
          <w:szCs w:val="24"/>
          <w:lang w:val="en-US"/>
        </w:rPr>
        <w:t xml:space="preserve"> 2</w:t>
      </w:r>
      <w:r w:rsidR="005623F6" w:rsidRPr="00411BCD">
        <w:rPr>
          <w:rFonts w:ascii="Times New Roman" w:hAnsi="Times New Roman" w:cs="Times New Roman"/>
          <w:sz w:val="24"/>
          <w:szCs w:val="24"/>
        </w:rPr>
        <w:t xml:space="preserve"> berikut:  </w:t>
      </w:r>
    </w:p>
    <w:p w:rsidR="00F549D3" w:rsidRPr="00F549D3" w:rsidRDefault="00F549D3" w:rsidP="00DF5EFC">
      <w:pPr>
        <w:spacing w:after="0" w:line="408" w:lineRule="auto"/>
        <w:ind w:firstLine="720"/>
        <w:jc w:val="both"/>
        <w:rPr>
          <w:rFonts w:ascii="Times New Roman" w:hAnsi="Times New Roman" w:cs="Times New Roman"/>
          <w:sz w:val="24"/>
          <w:szCs w:val="24"/>
          <w:lang w:val="en-US"/>
        </w:rPr>
      </w:pPr>
    </w:p>
    <w:p w:rsidR="00A5043E" w:rsidRPr="00A5043E" w:rsidRDefault="00A5043E" w:rsidP="00DF5EFC">
      <w:pPr>
        <w:spacing w:after="0" w:line="408"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 N</w:t>
      </w:r>
      <w:r w:rsidRPr="00411BCD">
        <w:rPr>
          <w:rFonts w:ascii="Times New Roman" w:hAnsi="Times New Roman" w:cs="Times New Roman"/>
          <w:sz w:val="24"/>
          <w:szCs w:val="24"/>
        </w:rPr>
        <w:t>askah/kitab kuno kategori tafsir al-Qur’an</w:t>
      </w:r>
    </w:p>
    <w:tbl>
      <w:tblPr>
        <w:tblW w:w="7920" w:type="dxa"/>
        <w:tblInd w:w="108" w:type="dxa"/>
        <w:tblLayout w:type="fixed"/>
        <w:tblLook w:val="04A0"/>
      </w:tblPr>
      <w:tblGrid>
        <w:gridCol w:w="630"/>
        <w:gridCol w:w="905"/>
        <w:gridCol w:w="782"/>
        <w:gridCol w:w="2394"/>
        <w:gridCol w:w="1559"/>
        <w:gridCol w:w="1650"/>
      </w:tblGrid>
      <w:tr w:rsidR="005623F6" w:rsidRPr="00E01632" w:rsidTr="00A5043E">
        <w:trPr>
          <w:trHeight w:val="270"/>
        </w:trPr>
        <w:tc>
          <w:tcPr>
            <w:tcW w:w="630"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w:t>
            </w:r>
          </w:p>
        </w:tc>
        <w:tc>
          <w:tcPr>
            <w:tcW w:w="168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 INVENTARIS</w:t>
            </w:r>
          </w:p>
        </w:tc>
        <w:tc>
          <w:tcPr>
            <w:tcW w:w="2394"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JUDUL</w:t>
            </w:r>
          </w:p>
        </w:tc>
        <w:tc>
          <w:tcPr>
            <w:tcW w:w="1559"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PENGARANG</w:t>
            </w:r>
          </w:p>
        </w:tc>
        <w:tc>
          <w:tcPr>
            <w:tcW w:w="1650"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 KLASI</w:t>
            </w:r>
            <w:r>
              <w:rPr>
                <w:rFonts w:ascii="Times New Roman" w:eastAsia="Times New Roman" w:hAnsi="Times New Roman" w:cs="Times New Roman"/>
                <w:color w:val="000000"/>
                <w:sz w:val="20"/>
                <w:szCs w:val="20"/>
                <w:lang w:eastAsia="id-ID"/>
              </w:rPr>
              <w:t>-</w:t>
            </w:r>
            <w:r w:rsidRPr="005623F6">
              <w:rPr>
                <w:rFonts w:ascii="Times New Roman" w:eastAsia="Times New Roman" w:hAnsi="Times New Roman" w:cs="Times New Roman"/>
                <w:color w:val="000000"/>
                <w:sz w:val="20"/>
                <w:szCs w:val="20"/>
                <w:lang w:eastAsia="id-ID"/>
              </w:rPr>
              <w:t>FIKASI</w:t>
            </w:r>
          </w:p>
        </w:tc>
      </w:tr>
      <w:tr w:rsidR="005623F6" w:rsidRPr="00E01632" w:rsidTr="00A5043E">
        <w:trPr>
          <w:trHeight w:val="270"/>
        </w:trPr>
        <w:tc>
          <w:tcPr>
            <w:tcW w:w="630"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9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LAMA</w:t>
            </w:r>
          </w:p>
        </w:tc>
        <w:tc>
          <w:tcPr>
            <w:tcW w:w="78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BARU</w:t>
            </w:r>
          </w:p>
        </w:tc>
        <w:tc>
          <w:tcPr>
            <w:tcW w:w="2394"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559"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650"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02691</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02711</w:t>
            </w:r>
          </w:p>
        </w:tc>
        <w:tc>
          <w:tcPr>
            <w:tcW w:w="2394"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Al Qur'an 30 Juz</w:t>
            </w:r>
          </w:p>
        </w:tc>
        <w:tc>
          <w:tcPr>
            <w:tcW w:w="1559"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2x1. Krt Ska. T. </w:t>
            </w:r>
            <w:r w:rsidRPr="005623F6">
              <w:rPr>
                <w:rFonts w:ascii="Times New Roman" w:eastAsia="Times New Roman" w:hAnsi="Times New Roman" w:cs="Times New Roman"/>
                <w:color w:val="000000"/>
                <w:sz w:val="20"/>
                <w:szCs w:val="20"/>
                <w:lang w:eastAsia="id-ID"/>
              </w:rPr>
              <w:lastRenderedPageBreak/>
              <w:t>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lastRenderedPageBreak/>
              <w:t>2</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02692</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02712</w:t>
            </w:r>
          </w:p>
        </w:tc>
        <w:tc>
          <w:tcPr>
            <w:tcW w:w="2394"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Al Qur'an At-Ta'wil 1-16</w:t>
            </w:r>
          </w:p>
        </w:tc>
        <w:tc>
          <w:tcPr>
            <w:tcW w:w="1559"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T.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3</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02780</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02800</w:t>
            </w:r>
          </w:p>
        </w:tc>
        <w:tc>
          <w:tcPr>
            <w:tcW w:w="3953" w:type="dxa"/>
            <w:gridSpan w:val="2"/>
            <w:shd w:val="clear" w:color="auto" w:fill="auto"/>
            <w:noWrap/>
            <w:vAlign w:val="bottom"/>
            <w:hideMark/>
          </w:tcPr>
          <w:p w:rsid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Tafsir Al Qur'an 30 Juz </w:t>
            </w:r>
          </w:p>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Jalalain juz 1)</w:t>
            </w: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A. V1.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4</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02751</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02771</w:t>
            </w:r>
          </w:p>
        </w:tc>
        <w:tc>
          <w:tcPr>
            <w:tcW w:w="2394"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Jalalain Juz 2</w:t>
            </w:r>
          </w:p>
        </w:tc>
        <w:tc>
          <w:tcPr>
            <w:tcW w:w="1559"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T. V2.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5</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02723</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02743</w:t>
            </w:r>
          </w:p>
        </w:tc>
        <w:tc>
          <w:tcPr>
            <w:tcW w:w="3953" w:type="dxa"/>
            <w:gridSpan w:val="2"/>
            <w:shd w:val="clear" w:color="auto" w:fill="auto"/>
            <w:noWrap/>
            <w:vAlign w:val="bottom"/>
            <w:hideMark/>
          </w:tcPr>
          <w:p w:rsid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 xml:space="preserve">Tafsir Al Qur'an Surat </w:t>
            </w:r>
          </w:p>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Baqarah s/d Al Isra'</w:t>
            </w: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T.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6</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02719</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02739</w:t>
            </w:r>
          </w:p>
        </w:tc>
        <w:tc>
          <w:tcPr>
            <w:tcW w:w="2394"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Al Qur'an Surat Thaha s/d Luqman</w:t>
            </w:r>
          </w:p>
        </w:tc>
        <w:tc>
          <w:tcPr>
            <w:tcW w:w="1559"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2x4. Krt Ska. K.09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7</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02716</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02736</w:t>
            </w:r>
          </w:p>
        </w:tc>
        <w:tc>
          <w:tcPr>
            <w:tcW w:w="2394"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Al Qur'an Juz 15-30</w:t>
            </w:r>
          </w:p>
        </w:tc>
        <w:tc>
          <w:tcPr>
            <w:tcW w:w="1559"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Muhammad Arif</w:t>
            </w: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T. 09</w:t>
            </w:r>
          </w:p>
        </w:tc>
      </w:tr>
      <w:tr w:rsidR="005623F6" w:rsidRPr="00E01632" w:rsidTr="00A5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8</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02713</w:t>
            </w:r>
          </w:p>
        </w:tc>
        <w:tc>
          <w:tcPr>
            <w:tcW w:w="78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02733</w:t>
            </w:r>
          </w:p>
        </w:tc>
        <w:tc>
          <w:tcPr>
            <w:tcW w:w="2394"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Tafsir Al Qur'an Juz 15-30</w:t>
            </w:r>
          </w:p>
        </w:tc>
        <w:tc>
          <w:tcPr>
            <w:tcW w:w="1559"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65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2x1. Krt Ska. T. 09</w:t>
            </w:r>
          </w:p>
        </w:tc>
      </w:tr>
    </w:tbl>
    <w:p w:rsidR="005623F6" w:rsidRDefault="005623F6" w:rsidP="00DF5EFC">
      <w:pPr>
        <w:spacing w:after="0" w:line="408" w:lineRule="auto"/>
        <w:jc w:val="both"/>
        <w:rPr>
          <w:rFonts w:ascii="Times New Roman" w:hAnsi="Times New Roman" w:cs="Times New Roman"/>
          <w:b/>
          <w:bCs/>
          <w:sz w:val="24"/>
          <w:szCs w:val="24"/>
        </w:rPr>
      </w:pPr>
    </w:p>
    <w:p w:rsidR="005623F6" w:rsidRPr="005623F6" w:rsidRDefault="005623F6" w:rsidP="00DF5EFC">
      <w:pPr>
        <w:pStyle w:val="ListParagraph"/>
        <w:numPr>
          <w:ilvl w:val="0"/>
          <w:numId w:val="10"/>
        </w:numPr>
        <w:spacing w:line="408" w:lineRule="auto"/>
        <w:jc w:val="both"/>
        <w:rPr>
          <w:rFonts w:ascii="Times New Roman" w:hAnsi="Times New Roman" w:cs="Times New Roman"/>
          <w:sz w:val="24"/>
          <w:szCs w:val="24"/>
        </w:rPr>
      </w:pPr>
      <w:r>
        <w:rPr>
          <w:rFonts w:ascii="Times New Roman" w:hAnsi="Times New Roman" w:cs="Times New Roman"/>
          <w:sz w:val="24"/>
          <w:szCs w:val="24"/>
        </w:rPr>
        <w:t>Hadis/Ilmu Hadis</w:t>
      </w:r>
    </w:p>
    <w:p w:rsidR="005623F6" w:rsidRDefault="00F549D3" w:rsidP="00DF5EFC">
      <w:pPr>
        <w:pStyle w:val="ListParagraph"/>
        <w:spacing w:line="408" w:lineRule="auto"/>
        <w:ind w:left="0" w:firstLine="720"/>
        <w:jc w:val="both"/>
        <w:rPr>
          <w:rFonts w:ascii="Times New Roman" w:hAnsi="Times New Roman" w:cs="Times New Roman"/>
          <w:sz w:val="24"/>
          <w:szCs w:val="24"/>
          <w:lang w:val="en-US"/>
        </w:rPr>
      </w:pPr>
      <w:r w:rsidRPr="00E01632">
        <w:rPr>
          <w:rFonts w:ascii="Times New Roman" w:hAnsi="Times New Roman" w:cs="Times New Roman"/>
          <w:sz w:val="24"/>
          <w:szCs w:val="24"/>
        </w:rPr>
        <w:t xml:space="preserve">Jumlah naskah/kitab kuno yang berhubungan dengan hadis / ilmu hadis sebanyak 5 judul. Dari kelima naskah/kitab kuno tersebut tiga diantaranya berisi tentang hadis-hadis yang berhubungan dengan Isra’ dan Mi’raj Nabi Muhammad SAW terdiri dari 3 jilid, yaitu naskah/kitab </w:t>
      </w:r>
      <w:r w:rsidRPr="00E01632">
        <w:rPr>
          <w:rFonts w:ascii="Times New Roman" w:hAnsi="Times New Roman" w:cs="Times New Roman"/>
          <w:i/>
          <w:iCs/>
          <w:sz w:val="24"/>
          <w:szCs w:val="24"/>
        </w:rPr>
        <w:t>Hadis Min Mi’rojil Mauli</w:t>
      </w:r>
      <w:r w:rsidRPr="00E01632">
        <w:rPr>
          <w:rFonts w:ascii="Times New Roman" w:hAnsi="Times New Roman" w:cs="Times New Roman"/>
          <w:sz w:val="24"/>
          <w:szCs w:val="24"/>
        </w:rPr>
        <w:t xml:space="preserve"> (jilid 1, 2, 3), sedangkan 2 naskah/kitab sisanya berisi tentang ilmu-ilmu hadis.</w:t>
      </w:r>
      <w:r w:rsidR="005623F6" w:rsidRPr="00E01632">
        <w:rPr>
          <w:rFonts w:ascii="Times New Roman" w:hAnsi="Times New Roman" w:cs="Times New Roman"/>
          <w:sz w:val="24"/>
          <w:szCs w:val="24"/>
        </w:rPr>
        <w:t xml:space="preserve"> Daftar naskah/kitab kuno kategori hadis/ilmu hadis tersebut dapat dilihat dalam tabel </w:t>
      </w:r>
      <w:r w:rsidR="00742D6B">
        <w:rPr>
          <w:rFonts w:ascii="Times New Roman" w:hAnsi="Times New Roman" w:cs="Times New Roman"/>
          <w:sz w:val="24"/>
          <w:szCs w:val="24"/>
          <w:lang w:val="en-US"/>
        </w:rPr>
        <w:t xml:space="preserve">3 </w:t>
      </w:r>
      <w:r w:rsidR="005623F6" w:rsidRPr="00E01632">
        <w:rPr>
          <w:rFonts w:ascii="Times New Roman" w:hAnsi="Times New Roman" w:cs="Times New Roman"/>
          <w:sz w:val="24"/>
          <w:szCs w:val="24"/>
        </w:rPr>
        <w:t>di bawah:</w:t>
      </w:r>
    </w:p>
    <w:p w:rsidR="00A5043E" w:rsidRPr="00A5043E" w:rsidRDefault="00A5043E" w:rsidP="00DF5EFC">
      <w:pPr>
        <w:pStyle w:val="ListParagraph"/>
        <w:spacing w:after="0" w:line="408"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3. N</w:t>
      </w:r>
      <w:r w:rsidRPr="00E01632">
        <w:rPr>
          <w:rFonts w:ascii="Times New Roman" w:hAnsi="Times New Roman" w:cs="Times New Roman"/>
          <w:sz w:val="24"/>
          <w:szCs w:val="24"/>
        </w:rPr>
        <w:t xml:space="preserve">askah/kitab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uno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ategori </w:t>
      </w:r>
      <w:r>
        <w:rPr>
          <w:rFonts w:ascii="Times New Roman" w:hAnsi="Times New Roman" w:cs="Times New Roman"/>
          <w:sz w:val="24"/>
          <w:szCs w:val="24"/>
          <w:lang w:val="en-US"/>
        </w:rPr>
        <w:t>H</w:t>
      </w:r>
      <w:r>
        <w:rPr>
          <w:rFonts w:ascii="Times New Roman" w:hAnsi="Times New Roman" w:cs="Times New Roman"/>
          <w:sz w:val="24"/>
          <w:szCs w:val="24"/>
        </w:rPr>
        <w:t>adis/</w:t>
      </w:r>
      <w:r>
        <w:rPr>
          <w:rFonts w:ascii="Times New Roman" w:hAnsi="Times New Roman" w:cs="Times New Roman"/>
          <w:sz w:val="24"/>
          <w:szCs w:val="24"/>
          <w:lang w:val="en-US"/>
        </w:rPr>
        <w:t>I</w:t>
      </w:r>
      <w:r w:rsidRPr="00E01632">
        <w:rPr>
          <w:rFonts w:ascii="Times New Roman" w:hAnsi="Times New Roman" w:cs="Times New Roman"/>
          <w:sz w:val="24"/>
          <w:szCs w:val="24"/>
        </w:rPr>
        <w:t xml:space="preserve">lmu </w:t>
      </w:r>
      <w:r>
        <w:rPr>
          <w:rFonts w:ascii="Times New Roman" w:hAnsi="Times New Roman" w:cs="Times New Roman"/>
          <w:sz w:val="24"/>
          <w:szCs w:val="24"/>
          <w:lang w:val="en-US"/>
        </w:rPr>
        <w:t>H</w:t>
      </w:r>
      <w:r w:rsidRPr="00E01632">
        <w:rPr>
          <w:rFonts w:ascii="Times New Roman" w:hAnsi="Times New Roman" w:cs="Times New Roman"/>
          <w:sz w:val="24"/>
          <w:szCs w:val="24"/>
        </w:rPr>
        <w:t>adis</w:t>
      </w:r>
    </w:p>
    <w:tbl>
      <w:tblPr>
        <w:tblW w:w="7920" w:type="dxa"/>
        <w:tblInd w:w="108" w:type="dxa"/>
        <w:tblLayout w:type="fixed"/>
        <w:tblLook w:val="04A0"/>
      </w:tblPr>
      <w:tblGrid>
        <w:gridCol w:w="540"/>
        <w:gridCol w:w="905"/>
        <w:gridCol w:w="772"/>
        <w:gridCol w:w="2193"/>
        <w:gridCol w:w="1702"/>
        <w:gridCol w:w="1808"/>
      </w:tblGrid>
      <w:tr w:rsidR="005623F6" w:rsidRPr="00E01632" w:rsidTr="00742D6B">
        <w:trPr>
          <w:trHeight w:val="270"/>
        </w:trPr>
        <w:tc>
          <w:tcPr>
            <w:tcW w:w="540"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w:t>
            </w:r>
          </w:p>
        </w:tc>
        <w:tc>
          <w:tcPr>
            <w:tcW w:w="167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 INVENTARIS</w:t>
            </w:r>
          </w:p>
        </w:tc>
        <w:tc>
          <w:tcPr>
            <w:tcW w:w="2193"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JUDUL</w:t>
            </w:r>
          </w:p>
        </w:tc>
        <w:tc>
          <w:tcPr>
            <w:tcW w:w="1702"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PENGARANG</w:t>
            </w:r>
          </w:p>
        </w:tc>
        <w:tc>
          <w:tcPr>
            <w:tcW w:w="1808"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NO KLASI</w:t>
            </w:r>
            <w:r w:rsidR="00B35821">
              <w:rPr>
                <w:rFonts w:ascii="Times New Roman" w:eastAsia="Times New Roman" w:hAnsi="Times New Roman" w:cs="Times New Roman"/>
                <w:color w:val="000000"/>
                <w:sz w:val="20"/>
                <w:szCs w:val="20"/>
                <w:lang w:eastAsia="id-ID"/>
              </w:rPr>
              <w:t>-</w:t>
            </w:r>
            <w:r w:rsidRPr="005623F6">
              <w:rPr>
                <w:rFonts w:ascii="Times New Roman" w:eastAsia="Times New Roman" w:hAnsi="Times New Roman" w:cs="Times New Roman"/>
                <w:color w:val="000000"/>
                <w:sz w:val="20"/>
                <w:szCs w:val="20"/>
                <w:lang w:eastAsia="id-ID"/>
              </w:rPr>
              <w:t>FIKASI</w:t>
            </w:r>
          </w:p>
        </w:tc>
      </w:tr>
      <w:tr w:rsidR="005623F6" w:rsidRPr="00E01632" w:rsidTr="00742D6B">
        <w:trPr>
          <w:trHeight w:val="270"/>
        </w:trPr>
        <w:tc>
          <w:tcPr>
            <w:tcW w:w="540"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9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LAMA</w:t>
            </w:r>
          </w:p>
        </w:tc>
        <w:tc>
          <w:tcPr>
            <w:tcW w:w="77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BARU</w:t>
            </w:r>
          </w:p>
        </w:tc>
        <w:tc>
          <w:tcPr>
            <w:tcW w:w="2193"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702"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808"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5623F6" w:rsidRPr="005623F6"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02740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02760</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Hadits Min Mi'rojil Makuli Jilid 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Imam Mukmi bin KH Mustahal</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2x2. Krt Ska. H. V1.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lastRenderedPageBreak/>
              <w:t>2</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02712</w:t>
            </w:r>
          </w:p>
        </w:tc>
        <w:tc>
          <w:tcPr>
            <w:tcW w:w="77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02732</w:t>
            </w:r>
          </w:p>
        </w:tc>
        <w:tc>
          <w:tcPr>
            <w:tcW w:w="219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Hadits Min Mi'rajil Makuli jilid 2</w:t>
            </w:r>
          </w:p>
        </w:tc>
        <w:tc>
          <w:tcPr>
            <w:tcW w:w="170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08"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2x2. Krt Ska. H. V2.09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3</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02693</w:t>
            </w:r>
          </w:p>
        </w:tc>
        <w:tc>
          <w:tcPr>
            <w:tcW w:w="77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02713</w:t>
            </w:r>
          </w:p>
        </w:tc>
        <w:tc>
          <w:tcPr>
            <w:tcW w:w="219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Hadits Min Mi'rajil Makuli jilid 3</w:t>
            </w:r>
          </w:p>
        </w:tc>
        <w:tc>
          <w:tcPr>
            <w:tcW w:w="170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w:t>
            </w:r>
          </w:p>
        </w:tc>
        <w:tc>
          <w:tcPr>
            <w:tcW w:w="1808"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2x2. Krt Ska. H. V3.09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4</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02729</w:t>
            </w:r>
          </w:p>
        </w:tc>
        <w:tc>
          <w:tcPr>
            <w:tcW w:w="77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02749</w:t>
            </w:r>
          </w:p>
        </w:tc>
        <w:tc>
          <w:tcPr>
            <w:tcW w:w="219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Ilmu Hadits</w:t>
            </w:r>
          </w:p>
        </w:tc>
        <w:tc>
          <w:tcPr>
            <w:tcW w:w="170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08"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2x2. Krt Ska. I.09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0"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5</w:t>
            </w:r>
          </w:p>
        </w:tc>
        <w:tc>
          <w:tcPr>
            <w:tcW w:w="905"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02741</w:t>
            </w:r>
          </w:p>
        </w:tc>
        <w:tc>
          <w:tcPr>
            <w:tcW w:w="77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02761</w:t>
            </w:r>
          </w:p>
        </w:tc>
        <w:tc>
          <w:tcPr>
            <w:tcW w:w="2193"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Ilmu Hadits</w:t>
            </w:r>
          </w:p>
        </w:tc>
        <w:tc>
          <w:tcPr>
            <w:tcW w:w="1702"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08" w:type="dxa"/>
            <w:shd w:val="clear" w:color="auto" w:fill="auto"/>
            <w:noWrap/>
            <w:vAlign w:val="bottom"/>
            <w:hideMark/>
          </w:tcPr>
          <w:p w:rsidR="005623F6" w:rsidRPr="005623F6" w:rsidRDefault="005623F6" w:rsidP="00DF5EFC">
            <w:pPr>
              <w:spacing w:after="0" w:line="408" w:lineRule="auto"/>
              <w:rPr>
                <w:rFonts w:ascii="Times New Roman" w:eastAsia="Times New Roman" w:hAnsi="Times New Roman" w:cs="Times New Roman"/>
                <w:color w:val="000000"/>
                <w:sz w:val="20"/>
                <w:szCs w:val="20"/>
                <w:lang w:eastAsia="id-ID"/>
              </w:rPr>
            </w:pPr>
            <w:r w:rsidRPr="005623F6">
              <w:rPr>
                <w:rFonts w:ascii="Times New Roman" w:eastAsia="Times New Roman" w:hAnsi="Times New Roman" w:cs="Times New Roman"/>
                <w:color w:val="000000"/>
                <w:sz w:val="20"/>
                <w:szCs w:val="20"/>
                <w:lang w:eastAsia="id-ID"/>
              </w:rPr>
              <w:t>2x2. Krt Ska. I.09</w:t>
            </w:r>
          </w:p>
        </w:tc>
      </w:tr>
    </w:tbl>
    <w:p w:rsidR="005623F6" w:rsidRDefault="005623F6" w:rsidP="00DF5EFC">
      <w:pPr>
        <w:spacing w:line="408" w:lineRule="auto"/>
        <w:jc w:val="both"/>
        <w:rPr>
          <w:rFonts w:ascii="Times New Roman" w:hAnsi="Times New Roman" w:cs="Times New Roman"/>
          <w:b/>
          <w:bCs/>
          <w:sz w:val="24"/>
          <w:szCs w:val="24"/>
          <w:lang w:val="en-US"/>
        </w:rPr>
      </w:pPr>
    </w:p>
    <w:p w:rsidR="005623F6" w:rsidRPr="00B35821" w:rsidRDefault="00B35821" w:rsidP="00DF5EFC">
      <w:pPr>
        <w:pStyle w:val="ListParagraph"/>
        <w:numPr>
          <w:ilvl w:val="0"/>
          <w:numId w:val="10"/>
        </w:numPr>
        <w:spacing w:line="408" w:lineRule="auto"/>
        <w:jc w:val="both"/>
        <w:rPr>
          <w:rFonts w:ascii="Times New Roman" w:hAnsi="Times New Roman" w:cs="Times New Roman"/>
          <w:sz w:val="24"/>
          <w:szCs w:val="24"/>
        </w:rPr>
      </w:pPr>
      <w:r>
        <w:rPr>
          <w:rFonts w:ascii="Times New Roman" w:hAnsi="Times New Roman" w:cs="Times New Roman"/>
          <w:sz w:val="24"/>
          <w:szCs w:val="24"/>
        </w:rPr>
        <w:t>Ilmu Tauhid/Akidah</w:t>
      </w:r>
    </w:p>
    <w:p w:rsidR="005623F6" w:rsidRDefault="00F549D3" w:rsidP="00DF5EFC">
      <w:pPr>
        <w:pStyle w:val="ListParagraph"/>
        <w:spacing w:line="408" w:lineRule="auto"/>
        <w:ind w:left="0" w:firstLine="720"/>
        <w:jc w:val="both"/>
        <w:rPr>
          <w:rFonts w:ascii="Times New Roman" w:hAnsi="Times New Roman" w:cs="Times New Roman"/>
          <w:sz w:val="24"/>
          <w:szCs w:val="24"/>
          <w:lang w:val="en-US"/>
        </w:rPr>
      </w:pPr>
      <w:r w:rsidRPr="00E01632">
        <w:rPr>
          <w:rFonts w:ascii="Times New Roman" w:hAnsi="Times New Roman" w:cs="Times New Roman"/>
          <w:sz w:val="24"/>
          <w:szCs w:val="24"/>
        </w:rPr>
        <w:t>Jumlah naskah/kitab kuno yang isinya berkaitan dengan ilmu tauhid atau akidah sebanyak 6 judul. Dari keenam naskah/kitab tersebut empat naskah/kitab membahas tentang ilmu tauhid secara umum, satu naskah/kitab membahas tentang dasar-dasar pokok tauhid, dan satu naskah/kitab membahas tentang tauhid dan akhlak mulia yang berhubungan dengannya.</w:t>
      </w:r>
      <w:r w:rsidR="005623F6" w:rsidRPr="00E01632">
        <w:rPr>
          <w:rFonts w:ascii="Times New Roman" w:hAnsi="Times New Roman" w:cs="Times New Roman"/>
          <w:sz w:val="24"/>
          <w:szCs w:val="24"/>
        </w:rPr>
        <w:t xml:space="preserve"> Daftar naskah/kitab kuno kategori ilmu tauhid atau akidah tersebut dapat dilihat dalam tabel </w:t>
      </w:r>
      <w:r w:rsidR="00742D6B">
        <w:rPr>
          <w:rFonts w:ascii="Times New Roman" w:hAnsi="Times New Roman" w:cs="Times New Roman"/>
          <w:sz w:val="24"/>
          <w:szCs w:val="24"/>
          <w:lang w:val="en-US"/>
        </w:rPr>
        <w:t xml:space="preserve">4 </w:t>
      </w:r>
      <w:r w:rsidR="005623F6" w:rsidRPr="00E01632">
        <w:rPr>
          <w:rFonts w:ascii="Times New Roman" w:hAnsi="Times New Roman" w:cs="Times New Roman"/>
          <w:sz w:val="24"/>
          <w:szCs w:val="24"/>
        </w:rPr>
        <w:t xml:space="preserve">berikut: </w:t>
      </w:r>
    </w:p>
    <w:p w:rsidR="00F549D3" w:rsidRDefault="00F549D3" w:rsidP="00DF5EFC">
      <w:pPr>
        <w:pStyle w:val="ListParagraph"/>
        <w:spacing w:after="0" w:line="408" w:lineRule="auto"/>
        <w:ind w:left="0" w:firstLine="720"/>
        <w:jc w:val="both"/>
        <w:rPr>
          <w:rFonts w:ascii="Times New Roman" w:hAnsi="Times New Roman" w:cs="Times New Roman"/>
          <w:sz w:val="24"/>
          <w:szCs w:val="24"/>
          <w:lang w:val="en-US"/>
        </w:rPr>
      </w:pPr>
    </w:p>
    <w:p w:rsidR="00742D6B" w:rsidRPr="00742D6B" w:rsidRDefault="00742D6B" w:rsidP="00DF5EFC">
      <w:pPr>
        <w:pStyle w:val="ListParagraph"/>
        <w:spacing w:after="0" w:line="408"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Tabel 4. N</w:t>
      </w:r>
      <w:r w:rsidRPr="00E01632">
        <w:rPr>
          <w:rFonts w:ascii="Times New Roman" w:hAnsi="Times New Roman" w:cs="Times New Roman"/>
          <w:sz w:val="24"/>
          <w:szCs w:val="24"/>
        </w:rPr>
        <w:t>askah/</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itab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uno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ategori </w:t>
      </w:r>
      <w:r>
        <w:rPr>
          <w:rFonts w:ascii="Times New Roman" w:hAnsi="Times New Roman" w:cs="Times New Roman"/>
          <w:sz w:val="24"/>
          <w:szCs w:val="24"/>
          <w:lang w:val="en-US"/>
        </w:rPr>
        <w:t>I</w:t>
      </w:r>
      <w:r w:rsidRPr="00E01632">
        <w:rPr>
          <w:rFonts w:ascii="Times New Roman" w:hAnsi="Times New Roman" w:cs="Times New Roman"/>
          <w:sz w:val="24"/>
          <w:szCs w:val="24"/>
        </w:rPr>
        <w:t xml:space="preserve">lmu </w:t>
      </w:r>
      <w:r>
        <w:rPr>
          <w:rFonts w:ascii="Times New Roman" w:hAnsi="Times New Roman" w:cs="Times New Roman"/>
          <w:sz w:val="24"/>
          <w:szCs w:val="24"/>
          <w:lang w:val="en-US"/>
        </w:rPr>
        <w:t>T</w:t>
      </w:r>
      <w:r w:rsidRPr="00E01632">
        <w:rPr>
          <w:rFonts w:ascii="Times New Roman" w:hAnsi="Times New Roman" w:cs="Times New Roman"/>
          <w:sz w:val="24"/>
          <w:szCs w:val="24"/>
        </w:rPr>
        <w:t xml:space="preserve">auhid atau </w:t>
      </w:r>
      <w:r>
        <w:rPr>
          <w:rFonts w:ascii="Times New Roman" w:hAnsi="Times New Roman" w:cs="Times New Roman"/>
          <w:sz w:val="24"/>
          <w:szCs w:val="24"/>
          <w:lang w:val="en-US"/>
        </w:rPr>
        <w:t>A</w:t>
      </w:r>
      <w:r w:rsidRPr="00E01632">
        <w:rPr>
          <w:rFonts w:ascii="Times New Roman" w:hAnsi="Times New Roman" w:cs="Times New Roman"/>
          <w:sz w:val="24"/>
          <w:szCs w:val="24"/>
        </w:rPr>
        <w:t>kidah</w:t>
      </w:r>
    </w:p>
    <w:tbl>
      <w:tblPr>
        <w:tblW w:w="7920" w:type="dxa"/>
        <w:tblInd w:w="108" w:type="dxa"/>
        <w:tblLayout w:type="fixed"/>
        <w:tblLook w:val="04A0"/>
      </w:tblPr>
      <w:tblGrid>
        <w:gridCol w:w="655"/>
        <w:gridCol w:w="805"/>
        <w:gridCol w:w="772"/>
        <w:gridCol w:w="2336"/>
        <w:gridCol w:w="1559"/>
        <w:gridCol w:w="1793"/>
      </w:tblGrid>
      <w:tr w:rsidR="005623F6" w:rsidRPr="00E01632" w:rsidTr="00742D6B">
        <w:trPr>
          <w:trHeight w:val="270"/>
        </w:trPr>
        <w:tc>
          <w:tcPr>
            <w:tcW w:w="655"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w:t>
            </w:r>
          </w:p>
        </w:tc>
        <w:tc>
          <w:tcPr>
            <w:tcW w:w="157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INVENTARIS</w:t>
            </w:r>
          </w:p>
        </w:tc>
        <w:tc>
          <w:tcPr>
            <w:tcW w:w="2336"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JUDUL</w:t>
            </w:r>
          </w:p>
        </w:tc>
        <w:tc>
          <w:tcPr>
            <w:tcW w:w="1559"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PENGARANG</w:t>
            </w:r>
          </w:p>
        </w:tc>
        <w:tc>
          <w:tcPr>
            <w:tcW w:w="1793"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KLASI</w:t>
            </w:r>
            <w:r w:rsidR="00B35821">
              <w:rPr>
                <w:rFonts w:ascii="Times New Roman" w:eastAsia="Times New Roman" w:hAnsi="Times New Roman" w:cs="Times New Roman"/>
                <w:color w:val="000000"/>
                <w:sz w:val="20"/>
                <w:szCs w:val="20"/>
                <w:lang w:eastAsia="id-ID"/>
              </w:rPr>
              <w:t>-</w:t>
            </w:r>
            <w:r w:rsidRPr="00B35821">
              <w:rPr>
                <w:rFonts w:ascii="Times New Roman" w:eastAsia="Times New Roman" w:hAnsi="Times New Roman" w:cs="Times New Roman"/>
                <w:color w:val="000000"/>
                <w:sz w:val="20"/>
                <w:szCs w:val="20"/>
                <w:lang w:eastAsia="id-ID"/>
              </w:rPr>
              <w:t>FIKASI</w:t>
            </w:r>
          </w:p>
        </w:tc>
      </w:tr>
      <w:tr w:rsidR="005623F6" w:rsidRPr="00E01632" w:rsidTr="00742D6B">
        <w:trPr>
          <w:trHeight w:val="270"/>
        </w:trPr>
        <w:tc>
          <w:tcPr>
            <w:tcW w:w="655"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8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LAMA</w:t>
            </w:r>
          </w:p>
        </w:tc>
        <w:tc>
          <w:tcPr>
            <w:tcW w:w="77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BARU</w:t>
            </w:r>
          </w:p>
        </w:tc>
        <w:tc>
          <w:tcPr>
            <w:tcW w:w="2336"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559"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793"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02694</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02714</w:t>
            </w:r>
          </w:p>
        </w:tc>
        <w:tc>
          <w:tcPr>
            <w:tcW w:w="2336"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Tauhid</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Ruslam Adumsiki</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02698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02718</w:t>
            </w:r>
          </w:p>
        </w:tc>
        <w:tc>
          <w:tcPr>
            <w:tcW w:w="2336"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Tauhid</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3</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02734</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02754</w:t>
            </w:r>
          </w:p>
        </w:tc>
        <w:tc>
          <w:tcPr>
            <w:tcW w:w="2336"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Bahjatul Ulum (Keterangan dari Kitab Aqidatul Usul)</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B.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4</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02736</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02756</w:t>
            </w:r>
          </w:p>
        </w:tc>
        <w:tc>
          <w:tcPr>
            <w:tcW w:w="2336"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Tauhid</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K.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5</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02743</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02763</w:t>
            </w:r>
          </w:p>
        </w:tc>
        <w:tc>
          <w:tcPr>
            <w:tcW w:w="2336"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Tauhid</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6</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02697</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02717</w:t>
            </w:r>
          </w:p>
        </w:tc>
        <w:tc>
          <w:tcPr>
            <w:tcW w:w="2336"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Aqidah Akhlak</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A. 09</w:t>
            </w:r>
          </w:p>
        </w:tc>
      </w:tr>
    </w:tbl>
    <w:p w:rsidR="00742D6B" w:rsidRDefault="00742D6B" w:rsidP="00DF5EFC">
      <w:pPr>
        <w:pStyle w:val="ListParagraph"/>
        <w:spacing w:line="408" w:lineRule="auto"/>
        <w:ind w:left="1080"/>
        <w:jc w:val="both"/>
        <w:rPr>
          <w:rFonts w:ascii="Times New Roman" w:hAnsi="Times New Roman" w:cs="Times New Roman"/>
          <w:b/>
          <w:bCs/>
          <w:sz w:val="24"/>
          <w:szCs w:val="24"/>
          <w:lang w:val="en-US"/>
        </w:rPr>
      </w:pPr>
    </w:p>
    <w:p w:rsidR="00DF5EFC" w:rsidRPr="00DF5EFC" w:rsidRDefault="00DF5EFC" w:rsidP="00DF5EFC">
      <w:pPr>
        <w:pStyle w:val="ListParagraph"/>
        <w:spacing w:line="408" w:lineRule="auto"/>
        <w:ind w:left="1080"/>
        <w:jc w:val="both"/>
        <w:rPr>
          <w:rFonts w:ascii="Times New Roman" w:hAnsi="Times New Roman" w:cs="Times New Roman"/>
          <w:b/>
          <w:bCs/>
          <w:sz w:val="24"/>
          <w:szCs w:val="24"/>
          <w:lang w:val="en-US"/>
        </w:rPr>
      </w:pPr>
    </w:p>
    <w:p w:rsidR="005623F6" w:rsidRPr="00E01632" w:rsidRDefault="00B35821" w:rsidP="00DF5EFC">
      <w:pPr>
        <w:pStyle w:val="ListParagraph"/>
        <w:numPr>
          <w:ilvl w:val="0"/>
          <w:numId w:val="10"/>
        </w:numPr>
        <w:spacing w:line="408" w:lineRule="auto"/>
        <w:jc w:val="both"/>
        <w:rPr>
          <w:rFonts w:ascii="Times New Roman" w:hAnsi="Times New Roman" w:cs="Times New Roman"/>
          <w:b/>
          <w:bCs/>
          <w:sz w:val="24"/>
          <w:szCs w:val="24"/>
        </w:rPr>
      </w:pPr>
      <w:r>
        <w:rPr>
          <w:rFonts w:ascii="Times New Roman" w:hAnsi="Times New Roman" w:cs="Times New Roman"/>
          <w:sz w:val="24"/>
          <w:szCs w:val="24"/>
        </w:rPr>
        <w:lastRenderedPageBreak/>
        <w:t>Fiqh/Ilmu Fiqh</w:t>
      </w:r>
    </w:p>
    <w:p w:rsidR="005623F6" w:rsidRDefault="00F549D3" w:rsidP="00DF5EFC">
      <w:pPr>
        <w:pStyle w:val="ListParagraph"/>
        <w:spacing w:line="408" w:lineRule="auto"/>
        <w:ind w:left="0" w:firstLine="720"/>
        <w:jc w:val="both"/>
        <w:rPr>
          <w:rFonts w:ascii="Times New Roman" w:hAnsi="Times New Roman" w:cs="Times New Roman"/>
          <w:i/>
          <w:iCs/>
          <w:sz w:val="24"/>
          <w:szCs w:val="24"/>
          <w:lang w:val="en-US"/>
        </w:rPr>
      </w:pPr>
      <w:r w:rsidRPr="00E01632">
        <w:rPr>
          <w:rFonts w:ascii="Times New Roman" w:hAnsi="Times New Roman" w:cs="Times New Roman"/>
          <w:sz w:val="24"/>
          <w:szCs w:val="24"/>
        </w:rPr>
        <w:t xml:space="preserve">Jumlah naskah/kitab kuno koleksi Masjid Agung Surakarta yang berkaitan dengan fiqh dan ilmu fiqh sebanyak 16 judul. Empat naskah/kitab berupa kitab fiqh klasik dengan judul </w:t>
      </w:r>
      <w:r w:rsidRPr="00E01632">
        <w:rPr>
          <w:rFonts w:ascii="Times New Roman" w:hAnsi="Times New Roman" w:cs="Times New Roman"/>
          <w:i/>
          <w:iCs/>
          <w:sz w:val="24"/>
          <w:szCs w:val="24"/>
        </w:rPr>
        <w:t>Fathu al-Qarib</w:t>
      </w:r>
      <w:r w:rsidRPr="00E01632">
        <w:rPr>
          <w:rFonts w:ascii="Times New Roman" w:hAnsi="Times New Roman" w:cs="Times New Roman"/>
          <w:sz w:val="24"/>
          <w:szCs w:val="24"/>
        </w:rPr>
        <w:t xml:space="preserve">, satu diantaranya hanya membahas bab ibadah. Dua naskah/kitab berjudul </w:t>
      </w:r>
      <w:r w:rsidRPr="00E01632">
        <w:rPr>
          <w:rFonts w:ascii="Times New Roman" w:hAnsi="Times New Roman" w:cs="Times New Roman"/>
          <w:i/>
          <w:iCs/>
          <w:sz w:val="24"/>
          <w:szCs w:val="24"/>
        </w:rPr>
        <w:t>Fiqh</w:t>
      </w:r>
      <w:r w:rsidRPr="00E01632">
        <w:rPr>
          <w:rFonts w:ascii="Times New Roman" w:hAnsi="Times New Roman" w:cs="Times New Roman"/>
          <w:sz w:val="24"/>
          <w:szCs w:val="24"/>
        </w:rPr>
        <w:t xml:space="preserve">, tiga naskah/kitab berjudul </w:t>
      </w:r>
      <w:r w:rsidRPr="00E01632">
        <w:rPr>
          <w:rFonts w:ascii="Times New Roman" w:hAnsi="Times New Roman" w:cs="Times New Roman"/>
          <w:i/>
          <w:iCs/>
          <w:sz w:val="24"/>
          <w:szCs w:val="24"/>
        </w:rPr>
        <w:t>Ilmu Fiqh</w:t>
      </w:r>
      <w:r w:rsidRPr="00E01632">
        <w:rPr>
          <w:rFonts w:ascii="Times New Roman" w:hAnsi="Times New Roman" w:cs="Times New Roman"/>
          <w:sz w:val="24"/>
          <w:szCs w:val="24"/>
        </w:rPr>
        <w:t xml:space="preserve">, empat naskah/kitab berjudul </w:t>
      </w:r>
      <w:r w:rsidRPr="00E01632">
        <w:rPr>
          <w:rFonts w:ascii="Times New Roman" w:hAnsi="Times New Roman" w:cs="Times New Roman"/>
          <w:i/>
          <w:iCs/>
          <w:sz w:val="24"/>
          <w:szCs w:val="24"/>
        </w:rPr>
        <w:t>Kitab Fiqh</w:t>
      </w:r>
      <w:r w:rsidRPr="00E01632">
        <w:rPr>
          <w:rFonts w:ascii="Times New Roman" w:hAnsi="Times New Roman" w:cs="Times New Roman"/>
          <w:sz w:val="24"/>
          <w:szCs w:val="24"/>
        </w:rPr>
        <w:t xml:space="preserve"> (2 naskah hanya berisi Bab Nikah Jilid 1 &amp; 3 dan 1 naskah berisi Kitab Bai’/jual beli). Sedangkan dua naskah/kitab sisanya masing-masing membahas tentang akad/transaksi dan berbagai manfaat air (jilid 3).</w:t>
      </w:r>
      <w:r w:rsidR="005623F6" w:rsidRPr="00E01632">
        <w:rPr>
          <w:rFonts w:ascii="Times New Roman" w:hAnsi="Times New Roman" w:cs="Times New Roman"/>
          <w:sz w:val="24"/>
          <w:szCs w:val="24"/>
        </w:rPr>
        <w:t xml:space="preserve"> Daftar naskah/kitab kuno kategori ilmu tauhid atau akidah tersebut dapat dilihat dalam tabel</w:t>
      </w:r>
      <w:r w:rsidR="00742D6B">
        <w:rPr>
          <w:rFonts w:ascii="Times New Roman" w:hAnsi="Times New Roman" w:cs="Times New Roman"/>
          <w:sz w:val="24"/>
          <w:szCs w:val="24"/>
          <w:lang w:val="en-US"/>
        </w:rPr>
        <w:t xml:space="preserve"> 5 </w:t>
      </w:r>
      <w:r w:rsidR="005623F6" w:rsidRPr="00E01632">
        <w:rPr>
          <w:rFonts w:ascii="Times New Roman" w:hAnsi="Times New Roman" w:cs="Times New Roman"/>
          <w:sz w:val="24"/>
          <w:szCs w:val="24"/>
        </w:rPr>
        <w:t xml:space="preserve"> berikut:</w:t>
      </w:r>
      <w:r w:rsidR="005623F6" w:rsidRPr="00E01632">
        <w:rPr>
          <w:rFonts w:ascii="Times New Roman" w:hAnsi="Times New Roman" w:cs="Times New Roman"/>
          <w:i/>
          <w:iCs/>
          <w:sz w:val="24"/>
          <w:szCs w:val="24"/>
        </w:rPr>
        <w:t xml:space="preserve"> </w:t>
      </w:r>
    </w:p>
    <w:p w:rsidR="00F549D3" w:rsidRDefault="00F549D3" w:rsidP="00DF5EFC">
      <w:pPr>
        <w:pStyle w:val="ListParagraph"/>
        <w:spacing w:after="0" w:line="408" w:lineRule="auto"/>
        <w:ind w:left="0" w:firstLine="720"/>
        <w:jc w:val="both"/>
        <w:rPr>
          <w:rFonts w:ascii="Times New Roman" w:hAnsi="Times New Roman" w:cs="Times New Roman"/>
          <w:iCs/>
          <w:sz w:val="24"/>
          <w:szCs w:val="24"/>
          <w:lang w:val="en-US"/>
        </w:rPr>
      </w:pPr>
    </w:p>
    <w:p w:rsidR="00742D6B" w:rsidRPr="00742D6B" w:rsidRDefault="00742D6B" w:rsidP="00DF5EFC">
      <w:pPr>
        <w:pStyle w:val="ListParagraph"/>
        <w:spacing w:after="0" w:line="408" w:lineRule="auto"/>
        <w:ind w:left="0"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Tabel 5. </w:t>
      </w:r>
      <w:r>
        <w:rPr>
          <w:rFonts w:ascii="Times New Roman" w:hAnsi="Times New Roman" w:cs="Times New Roman"/>
          <w:sz w:val="24"/>
          <w:szCs w:val="24"/>
          <w:lang w:val="en-US"/>
        </w:rPr>
        <w:t>N</w:t>
      </w:r>
      <w:r w:rsidRPr="00E01632">
        <w:rPr>
          <w:rFonts w:ascii="Times New Roman" w:hAnsi="Times New Roman" w:cs="Times New Roman"/>
          <w:sz w:val="24"/>
          <w:szCs w:val="24"/>
        </w:rPr>
        <w:t>askah/</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itab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uno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ategori </w:t>
      </w:r>
      <w:r>
        <w:rPr>
          <w:rFonts w:ascii="Times New Roman" w:hAnsi="Times New Roman" w:cs="Times New Roman"/>
          <w:sz w:val="24"/>
          <w:szCs w:val="24"/>
          <w:lang w:val="en-US"/>
        </w:rPr>
        <w:t>I</w:t>
      </w:r>
      <w:r w:rsidRPr="00E01632">
        <w:rPr>
          <w:rFonts w:ascii="Times New Roman" w:hAnsi="Times New Roman" w:cs="Times New Roman"/>
          <w:sz w:val="24"/>
          <w:szCs w:val="24"/>
        </w:rPr>
        <w:t xml:space="preserve">lmu </w:t>
      </w:r>
      <w:r>
        <w:rPr>
          <w:rFonts w:ascii="Times New Roman" w:hAnsi="Times New Roman" w:cs="Times New Roman"/>
          <w:sz w:val="24"/>
          <w:szCs w:val="24"/>
          <w:lang w:val="en-US"/>
        </w:rPr>
        <w:t>T</w:t>
      </w:r>
      <w:r w:rsidRPr="00E01632">
        <w:rPr>
          <w:rFonts w:ascii="Times New Roman" w:hAnsi="Times New Roman" w:cs="Times New Roman"/>
          <w:sz w:val="24"/>
          <w:szCs w:val="24"/>
        </w:rPr>
        <w:t xml:space="preserve">auhid atau </w:t>
      </w:r>
      <w:r>
        <w:rPr>
          <w:rFonts w:ascii="Times New Roman" w:hAnsi="Times New Roman" w:cs="Times New Roman"/>
          <w:sz w:val="24"/>
          <w:szCs w:val="24"/>
          <w:lang w:val="en-US"/>
        </w:rPr>
        <w:t>A</w:t>
      </w:r>
      <w:r w:rsidRPr="00E01632">
        <w:rPr>
          <w:rFonts w:ascii="Times New Roman" w:hAnsi="Times New Roman" w:cs="Times New Roman"/>
          <w:sz w:val="24"/>
          <w:szCs w:val="24"/>
        </w:rPr>
        <w:t>kidah</w:t>
      </w:r>
    </w:p>
    <w:tbl>
      <w:tblPr>
        <w:tblW w:w="7920" w:type="dxa"/>
        <w:tblInd w:w="108" w:type="dxa"/>
        <w:tblLayout w:type="fixed"/>
        <w:tblLook w:val="04A0"/>
      </w:tblPr>
      <w:tblGrid>
        <w:gridCol w:w="655"/>
        <w:gridCol w:w="805"/>
        <w:gridCol w:w="772"/>
        <w:gridCol w:w="2268"/>
        <w:gridCol w:w="1530"/>
        <w:gridCol w:w="1890"/>
      </w:tblGrid>
      <w:tr w:rsidR="005623F6" w:rsidRPr="00E01632" w:rsidTr="00742D6B">
        <w:trPr>
          <w:trHeight w:val="270"/>
        </w:trPr>
        <w:tc>
          <w:tcPr>
            <w:tcW w:w="655"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w:t>
            </w:r>
          </w:p>
        </w:tc>
        <w:tc>
          <w:tcPr>
            <w:tcW w:w="157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INVENTARIS</w:t>
            </w:r>
          </w:p>
        </w:tc>
        <w:tc>
          <w:tcPr>
            <w:tcW w:w="2268"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JUDUL</w:t>
            </w:r>
          </w:p>
        </w:tc>
        <w:tc>
          <w:tcPr>
            <w:tcW w:w="1530"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PENGARANG</w:t>
            </w:r>
          </w:p>
        </w:tc>
        <w:tc>
          <w:tcPr>
            <w:tcW w:w="1890"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KLASI</w:t>
            </w:r>
            <w:r w:rsidR="00B35821">
              <w:rPr>
                <w:rFonts w:ascii="Times New Roman" w:eastAsia="Times New Roman" w:hAnsi="Times New Roman" w:cs="Times New Roman"/>
                <w:color w:val="000000"/>
                <w:sz w:val="20"/>
                <w:szCs w:val="20"/>
                <w:lang w:eastAsia="id-ID"/>
              </w:rPr>
              <w:t>-</w:t>
            </w:r>
            <w:r w:rsidRPr="00B35821">
              <w:rPr>
                <w:rFonts w:ascii="Times New Roman" w:eastAsia="Times New Roman" w:hAnsi="Times New Roman" w:cs="Times New Roman"/>
                <w:color w:val="000000"/>
                <w:sz w:val="20"/>
                <w:szCs w:val="20"/>
                <w:lang w:eastAsia="id-ID"/>
              </w:rPr>
              <w:t>FIKASI</w:t>
            </w:r>
          </w:p>
        </w:tc>
      </w:tr>
      <w:tr w:rsidR="005623F6" w:rsidRPr="00E01632" w:rsidTr="00742D6B">
        <w:trPr>
          <w:trHeight w:val="270"/>
        </w:trPr>
        <w:tc>
          <w:tcPr>
            <w:tcW w:w="655"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8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LAMA</w:t>
            </w:r>
          </w:p>
        </w:tc>
        <w:tc>
          <w:tcPr>
            <w:tcW w:w="77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BARU</w:t>
            </w:r>
          </w:p>
        </w:tc>
        <w:tc>
          <w:tcPr>
            <w:tcW w:w="2268"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530"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890"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02696</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02716</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02701</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02721</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Aqdun Nadhid</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Jamaluddin Abi Muhasin Yusuf</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2x0. Krt Ska. K.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3</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02706</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02726</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K.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4</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02711</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02731</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F.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5</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02717</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02737</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Fiqh Bab Nikah Jilid 3</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K.V2.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6</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02720</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02740</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K.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7</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02724</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02744</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8</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02725</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02745</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9</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02731</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02751</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Fiqh (Kitab Bai')</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K.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10</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02745</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02765</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 Bab Nikah Jilid 1</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Muhammad Ali Abu Uwais</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F. V1.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11</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02746</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02766</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 Fathul Qarib</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 xml:space="preserve">Abu Abdullah Muhammad bin </w:t>
            </w:r>
            <w:r w:rsidRPr="00B35821">
              <w:rPr>
                <w:rFonts w:ascii="Times New Roman" w:eastAsia="Times New Roman" w:hAnsi="Times New Roman" w:cs="Times New Roman"/>
                <w:color w:val="000000"/>
                <w:sz w:val="20"/>
                <w:szCs w:val="20"/>
                <w:lang w:eastAsia="id-ID"/>
              </w:rPr>
              <w:lastRenderedPageBreak/>
              <w:t>Qasim As Syafi'i</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lastRenderedPageBreak/>
              <w:t>2x4. Krt Ska. F.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lastRenderedPageBreak/>
              <w:t>12</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02747</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02767</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Ibnu Hajar Rubu' Jarahah Athimah</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F.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13</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02768</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 Fathul Qarib</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Abu Abdullah Muhammad bin Qasim As Syafi'i</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F.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14</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02765</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02785</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 Fathul Qarib</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Syamsudin Abu Abdillah Muhammad bin Qasim Asy Syafi'i</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F.09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15</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02782</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02802</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Fiqh Fathul Qarib Bab Ibadah</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Ibnu Hajar</w:t>
            </w: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A.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16</w:t>
            </w:r>
          </w:p>
        </w:tc>
        <w:tc>
          <w:tcPr>
            <w:tcW w:w="80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02722</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02742</w:t>
            </w:r>
          </w:p>
        </w:tc>
        <w:tc>
          <w:tcPr>
            <w:tcW w:w="226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Fawaidul Mi'ah Jilid 3</w:t>
            </w:r>
          </w:p>
        </w:tc>
        <w:tc>
          <w:tcPr>
            <w:tcW w:w="153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890"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K. V3. 09</w:t>
            </w:r>
          </w:p>
        </w:tc>
      </w:tr>
    </w:tbl>
    <w:p w:rsidR="00A5043E" w:rsidRPr="00A5043E" w:rsidRDefault="00A5043E" w:rsidP="00DF5EFC">
      <w:pPr>
        <w:pStyle w:val="ListParagraph"/>
        <w:spacing w:line="408" w:lineRule="auto"/>
        <w:ind w:left="1080"/>
        <w:jc w:val="both"/>
        <w:rPr>
          <w:rFonts w:ascii="Times New Roman" w:hAnsi="Times New Roman" w:cs="Times New Roman"/>
          <w:sz w:val="24"/>
          <w:szCs w:val="24"/>
        </w:rPr>
      </w:pPr>
    </w:p>
    <w:p w:rsidR="005623F6" w:rsidRPr="00B35821" w:rsidRDefault="00B35821" w:rsidP="00DF5EFC">
      <w:pPr>
        <w:pStyle w:val="ListParagraph"/>
        <w:numPr>
          <w:ilvl w:val="0"/>
          <w:numId w:val="10"/>
        </w:numPr>
        <w:spacing w:line="408" w:lineRule="auto"/>
        <w:jc w:val="both"/>
        <w:rPr>
          <w:rFonts w:ascii="Times New Roman" w:hAnsi="Times New Roman" w:cs="Times New Roman"/>
          <w:sz w:val="24"/>
          <w:szCs w:val="24"/>
        </w:rPr>
      </w:pPr>
      <w:r>
        <w:rPr>
          <w:rFonts w:ascii="Times New Roman" w:hAnsi="Times New Roman" w:cs="Times New Roman"/>
          <w:sz w:val="24"/>
          <w:szCs w:val="24"/>
        </w:rPr>
        <w:t>Tasawuf</w:t>
      </w:r>
    </w:p>
    <w:p w:rsidR="005623F6" w:rsidRDefault="00D45E6B" w:rsidP="00DF5EFC">
      <w:pPr>
        <w:pStyle w:val="ListParagraph"/>
        <w:spacing w:line="408" w:lineRule="auto"/>
        <w:ind w:left="0" w:firstLine="720"/>
        <w:jc w:val="both"/>
        <w:rPr>
          <w:rFonts w:ascii="Times New Roman" w:hAnsi="Times New Roman" w:cs="Times New Roman"/>
          <w:sz w:val="24"/>
          <w:szCs w:val="24"/>
          <w:lang w:val="en-US"/>
        </w:rPr>
      </w:pPr>
      <w:r w:rsidRPr="00E01632">
        <w:rPr>
          <w:rFonts w:ascii="Times New Roman" w:hAnsi="Times New Roman" w:cs="Times New Roman"/>
          <w:sz w:val="24"/>
          <w:szCs w:val="24"/>
        </w:rPr>
        <w:t xml:space="preserve">Jumlah naskah/kitab kuno koleksi Masjid Agung Surakarta yang berhubungan dengan tasawuf sebanyak 25 judul. Judul yang paling banyak adalah </w:t>
      </w:r>
      <w:r w:rsidRPr="00E01632">
        <w:rPr>
          <w:rFonts w:ascii="Times New Roman" w:hAnsi="Times New Roman" w:cs="Times New Roman"/>
          <w:i/>
          <w:iCs/>
          <w:sz w:val="24"/>
          <w:szCs w:val="24"/>
        </w:rPr>
        <w:t>Ihya’ ‘Ulum al-Din</w:t>
      </w:r>
      <w:r w:rsidRPr="00E01632">
        <w:rPr>
          <w:rFonts w:ascii="Times New Roman" w:hAnsi="Times New Roman" w:cs="Times New Roman"/>
          <w:sz w:val="24"/>
          <w:szCs w:val="24"/>
        </w:rPr>
        <w:t xml:space="preserve"> karya Imam al-Ghazali dalam berbagai jilid, sebanyak 19 exemplar. Sisanya sebanyak 5 exemplar berjudul </w:t>
      </w:r>
      <w:r w:rsidRPr="00E01632">
        <w:rPr>
          <w:rFonts w:ascii="Times New Roman" w:hAnsi="Times New Roman" w:cs="Times New Roman"/>
          <w:i/>
          <w:iCs/>
          <w:sz w:val="24"/>
          <w:szCs w:val="24"/>
        </w:rPr>
        <w:t>Kitab Tasawuf</w:t>
      </w:r>
      <w:r w:rsidRPr="00E01632">
        <w:rPr>
          <w:rFonts w:ascii="Times New Roman" w:hAnsi="Times New Roman" w:cs="Times New Roman"/>
          <w:sz w:val="24"/>
          <w:szCs w:val="24"/>
        </w:rPr>
        <w:t xml:space="preserve"> yang membahas tentang berbagai ilmu yang berkaitan dengan tasawuf, dan 1 exemplar berjudul </w:t>
      </w:r>
      <w:r w:rsidRPr="00E01632">
        <w:rPr>
          <w:rFonts w:ascii="Times New Roman" w:hAnsi="Times New Roman" w:cs="Times New Roman"/>
          <w:i/>
          <w:iCs/>
          <w:sz w:val="24"/>
          <w:szCs w:val="24"/>
        </w:rPr>
        <w:t>Kitab Syamsul Ma’arif Juz 4</w:t>
      </w:r>
      <w:r w:rsidRPr="00E01632">
        <w:rPr>
          <w:rFonts w:ascii="Times New Roman" w:hAnsi="Times New Roman" w:cs="Times New Roman"/>
          <w:sz w:val="24"/>
          <w:szCs w:val="24"/>
        </w:rPr>
        <w:t xml:space="preserve"> yang isinya membahas tentang rahasia-rahasia pengetahuan yang dapat mendekatkan diri kepada Allah SWT.</w:t>
      </w:r>
      <w:r w:rsidR="005623F6" w:rsidRPr="00E01632">
        <w:rPr>
          <w:rFonts w:ascii="Times New Roman" w:hAnsi="Times New Roman" w:cs="Times New Roman"/>
          <w:sz w:val="24"/>
          <w:szCs w:val="24"/>
        </w:rPr>
        <w:t xml:space="preserve"> Daftar naskah/kitab kuno kategori ilmu tauhid atau akidah tersebut dapat dilihat dalam tabel </w:t>
      </w:r>
      <w:r w:rsidR="00742D6B">
        <w:rPr>
          <w:rFonts w:ascii="Times New Roman" w:hAnsi="Times New Roman" w:cs="Times New Roman"/>
          <w:sz w:val="24"/>
          <w:szCs w:val="24"/>
          <w:lang w:val="en-US"/>
        </w:rPr>
        <w:t xml:space="preserve">6 </w:t>
      </w:r>
      <w:r w:rsidR="005623F6" w:rsidRPr="00E01632">
        <w:rPr>
          <w:rFonts w:ascii="Times New Roman" w:hAnsi="Times New Roman" w:cs="Times New Roman"/>
          <w:sz w:val="24"/>
          <w:szCs w:val="24"/>
        </w:rPr>
        <w:t>berikut:</w:t>
      </w:r>
    </w:p>
    <w:p w:rsidR="00742D6B" w:rsidRPr="00742D6B" w:rsidRDefault="00742D6B" w:rsidP="00DF5EFC">
      <w:pPr>
        <w:pStyle w:val="ListParagraph"/>
        <w:spacing w:line="408" w:lineRule="auto"/>
        <w:ind w:left="0" w:firstLine="720"/>
        <w:jc w:val="both"/>
        <w:rPr>
          <w:rFonts w:ascii="Times New Roman" w:hAnsi="Times New Roman" w:cs="Times New Roman"/>
          <w:sz w:val="24"/>
          <w:szCs w:val="24"/>
          <w:lang w:val="en-US"/>
        </w:rPr>
      </w:pPr>
    </w:p>
    <w:p w:rsidR="00742D6B" w:rsidRPr="00742D6B" w:rsidRDefault="00742D6B" w:rsidP="00DF5EFC">
      <w:pPr>
        <w:pStyle w:val="ListParagraph"/>
        <w:spacing w:after="0" w:line="408"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6. N</w:t>
      </w:r>
      <w:r w:rsidRPr="00E01632">
        <w:rPr>
          <w:rFonts w:ascii="Times New Roman" w:hAnsi="Times New Roman" w:cs="Times New Roman"/>
          <w:sz w:val="24"/>
          <w:szCs w:val="24"/>
        </w:rPr>
        <w:t>askah/</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itab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uno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ategori </w:t>
      </w:r>
      <w:r>
        <w:rPr>
          <w:rFonts w:ascii="Times New Roman" w:hAnsi="Times New Roman" w:cs="Times New Roman"/>
          <w:sz w:val="24"/>
          <w:szCs w:val="24"/>
          <w:lang w:val="en-US"/>
        </w:rPr>
        <w:t>I</w:t>
      </w:r>
      <w:r w:rsidRPr="00E01632">
        <w:rPr>
          <w:rFonts w:ascii="Times New Roman" w:hAnsi="Times New Roman" w:cs="Times New Roman"/>
          <w:sz w:val="24"/>
          <w:szCs w:val="24"/>
        </w:rPr>
        <w:t xml:space="preserve">lmu </w:t>
      </w:r>
      <w:r>
        <w:rPr>
          <w:rFonts w:ascii="Times New Roman" w:hAnsi="Times New Roman" w:cs="Times New Roman"/>
          <w:sz w:val="24"/>
          <w:szCs w:val="24"/>
          <w:lang w:val="en-US"/>
        </w:rPr>
        <w:t>T</w:t>
      </w:r>
      <w:r w:rsidRPr="00E01632">
        <w:rPr>
          <w:rFonts w:ascii="Times New Roman" w:hAnsi="Times New Roman" w:cs="Times New Roman"/>
          <w:sz w:val="24"/>
          <w:szCs w:val="24"/>
        </w:rPr>
        <w:t xml:space="preserve">auhid atau </w:t>
      </w:r>
      <w:r>
        <w:rPr>
          <w:rFonts w:ascii="Times New Roman" w:hAnsi="Times New Roman" w:cs="Times New Roman"/>
          <w:sz w:val="24"/>
          <w:szCs w:val="24"/>
          <w:lang w:val="en-US"/>
        </w:rPr>
        <w:t>A</w:t>
      </w:r>
      <w:r w:rsidRPr="00E01632">
        <w:rPr>
          <w:rFonts w:ascii="Times New Roman" w:hAnsi="Times New Roman" w:cs="Times New Roman"/>
          <w:sz w:val="24"/>
          <w:szCs w:val="24"/>
        </w:rPr>
        <w:t>kidah</w:t>
      </w:r>
    </w:p>
    <w:tbl>
      <w:tblPr>
        <w:tblW w:w="7920" w:type="dxa"/>
        <w:tblInd w:w="108" w:type="dxa"/>
        <w:tblLayout w:type="fixed"/>
        <w:tblLook w:val="04A0"/>
      </w:tblPr>
      <w:tblGrid>
        <w:gridCol w:w="655"/>
        <w:gridCol w:w="923"/>
        <w:gridCol w:w="772"/>
        <w:gridCol w:w="2218"/>
        <w:gridCol w:w="1559"/>
        <w:gridCol w:w="1793"/>
      </w:tblGrid>
      <w:tr w:rsidR="005623F6" w:rsidRPr="00E01632" w:rsidTr="00742D6B">
        <w:trPr>
          <w:trHeight w:val="270"/>
        </w:trPr>
        <w:tc>
          <w:tcPr>
            <w:tcW w:w="655"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w:t>
            </w:r>
          </w:p>
        </w:tc>
        <w:tc>
          <w:tcPr>
            <w:tcW w:w="1695"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INVENTARIS</w:t>
            </w:r>
          </w:p>
        </w:tc>
        <w:tc>
          <w:tcPr>
            <w:tcW w:w="2218"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JUDUL</w:t>
            </w:r>
          </w:p>
        </w:tc>
        <w:tc>
          <w:tcPr>
            <w:tcW w:w="1559"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PENGARANG</w:t>
            </w:r>
          </w:p>
        </w:tc>
        <w:tc>
          <w:tcPr>
            <w:tcW w:w="1793"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KLASI</w:t>
            </w:r>
            <w:r w:rsidR="00B35821">
              <w:rPr>
                <w:rFonts w:ascii="Times New Roman" w:eastAsia="Times New Roman" w:hAnsi="Times New Roman" w:cs="Times New Roman"/>
                <w:color w:val="000000"/>
                <w:sz w:val="20"/>
                <w:szCs w:val="20"/>
                <w:lang w:eastAsia="id-ID"/>
              </w:rPr>
              <w:t>-</w:t>
            </w:r>
            <w:r w:rsidRPr="00B35821">
              <w:rPr>
                <w:rFonts w:ascii="Times New Roman" w:eastAsia="Times New Roman" w:hAnsi="Times New Roman" w:cs="Times New Roman"/>
                <w:color w:val="000000"/>
                <w:sz w:val="20"/>
                <w:szCs w:val="20"/>
                <w:lang w:eastAsia="id-ID"/>
              </w:rPr>
              <w:t>FIKASI</w:t>
            </w:r>
          </w:p>
        </w:tc>
      </w:tr>
      <w:tr w:rsidR="005623F6" w:rsidRPr="00E01632" w:rsidTr="00742D6B">
        <w:trPr>
          <w:trHeight w:val="270"/>
        </w:trPr>
        <w:tc>
          <w:tcPr>
            <w:tcW w:w="655"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923"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LAMA</w:t>
            </w:r>
          </w:p>
        </w:tc>
        <w:tc>
          <w:tcPr>
            <w:tcW w:w="77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BARU</w:t>
            </w:r>
          </w:p>
        </w:tc>
        <w:tc>
          <w:tcPr>
            <w:tcW w:w="2218"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559"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c>
          <w:tcPr>
            <w:tcW w:w="1793"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5623F6" w:rsidRPr="00B35821" w:rsidRDefault="005623F6" w:rsidP="00DF5EFC">
            <w:pPr>
              <w:spacing w:after="0" w:line="408" w:lineRule="auto"/>
              <w:jc w:val="center"/>
              <w:rPr>
                <w:rFonts w:ascii="Times New Roman" w:eastAsia="Times New Roman" w:hAnsi="Times New Roman" w:cs="Times New Roman"/>
                <w:color w:val="000000"/>
                <w:sz w:val="20"/>
                <w:szCs w:val="20"/>
                <w:lang w:eastAsia="id-ID"/>
              </w:rPr>
            </w:pP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02707</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02727</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Tasawuf</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K.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02708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02728</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Ihya' Ulumuddin Jilid 13</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K. V13.09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3</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02710</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02730</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Tasawuf</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4</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02714</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02734</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Ihya' Ulumuddin Jilid 1</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K. V1.09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5</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02715</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02735</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Tasawuf</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6</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02726</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02746</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Ihya Ulumuddin Jilid 5</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K. V5.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7</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02732</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02752</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Tasawuf Jilid 1</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Syeh Sulaiman Al-Jamal</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8</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02733</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02753</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Ilmu Tasawuf Jilid 2</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Syeh Sulaiman Al-Jamal</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V2.09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9</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02738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02758</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22</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Muhammad Ali</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V22.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10</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02750</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02770</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Abu Rasyad Ibnu Usman</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11</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02762</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02782</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Kyai Rajuddin</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12</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02763</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02783</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8</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Ahmad Hasan</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v8.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13</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02767</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02787</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6</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KH Muhammad Ashra</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V6.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14</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02788</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16</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Imam Tabhri</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V16.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15</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02769</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02789</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15</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Muhammad</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V15.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16</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02770</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02790</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18</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Bagus Arfiyah</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 xml:space="preserve">2x5. Krt Ska. I. </w:t>
            </w:r>
            <w:r w:rsidRPr="00B35821">
              <w:rPr>
                <w:rFonts w:ascii="Times New Roman" w:eastAsia="Times New Roman" w:hAnsi="Times New Roman" w:cs="Times New Roman"/>
                <w:color w:val="000000"/>
                <w:sz w:val="20"/>
                <w:szCs w:val="20"/>
                <w:lang w:eastAsia="id-ID"/>
              </w:rPr>
              <w:lastRenderedPageBreak/>
              <w:t>V18.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lastRenderedPageBreak/>
              <w:t>17</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02771</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02791</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11</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Muhammad Ali</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V11.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18</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02772</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02792</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4</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Ahmad Ali</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V4.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19</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02773</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02793</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12</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Bagus Muhibbah</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V12.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20</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02774</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02794</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10</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Kyai Abdul Jalal</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V10.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21</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02775</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02795</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2</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H. Abdul Rahim bin Hasan</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V2.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22</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02776</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02796</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7</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Kyai Mishbah</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V7.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23</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02777</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02797</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3</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Kyai Ahmad</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V3.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24</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02778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02798</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Ihya' Ulumuddin Jilid 14</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Imam Syibawaih</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2x5. Krt Ska. I. V14. 09</w:t>
            </w:r>
          </w:p>
        </w:tc>
      </w:tr>
      <w:tr w:rsidR="005623F6"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25</w:t>
            </w:r>
          </w:p>
        </w:tc>
        <w:tc>
          <w:tcPr>
            <w:tcW w:w="92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02728</w:t>
            </w:r>
          </w:p>
        </w:tc>
        <w:tc>
          <w:tcPr>
            <w:tcW w:w="772"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02748</w:t>
            </w:r>
          </w:p>
        </w:tc>
        <w:tc>
          <w:tcPr>
            <w:tcW w:w="2218"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Kitab Syamsul Ma'arif Juz 4</w:t>
            </w:r>
          </w:p>
        </w:tc>
        <w:tc>
          <w:tcPr>
            <w:tcW w:w="1559"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Imam Al-Bauni</w:t>
            </w:r>
          </w:p>
        </w:tc>
        <w:tc>
          <w:tcPr>
            <w:tcW w:w="1793" w:type="dxa"/>
            <w:shd w:val="clear" w:color="auto" w:fill="auto"/>
            <w:noWrap/>
            <w:vAlign w:val="bottom"/>
            <w:hideMark/>
          </w:tcPr>
          <w:p w:rsidR="005623F6" w:rsidRPr="00B35821" w:rsidRDefault="005623F6"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2x0. Krt Ska. J. V4. 09</w:t>
            </w:r>
          </w:p>
        </w:tc>
      </w:tr>
    </w:tbl>
    <w:p w:rsidR="005623F6" w:rsidRDefault="005623F6" w:rsidP="00DF5EFC">
      <w:pPr>
        <w:spacing w:line="408" w:lineRule="auto"/>
        <w:jc w:val="both"/>
        <w:rPr>
          <w:rFonts w:ascii="Times New Roman" w:hAnsi="Times New Roman" w:cs="Times New Roman"/>
          <w:b/>
          <w:bCs/>
          <w:sz w:val="24"/>
          <w:szCs w:val="24"/>
        </w:rPr>
      </w:pPr>
    </w:p>
    <w:p w:rsidR="005623F6" w:rsidRPr="00B35821" w:rsidRDefault="00B35821" w:rsidP="00DF5EFC">
      <w:pPr>
        <w:pStyle w:val="ListParagraph"/>
        <w:numPr>
          <w:ilvl w:val="0"/>
          <w:numId w:val="10"/>
        </w:numPr>
        <w:spacing w:line="408" w:lineRule="auto"/>
        <w:jc w:val="both"/>
        <w:rPr>
          <w:rFonts w:ascii="Times New Roman" w:hAnsi="Times New Roman" w:cs="Times New Roman"/>
          <w:sz w:val="24"/>
          <w:szCs w:val="24"/>
        </w:rPr>
      </w:pPr>
      <w:r>
        <w:rPr>
          <w:rFonts w:ascii="Times New Roman" w:hAnsi="Times New Roman" w:cs="Times New Roman"/>
          <w:sz w:val="24"/>
          <w:szCs w:val="24"/>
        </w:rPr>
        <w:t>Ilmu Nahwu/Bahasa</w:t>
      </w:r>
    </w:p>
    <w:p w:rsidR="005623F6" w:rsidRDefault="005623F6" w:rsidP="00DF5EFC">
      <w:pPr>
        <w:pStyle w:val="ListParagraph"/>
        <w:spacing w:line="408" w:lineRule="auto"/>
        <w:ind w:left="0" w:firstLine="720"/>
        <w:jc w:val="both"/>
        <w:rPr>
          <w:rFonts w:ascii="Times New Roman" w:hAnsi="Times New Roman" w:cs="Times New Roman"/>
          <w:sz w:val="24"/>
          <w:szCs w:val="24"/>
          <w:lang w:val="en-US"/>
        </w:rPr>
      </w:pPr>
      <w:r w:rsidRPr="00E01632">
        <w:rPr>
          <w:rFonts w:ascii="Times New Roman" w:hAnsi="Times New Roman" w:cs="Times New Roman"/>
          <w:sz w:val="24"/>
          <w:szCs w:val="24"/>
        </w:rPr>
        <w:t xml:space="preserve">Naskah/kitab kuno koleksi Masjid Agung Surakarta yang berhubungan dengan ilmu nahwu atau bahasa sebanyak 4 exemplar. Dari keempat naskah/kitab tersebut  dua diantaranya berjudul </w:t>
      </w:r>
      <w:r w:rsidRPr="00E01632">
        <w:rPr>
          <w:rFonts w:ascii="Times New Roman" w:hAnsi="Times New Roman" w:cs="Times New Roman"/>
          <w:i/>
          <w:iCs/>
          <w:sz w:val="24"/>
          <w:szCs w:val="24"/>
        </w:rPr>
        <w:t>Ilmu Nahwu</w:t>
      </w:r>
      <w:r w:rsidRPr="00E01632">
        <w:rPr>
          <w:rFonts w:ascii="Times New Roman" w:hAnsi="Times New Roman" w:cs="Times New Roman"/>
          <w:sz w:val="24"/>
          <w:szCs w:val="24"/>
        </w:rPr>
        <w:t xml:space="preserve"> yang berisi tentang kaidah-kaidah tata bahasa Arab, satu naskah/kitab berjudul </w:t>
      </w:r>
      <w:r w:rsidRPr="00E01632">
        <w:rPr>
          <w:rFonts w:ascii="Times New Roman" w:hAnsi="Times New Roman" w:cs="Times New Roman"/>
          <w:i/>
          <w:iCs/>
          <w:sz w:val="24"/>
          <w:szCs w:val="24"/>
        </w:rPr>
        <w:t>Ilmu Sharaf</w:t>
      </w:r>
      <w:r w:rsidRPr="00E01632">
        <w:rPr>
          <w:rFonts w:ascii="Times New Roman" w:hAnsi="Times New Roman" w:cs="Times New Roman"/>
          <w:sz w:val="24"/>
          <w:szCs w:val="24"/>
        </w:rPr>
        <w:t xml:space="preserve"> yang berisi tentang model-model perubahan bentuk kata, dan satu naskah/kitab berupa kamus bahasa Arab berjudul </w:t>
      </w:r>
      <w:r w:rsidRPr="00E01632">
        <w:rPr>
          <w:rFonts w:ascii="Times New Roman" w:hAnsi="Times New Roman" w:cs="Times New Roman"/>
          <w:i/>
          <w:iCs/>
          <w:sz w:val="24"/>
          <w:szCs w:val="24"/>
        </w:rPr>
        <w:t>Kitab Kamus.</w:t>
      </w:r>
      <w:r w:rsidRPr="00E01632">
        <w:rPr>
          <w:rFonts w:ascii="Times New Roman" w:hAnsi="Times New Roman" w:cs="Times New Roman"/>
          <w:sz w:val="24"/>
          <w:szCs w:val="24"/>
        </w:rPr>
        <w:t xml:space="preserve"> Daftar naskah/kitab kuno kategori ilmu tauhid atau akidah tersebut dapat dilihat dalam tabel</w:t>
      </w:r>
      <w:r w:rsidR="00742D6B">
        <w:rPr>
          <w:rFonts w:ascii="Times New Roman" w:hAnsi="Times New Roman" w:cs="Times New Roman"/>
          <w:sz w:val="24"/>
          <w:szCs w:val="24"/>
          <w:lang w:val="en-US"/>
        </w:rPr>
        <w:t xml:space="preserve"> 7</w:t>
      </w:r>
      <w:r w:rsidRPr="00E01632">
        <w:rPr>
          <w:rFonts w:ascii="Times New Roman" w:hAnsi="Times New Roman" w:cs="Times New Roman"/>
          <w:sz w:val="24"/>
          <w:szCs w:val="24"/>
        </w:rPr>
        <w:t xml:space="preserve"> berikut:</w:t>
      </w:r>
    </w:p>
    <w:p w:rsidR="00DF5EFC" w:rsidRDefault="00DF5EFC" w:rsidP="00DF5EFC">
      <w:pPr>
        <w:pStyle w:val="ListParagraph"/>
        <w:spacing w:line="408" w:lineRule="auto"/>
        <w:ind w:left="0" w:firstLine="720"/>
        <w:jc w:val="both"/>
        <w:rPr>
          <w:rFonts w:ascii="Times New Roman" w:hAnsi="Times New Roman" w:cs="Times New Roman"/>
          <w:sz w:val="24"/>
          <w:szCs w:val="24"/>
          <w:lang w:val="en-US"/>
        </w:rPr>
      </w:pPr>
    </w:p>
    <w:p w:rsidR="00DF5EFC" w:rsidRPr="00DF5EFC" w:rsidRDefault="00DF5EFC" w:rsidP="00DF5EFC">
      <w:pPr>
        <w:pStyle w:val="ListParagraph"/>
        <w:spacing w:line="408" w:lineRule="auto"/>
        <w:ind w:left="0" w:firstLine="720"/>
        <w:jc w:val="both"/>
        <w:rPr>
          <w:rFonts w:ascii="Times New Roman" w:hAnsi="Times New Roman" w:cs="Times New Roman"/>
          <w:sz w:val="24"/>
          <w:szCs w:val="24"/>
          <w:lang w:val="en-US"/>
        </w:rPr>
      </w:pPr>
    </w:p>
    <w:p w:rsidR="00742D6B" w:rsidRPr="00742D6B" w:rsidRDefault="00742D6B" w:rsidP="00DF5EFC">
      <w:pPr>
        <w:pStyle w:val="ListParagraph"/>
        <w:spacing w:after="0" w:line="408"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7. N</w:t>
      </w:r>
      <w:r w:rsidRPr="00E01632">
        <w:rPr>
          <w:rFonts w:ascii="Times New Roman" w:hAnsi="Times New Roman" w:cs="Times New Roman"/>
          <w:sz w:val="24"/>
          <w:szCs w:val="24"/>
        </w:rPr>
        <w:t>askah/</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itab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uno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ategori </w:t>
      </w:r>
      <w:r>
        <w:rPr>
          <w:rFonts w:ascii="Times New Roman" w:hAnsi="Times New Roman" w:cs="Times New Roman"/>
          <w:sz w:val="24"/>
          <w:szCs w:val="24"/>
          <w:lang w:val="en-US"/>
        </w:rPr>
        <w:t>I</w:t>
      </w:r>
      <w:r w:rsidRPr="00E01632">
        <w:rPr>
          <w:rFonts w:ascii="Times New Roman" w:hAnsi="Times New Roman" w:cs="Times New Roman"/>
          <w:sz w:val="24"/>
          <w:szCs w:val="24"/>
        </w:rPr>
        <w:t xml:space="preserve">lmu </w:t>
      </w:r>
      <w:r>
        <w:rPr>
          <w:rFonts w:ascii="Times New Roman" w:hAnsi="Times New Roman" w:cs="Times New Roman"/>
          <w:sz w:val="24"/>
          <w:szCs w:val="24"/>
          <w:lang w:val="en-US"/>
        </w:rPr>
        <w:t>T</w:t>
      </w:r>
      <w:r w:rsidRPr="00E01632">
        <w:rPr>
          <w:rFonts w:ascii="Times New Roman" w:hAnsi="Times New Roman" w:cs="Times New Roman"/>
          <w:sz w:val="24"/>
          <w:szCs w:val="24"/>
        </w:rPr>
        <w:t xml:space="preserve">auhid atau </w:t>
      </w:r>
      <w:r>
        <w:rPr>
          <w:rFonts w:ascii="Times New Roman" w:hAnsi="Times New Roman" w:cs="Times New Roman"/>
          <w:sz w:val="24"/>
          <w:szCs w:val="24"/>
          <w:lang w:val="en-US"/>
        </w:rPr>
        <w:t>A</w:t>
      </w:r>
      <w:r w:rsidRPr="00E01632">
        <w:rPr>
          <w:rFonts w:ascii="Times New Roman" w:hAnsi="Times New Roman" w:cs="Times New Roman"/>
          <w:sz w:val="24"/>
          <w:szCs w:val="24"/>
        </w:rPr>
        <w:t>kidah</w:t>
      </w:r>
    </w:p>
    <w:tbl>
      <w:tblPr>
        <w:tblW w:w="7920" w:type="dxa"/>
        <w:tblInd w:w="108" w:type="dxa"/>
        <w:tblLayout w:type="fixed"/>
        <w:tblLook w:val="04A0"/>
      </w:tblPr>
      <w:tblGrid>
        <w:gridCol w:w="655"/>
        <w:gridCol w:w="805"/>
        <w:gridCol w:w="772"/>
        <w:gridCol w:w="2336"/>
        <w:gridCol w:w="1559"/>
        <w:gridCol w:w="1793"/>
      </w:tblGrid>
      <w:tr w:rsidR="00957691" w:rsidRPr="00E01632" w:rsidTr="00742D6B">
        <w:trPr>
          <w:trHeight w:val="270"/>
        </w:trPr>
        <w:tc>
          <w:tcPr>
            <w:tcW w:w="655"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w:t>
            </w:r>
          </w:p>
        </w:tc>
        <w:tc>
          <w:tcPr>
            <w:tcW w:w="157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INVENTARIS</w:t>
            </w:r>
          </w:p>
        </w:tc>
        <w:tc>
          <w:tcPr>
            <w:tcW w:w="2336"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JUDUL</w:t>
            </w:r>
          </w:p>
        </w:tc>
        <w:tc>
          <w:tcPr>
            <w:tcW w:w="1559"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PENGARANG</w:t>
            </w:r>
          </w:p>
        </w:tc>
        <w:tc>
          <w:tcPr>
            <w:tcW w:w="1793"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KLASI</w:t>
            </w:r>
            <w:r>
              <w:rPr>
                <w:rFonts w:ascii="Times New Roman" w:eastAsia="Times New Roman" w:hAnsi="Times New Roman" w:cs="Times New Roman"/>
                <w:color w:val="000000"/>
                <w:sz w:val="20"/>
                <w:szCs w:val="20"/>
                <w:lang w:eastAsia="id-ID"/>
              </w:rPr>
              <w:t>-</w:t>
            </w:r>
            <w:r w:rsidRPr="00B35821">
              <w:rPr>
                <w:rFonts w:ascii="Times New Roman" w:eastAsia="Times New Roman" w:hAnsi="Times New Roman" w:cs="Times New Roman"/>
                <w:color w:val="000000"/>
                <w:sz w:val="20"/>
                <w:szCs w:val="20"/>
                <w:lang w:eastAsia="id-ID"/>
              </w:rPr>
              <w:t>FIKASI</w:t>
            </w:r>
          </w:p>
        </w:tc>
      </w:tr>
      <w:tr w:rsidR="00957691" w:rsidRPr="00E01632" w:rsidTr="00742D6B">
        <w:trPr>
          <w:trHeight w:val="270"/>
        </w:trPr>
        <w:tc>
          <w:tcPr>
            <w:tcW w:w="655"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p>
        </w:tc>
        <w:tc>
          <w:tcPr>
            <w:tcW w:w="8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LAMA</w:t>
            </w:r>
          </w:p>
        </w:tc>
        <w:tc>
          <w:tcPr>
            <w:tcW w:w="77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BARU</w:t>
            </w:r>
          </w:p>
        </w:tc>
        <w:tc>
          <w:tcPr>
            <w:tcW w:w="2336"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p>
        </w:tc>
        <w:tc>
          <w:tcPr>
            <w:tcW w:w="1559"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p>
        </w:tc>
        <w:tc>
          <w:tcPr>
            <w:tcW w:w="1793"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957691" w:rsidRPr="00B35821" w:rsidRDefault="00957691" w:rsidP="00DF5EFC">
            <w:pPr>
              <w:spacing w:after="0" w:line="408" w:lineRule="auto"/>
              <w:jc w:val="center"/>
              <w:rPr>
                <w:rFonts w:ascii="Times New Roman" w:eastAsia="Times New Roman" w:hAnsi="Times New Roman" w:cs="Times New Roman"/>
                <w:color w:val="000000"/>
                <w:sz w:val="20"/>
                <w:szCs w:val="20"/>
                <w:lang w:eastAsia="id-ID"/>
              </w:rPr>
            </w:pPr>
          </w:p>
        </w:tc>
      </w:tr>
      <w:tr w:rsidR="00301882"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1</w:t>
            </w:r>
          </w:p>
        </w:tc>
        <w:tc>
          <w:tcPr>
            <w:tcW w:w="805"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02695</w:t>
            </w:r>
          </w:p>
        </w:tc>
        <w:tc>
          <w:tcPr>
            <w:tcW w:w="772"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02715</w:t>
            </w:r>
          </w:p>
        </w:tc>
        <w:tc>
          <w:tcPr>
            <w:tcW w:w="2336"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Ilmu Nahwu</w:t>
            </w:r>
          </w:p>
        </w:tc>
        <w:tc>
          <w:tcPr>
            <w:tcW w:w="1559"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I. 09</w:t>
            </w:r>
          </w:p>
        </w:tc>
      </w:tr>
      <w:tr w:rsidR="00301882"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w:t>
            </w:r>
          </w:p>
        </w:tc>
        <w:tc>
          <w:tcPr>
            <w:tcW w:w="805"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02727</w:t>
            </w:r>
          </w:p>
        </w:tc>
        <w:tc>
          <w:tcPr>
            <w:tcW w:w="772"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02747</w:t>
            </w:r>
          </w:p>
        </w:tc>
        <w:tc>
          <w:tcPr>
            <w:tcW w:w="2336"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Ilmu Nahwu</w:t>
            </w:r>
          </w:p>
        </w:tc>
        <w:tc>
          <w:tcPr>
            <w:tcW w:w="1559"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I. 09</w:t>
            </w:r>
          </w:p>
        </w:tc>
      </w:tr>
      <w:tr w:rsidR="00301882"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3</w:t>
            </w:r>
          </w:p>
        </w:tc>
        <w:tc>
          <w:tcPr>
            <w:tcW w:w="805"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02744</w:t>
            </w:r>
          </w:p>
        </w:tc>
        <w:tc>
          <w:tcPr>
            <w:tcW w:w="772"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02764</w:t>
            </w:r>
          </w:p>
        </w:tc>
        <w:tc>
          <w:tcPr>
            <w:tcW w:w="2336"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Kitab Kamus</w:t>
            </w:r>
          </w:p>
        </w:tc>
        <w:tc>
          <w:tcPr>
            <w:tcW w:w="1559"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Ahmad bin Muhammad bin Ali Al Anshari</w:t>
            </w:r>
          </w:p>
        </w:tc>
        <w:tc>
          <w:tcPr>
            <w:tcW w:w="1793"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2x4. Krt Ska. B. 09</w:t>
            </w:r>
          </w:p>
        </w:tc>
      </w:tr>
      <w:tr w:rsidR="00301882"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4</w:t>
            </w:r>
          </w:p>
        </w:tc>
        <w:tc>
          <w:tcPr>
            <w:tcW w:w="805"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02749</w:t>
            </w:r>
          </w:p>
        </w:tc>
        <w:tc>
          <w:tcPr>
            <w:tcW w:w="772"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02769</w:t>
            </w:r>
          </w:p>
        </w:tc>
        <w:tc>
          <w:tcPr>
            <w:tcW w:w="2336"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r w:rsidRPr="00957691">
              <w:rPr>
                <w:rFonts w:ascii="Times New Roman" w:eastAsia="Times New Roman" w:hAnsi="Times New Roman" w:cs="Times New Roman"/>
                <w:color w:val="000000"/>
                <w:sz w:val="20"/>
                <w:szCs w:val="20"/>
                <w:lang w:eastAsia="id-ID"/>
              </w:rPr>
              <w:t>Ilmu Sharaf</w:t>
            </w:r>
          </w:p>
        </w:tc>
        <w:tc>
          <w:tcPr>
            <w:tcW w:w="1559" w:type="dxa"/>
            <w:shd w:val="clear" w:color="auto" w:fill="auto"/>
            <w:noWrap/>
            <w:vAlign w:val="bottom"/>
            <w:hideMark/>
          </w:tcPr>
          <w:p w:rsidR="00301882" w:rsidRPr="00957691" w:rsidRDefault="00301882"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301882" w:rsidRPr="00B35821" w:rsidRDefault="00301882" w:rsidP="00DF5EFC">
            <w:pPr>
              <w:spacing w:after="0" w:line="408" w:lineRule="auto"/>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2x3. Krt Ska. K. 09</w:t>
            </w:r>
          </w:p>
        </w:tc>
      </w:tr>
      <w:tr w:rsidR="00957691"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805"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772"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2336"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1559"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r>
      <w:tr w:rsidR="00957691" w:rsidRPr="00E01632"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805"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772"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2336"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1559"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c>
          <w:tcPr>
            <w:tcW w:w="1793" w:type="dxa"/>
            <w:shd w:val="clear" w:color="auto" w:fill="auto"/>
            <w:noWrap/>
            <w:vAlign w:val="bottom"/>
            <w:hideMark/>
          </w:tcPr>
          <w:p w:rsidR="00957691" w:rsidRPr="00B35821" w:rsidRDefault="00957691" w:rsidP="00DF5EFC">
            <w:pPr>
              <w:spacing w:after="0" w:line="408" w:lineRule="auto"/>
              <w:rPr>
                <w:rFonts w:ascii="Times New Roman" w:eastAsia="Times New Roman" w:hAnsi="Times New Roman" w:cs="Times New Roman"/>
                <w:color w:val="000000"/>
                <w:sz w:val="20"/>
                <w:szCs w:val="20"/>
                <w:lang w:eastAsia="id-ID"/>
              </w:rPr>
            </w:pPr>
          </w:p>
        </w:tc>
      </w:tr>
    </w:tbl>
    <w:p w:rsidR="00957691" w:rsidRDefault="00957691" w:rsidP="00DF5EFC">
      <w:pPr>
        <w:spacing w:line="408" w:lineRule="auto"/>
        <w:jc w:val="both"/>
        <w:rPr>
          <w:rFonts w:ascii="Times New Roman" w:hAnsi="Times New Roman" w:cs="Times New Roman"/>
          <w:b/>
          <w:bCs/>
          <w:sz w:val="24"/>
          <w:szCs w:val="24"/>
          <w:lang w:val="en-US"/>
        </w:rPr>
      </w:pPr>
    </w:p>
    <w:p w:rsidR="005623F6" w:rsidRPr="00301882" w:rsidRDefault="00301882" w:rsidP="00DF5EFC">
      <w:pPr>
        <w:pStyle w:val="ListParagraph"/>
        <w:numPr>
          <w:ilvl w:val="0"/>
          <w:numId w:val="10"/>
        </w:numPr>
        <w:spacing w:line="408" w:lineRule="auto"/>
        <w:jc w:val="both"/>
        <w:rPr>
          <w:rFonts w:ascii="Times New Roman" w:hAnsi="Times New Roman" w:cs="Times New Roman"/>
          <w:sz w:val="24"/>
          <w:szCs w:val="24"/>
        </w:rPr>
      </w:pPr>
      <w:r>
        <w:rPr>
          <w:rFonts w:ascii="Times New Roman" w:hAnsi="Times New Roman" w:cs="Times New Roman"/>
          <w:sz w:val="24"/>
          <w:szCs w:val="24"/>
        </w:rPr>
        <w:t>Lain -lain</w:t>
      </w:r>
    </w:p>
    <w:p w:rsidR="005623F6" w:rsidRDefault="005623F6" w:rsidP="00DF5EFC">
      <w:pPr>
        <w:pStyle w:val="ListParagraph"/>
        <w:spacing w:line="408" w:lineRule="auto"/>
        <w:ind w:left="0" w:firstLine="720"/>
        <w:jc w:val="both"/>
        <w:rPr>
          <w:rFonts w:ascii="Times New Roman" w:hAnsi="Times New Roman" w:cs="Times New Roman"/>
          <w:sz w:val="24"/>
          <w:szCs w:val="24"/>
          <w:lang w:val="en-US"/>
        </w:rPr>
      </w:pPr>
      <w:r w:rsidRPr="00E01632">
        <w:rPr>
          <w:rFonts w:ascii="Times New Roman" w:hAnsi="Times New Roman" w:cs="Times New Roman"/>
          <w:sz w:val="24"/>
          <w:szCs w:val="24"/>
        </w:rPr>
        <w:t xml:space="preserve">Selain berbagai kategori yang telah disebutkan di atas, Masjid Agung Surakarta juga mengoleksi naskah/kitab kuno berupa </w:t>
      </w:r>
      <w:r w:rsidRPr="00E01632">
        <w:rPr>
          <w:rFonts w:ascii="Times New Roman" w:hAnsi="Times New Roman" w:cs="Times New Roman"/>
          <w:i/>
          <w:iCs/>
          <w:sz w:val="24"/>
          <w:szCs w:val="24"/>
        </w:rPr>
        <w:t>Primbon</w:t>
      </w:r>
      <w:r w:rsidRPr="00E01632">
        <w:rPr>
          <w:rFonts w:ascii="Times New Roman" w:hAnsi="Times New Roman" w:cs="Times New Roman"/>
          <w:sz w:val="24"/>
          <w:szCs w:val="24"/>
        </w:rPr>
        <w:t xml:space="preserve"> dan </w:t>
      </w:r>
      <w:r w:rsidRPr="00E01632">
        <w:rPr>
          <w:rFonts w:ascii="Times New Roman" w:hAnsi="Times New Roman" w:cs="Times New Roman"/>
          <w:i/>
          <w:iCs/>
          <w:sz w:val="24"/>
          <w:szCs w:val="24"/>
        </w:rPr>
        <w:t>Syi’ir Fatimah</w:t>
      </w:r>
      <w:r w:rsidRPr="00E01632">
        <w:rPr>
          <w:rFonts w:ascii="Times New Roman" w:hAnsi="Times New Roman" w:cs="Times New Roman"/>
          <w:sz w:val="24"/>
          <w:szCs w:val="24"/>
        </w:rPr>
        <w:t xml:space="preserve">, masing-masing satu exemplar. Kitab </w:t>
      </w:r>
      <w:r w:rsidRPr="00E01632">
        <w:rPr>
          <w:rFonts w:ascii="Times New Roman" w:hAnsi="Times New Roman" w:cs="Times New Roman"/>
          <w:i/>
          <w:iCs/>
          <w:sz w:val="24"/>
          <w:szCs w:val="24"/>
        </w:rPr>
        <w:t>Primbon</w:t>
      </w:r>
      <w:r w:rsidRPr="00E01632">
        <w:rPr>
          <w:rFonts w:ascii="Times New Roman" w:hAnsi="Times New Roman" w:cs="Times New Roman"/>
          <w:sz w:val="24"/>
          <w:szCs w:val="24"/>
        </w:rPr>
        <w:t xml:space="preserve"> merupakan kitab yang berisi berbagai pengetahuan yang berasal dari kearifan lokal Jawa, seperti pengetahuan tentang hari-hari baik dan tidak baik, tatacara membangun rumah, tafsir mimpi, dan lain-lain. Berbagai pengetahuan itu sebagian ada yang didasarkan pada “ilmu titen”, yaitu pengetahuan yang diperoleh dengan cara memperhatikan berbagai peristiwa alam dan sosial secara terus-menerus sehingga menghasilkan sebuah kesimpulan. Sedangkan kitab </w:t>
      </w:r>
      <w:r w:rsidRPr="00E01632">
        <w:rPr>
          <w:rFonts w:ascii="Times New Roman" w:hAnsi="Times New Roman" w:cs="Times New Roman"/>
          <w:i/>
          <w:iCs/>
          <w:sz w:val="24"/>
          <w:szCs w:val="24"/>
        </w:rPr>
        <w:t>Syi’ir Fatimah</w:t>
      </w:r>
      <w:r w:rsidRPr="00E01632">
        <w:rPr>
          <w:rFonts w:ascii="Times New Roman" w:hAnsi="Times New Roman" w:cs="Times New Roman"/>
          <w:sz w:val="24"/>
          <w:szCs w:val="24"/>
        </w:rPr>
        <w:t xml:space="preserve"> merupakan kitab yang berisi tentang bait-bait sya’ir berbahasa Jawa yang dilantunkan dengan lagu-lagu tertentu. Kedua naskah/kitab kuno ter</w:t>
      </w:r>
      <w:r w:rsidR="003F7AED">
        <w:rPr>
          <w:rFonts w:ascii="Times New Roman" w:hAnsi="Times New Roman" w:cs="Times New Roman"/>
          <w:sz w:val="24"/>
          <w:szCs w:val="24"/>
        </w:rPr>
        <w:t>sebut dapat dilihat dalam tabel</w:t>
      </w:r>
      <w:r w:rsidR="00742D6B">
        <w:rPr>
          <w:rFonts w:ascii="Times New Roman" w:hAnsi="Times New Roman" w:cs="Times New Roman"/>
          <w:sz w:val="24"/>
          <w:szCs w:val="24"/>
          <w:lang w:val="en-US"/>
        </w:rPr>
        <w:t xml:space="preserve"> </w:t>
      </w:r>
      <w:r w:rsidRPr="00E01632">
        <w:rPr>
          <w:rFonts w:ascii="Times New Roman" w:hAnsi="Times New Roman" w:cs="Times New Roman"/>
          <w:sz w:val="24"/>
          <w:szCs w:val="24"/>
        </w:rPr>
        <w:t xml:space="preserve">berikut: </w:t>
      </w:r>
    </w:p>
    <w:p w:rsidR="00DF5EFC" w:rsidRDefault="00DF5EFC" w:rsidP="00DF5EFC">
      <w:pPr>
        <w:pStyle w:val="ListParagraph"/>
        <w:spacing w:after="0" w:line="408" w:lineRule="auto"/>
        <w:ind w:left="0" w:firstLine="720"/>
        <w:jc w:val="both"/>
        <w:rPr>
          <w:rFonts w:ascii="Times New Roman" w:hAnsi="Times New Roman" w:cs="Times New Roman"/>
          <w:sz w:val="24"/>
          <w:szCs w:val="24"/>
          <w:lang w:val="en-US"/>
        </w:rPr>
      </w:pPr>
    </w:p>
    <w:p w:rsidR="00DF5EFC" w:rsidRDefault="00DF5EFC" w:rsidP="00DF5EFC">
      <w:pPr>
        <w:pStyle w:val="ListParagraph"/>
        <w:spacing w:after="0" w:line="408" w:lineRule="auto"/>
        <w:ind w:left="0" w:firstLine="720"/>
        <w:jc w:val="both"/>
        <w:rPr>
          <w:rFonts w:ascii="Times New Roman" w:hAnsi="Times New Roman" w:cs="Times New Roman"/>
          <w:sz w:val="24"/>
          <w:szCs w:val="24"/>
          <w:lang w:val="en-US"/>
        </w:rPr>
      </w:pPr>
    </w:p>
    <w:p w:rsidR="00DF5EFC" w:rsidRDefault="00DF5EFC" w:rsidP="00DF5EFC">
      <w:pPr>
        <w:pStyle w:val="ListParagraph"/>
        <w:spacing w:after="0" w:line="408" w:lineRule="auto"/>
        <w:ind w:left="0" w:firstLine="720"/>
        <w:jc w:val="both"/>
        <w:rPr>
          <w:rFonts w:ascii="Times New Roman" w:hAnsi="Times New Roman" w:cs="Times New Roman"/>
          <w:sz w:val="24"/>
          <w:szCs w:val="24"/>
          <w:lang w:val="en-US"/>
        </w:rPr>
      </w:pPr>
    </w:p>
    <w:p w:rsidR="00DF5EFC" w:rsidRDefault="00DF5EFC" w:rsidP="00DF5EFC">
      <w:pPr>
        <w:pStyle w:val="ListParagraph"/>
        <w:spacing w:after="0" w:line="408" w:lineRule="auto"/>
        <w:ind w:left="0" w:firstLine="720"/>
        <w:jc w:val="both"/>
        <w:rPr>
          <w:rFonts w:ascii="Times New Roman" w:hAnsi="Times New Roman" w:cs="Times New Roman"/>
          <w:sz w:val="24"/>
          <w:szCs w:val="24"/>
          <w:lang w:val="en-US"/>
        </w:rPr>
      </w:pPr>
    </w:p>
    <w:p w:rsidR="00F549D3" w:rsidRPr="00742D6B" w:rsidRDefault="00F549D3" w:rsidP="00DF5EFC">
      <w:pPr>
        <w:pStyle w:val="ListParagraph"/>
        <w:spacing w:after="0" w:line="408"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8. N</w:t>
      </w:r>
      <w:r w:rsidRPr="00E01632">
        <w:rPr>
          <w:rFonts w:ascii="Times New Roman" w:hAnsi="Times New Roman" w:cs="Times New Roman"/>
          <w:sz w:val="24"/>
          <w:szCs w:val="24"/>
        </w:rPr>
        <w:t>askah/</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itab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uno </w:t>
      </w:r>
      <w:r>
        <w:rPr>
          <w:rFonts w:ascii="Times New Roman" w:hAnsi="Times New Roman" w:cs="Times New Roman"/>
          <w:sz w:val="24"/>
          <w:szCs w:val="24"/>
          <w:lang w:val="en-US"/>
        </w:rPr>
        <w:t>K</w:t>
      </w:r>
      <w:r w:rsidRPr="00E01632">
        <w:rPr>
          <w:rFonts w:ascii="Times New Roman" w:hAnsi="Times New Roman" w:cs="Times New Roman"/>
          <w:sz w:val="24"/>
          <w:szCs w:val="24"/>
        </w:rPr>
        <w:t xml:space="preserve">ategori </w:t>
      </w:r>
      <w:r>
        <w:rPr>
          <w:rFonts w:ascii="Times New Roman" w:hAnsi="Times New Roman" w:cs="Times New Roman"/>
          <w:sz w:val="24"/>
          <w:szCs w:val="24"/>
          <w:lang w:val="en-US"/>
        </w:rPr>
        <w:t>I</w:t>
      </w:r>
      <w:r w:rsidRPr="00E01632">
        <w:rPr>
          <w:rFonts w:ascii="Times New Roman" w:hAnsi="Times New Roman" w:cs="Times New Roman"/>
          <w:sz w:val="24"/>
          <w:szCs w:val="24"/>
        </w:rPr>
        <w:t xml:space="preserve">lmu </w:t>
      </w:r>
      <w:r>
        <w:rPr>
          <w:rFonts w:ascii="Times New Roman" w:hAnsi="Times New Roman" w:cs="Times New Roman"/>
          <w:sz w:val="24"/>
          <w:szCs w:val="24"/>
          <w:lang w:val="en-US"/>
        </w:rPr>
        <w:t>T</w:t>
      </w:r>
      <w:r w:rsidRPr="00E01632">
        <w:rPr>
          <w:rFonts w:ascii="Times New Roman" w:hAnsi="Times New Roman" w:cs="Times New Roman"/>
          <w:sz w:val="24"/>
          <w:szCs w:val="24"/>
        </w:rPr>
        <w:t xml:space="preserve">auhid atau </w:t>
      </w:r>
      <w:r>
        <w:rPr>
          <w:rFonts w:ascii="Times New Roman" w:hAnsi="Times New Roman" w:cs="Times New Roman"/>
          <w:sz w:val="24"/>
          <w:szCs w:val="24"/>
          <w:lang w:val="en-US"/>
        </w:rPr>
        <w:t>A</w:t>
      </w:r>
      <w:r w:rsidRPr="00E01632">
        <w:rPr>
          <w:rFonts w:ascii="Times New Roman" w:hAnsi="Times New Roman" w:cs="Times New Roman"/>
          <w:sz w:val="24"/>
          <w:szCs w:val="24"/>
        </w:rPr>
        <w:t>kidah</w:t>
      </w:r>
    </w:p>
    <w:tbl>
      <w:tblPr>
        <w:tblW w:w="7920" w:type="dxa"/>
        <w:tblInd w:w="108" w:type="dxa"/>
        <w:tblLayout w:type="fixed"/>
        <w:tblLook w:val="04A0"/>
      </w:tblPr>
      <w:tblGrid>
        <w:gridCol w:w="655"/>
        <w:gridCol w:w="805"/>
        <w:gridCol w:w="772"/>
        <w:gridCol w:w="2336"/>
        <w:gridCol w:w="1559"/>
        <w:gridCol w:w="1793"/>
      </w:tblGrid>
      <w:tr w:rsidR="00665EFD" w:rsidRPr="00B35821" w:rsidTr="00742D6B">
        <w:trPr>
          <w:trHeight w:val="270"/>
        </w:trPr>
        <w:tc>
          <w:tcPr>
            <w:tcW w:w="655"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w:t>
            </w:r>
          </w:p>
        </w:tc>
        <w:tc>
          <w:tcPr>
            <w:tcW w:w="1577" w:type="dxa"/>
            <w:gridSpan w:val="2"/>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INVENTARIS</w:t>
            </w:r>
          </w:p>
        </w:tc>
        <w:tc>
          <w:tcPr>
            <w:tcW w:w="2336"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JUDUL</w:t>
            </w:r>
          </w:p>
        </w:tc>
        <w:tc>
          <w:tcPr>
            <w:tcW w:w="1559" w:type="dxa"/>
            <w:vMerge w:val="restart"/>
            <w:tcBorders>
              <w:top w:val="single" w:sz="4" w:space="0" w:color="auto"/>
              <w:left w:val="sing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PENGARANG</w:t>
            </w:r>
          </w:p>
        </w:tc>
        <w:tc>
          <w:tcPr>
            <w:tcW w:w="1793"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NO KLASI</w:t>
            </w:r>
            <w:r>
              <w:rPr>
                <w:rFonts w:ascii="Times New Roman" w:eastAsia="Times New Roman" w:hAnsi="Times New Roman" w:cs="Times New Roman"/>
                <w:color w:val="000000"/>
                <w:sz w:val="20"/>
                <w:szCs w:val="20"/>
                <w:lang w:eastAsia="id-ID"/>
              </w:rPr>
              <w:t>-</w:t>
            </w:r>
            <w:r w:rsidRPr="00B35821">
              <w:rPr>
                <w:rFonts w:ascii="Times New Roman" w:eastAsia="Times New Roman" w:hAnsi="Times New Roman" w:cs="Times New Roman"/>
                <w:color w:val="000000"/>
                <w:sz w:val="20"/>
                <w:szCs w:val="20"/>
                <w:lang w:eastAsia="id-ID"/>
              </w:rPr>
              <w:t>FIKASI</w:t>
            </w:r>
          </w:p>
        </w:tc>
      </w:tr>
      <w:tr w:rsidR="00665EFD" w:rsidRPr="00B35821" w:rsidTr="00742D6B">
        <w:trPr>
          <w:trHeight w:val="270"/>
        </w:trPr>
        <w:tc>
          <w:tcPr>
            <w:tcW w:w="655"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p>
        </w:tc>
        <w:tc>
          <w:tcPr>
            <w:tcW w:w="805" w:type="dxa"/>
            <w:tcBorders>
              <w:top w:val="single" w:sz="4" w:space="0" w:color="auto"/>
              <w:left w:val="nil"/>
              <w:bottom w:val="doub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LAMA</w:t>
            </w:r>
          </w:p>
        </w:tc>
        <w:tc>
          <w:tcPr>
            <w:tcW w:w="772" w:type="dxa"/>
            <w:tcBorders>
              <w:top w:val="single" w:sz="4" w:space="0" w:color="auto"/>
              <w:left w:val="nil"/>
              <w:bottom w:val="double" w:sz="4" w:space="0" w:color="auto"/>
              <w:right w:val="single" w:sz="4" w:space="0" w:color="auto"/>
            </w:tcBorders>
            <w:shd w:val="clear" w:color="auto" w:fill="C2D69B" w:themeFill="accent3" w:themeFillTint="99"/>
            <w:vAlign w:val="center"/>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r w:rsidRPr="00B35821">
              <w:rPr>
                <w:rFonts w:ascii="Times New Roman" w:eastAsia="Times New Roman" w:hAnsi="Times New Roman" w:cs="Times New Roman"/>
                <w:color w:val="000000"/>
                <w:sz w:val="20"/>
                <w:szCs w:val="20"/>
                <w:lang w:eastAsia="id-ID"/>
              </w:rPr>
              <w:t>BARU</w:t>
            </w:r>
          </w:p>
        </w:tc>
        <w:tc>
          <w:tcPr>
            <w:tcW w:w="2336"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p>
        </w:tc>
        <w:tc>
          <w:tcPr>
            <w:tcW w:w="1559" w:type="dxa"/>
            <w:vMerge/>
            <w:tcBorders>
              <w:left w:val="single" w:sz="4" w:space="0" w:color="auto"/>
              <w:bottom w:val="double" w:sz="4" w:space="0" w:color="auto"/>
              <w:right w:val="single" w:sz="4" w:space="0" w:color="auto"/>
            </w:tcBorders>
            <w:shd w:val="clear" w:color="auto" w:fill="C2D69B" w:themeFill="accent3" w:themeFillTint="99"/>
            <w:noWrap/>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p>
        </w:tc>
        <w:tc>
          <w:tcPr>
            <w:tcW w:w="1793" w:type="dxa"/>
            <w:vMerge/>
            <w:tcBorders>
              <w:left w:val="single" w:sz="4" w:space="0" w:color="auto"/>
              <w:bottom w:val="double" w:sz="4" w:space="0" w:color="auto"/>
              <w:right w:val="single" w:sz="4" w:space="0" w:color="auto"/>
            </w:tcBorders>
            <w:shd w:val="clear" w:color="auto" w:fill="C2D69B" w:themeFill="accent3" w:themeFillTint="99"/>
            <w:vAlign w:val="center"/>
            <w:hideMark/>
          </w:tcPr>
          <w:p w:rsidR="00665EFD" w:rsidRPr="00B35821" w:rsidRDefault="00665EFD" w:rsidP="00DF5EFC">
            <w:pPr>
              <w:spacing w:after="0" w:line="408" w:lineRule="auto"/>
              <w:jc w:val="center"/>
              <w:rPr>
                <w:rFonts w:ascii="Times New Roman" w:eastAsia="Times New Roman" w:hAnsi="Times New Roman" w:cs="Times New Roman"/>
                <w:color w:val="000000"/>
                <w:sz w:val="20"/>
                <w:szCs w:val="20"/>
                <w:lang w:eastAsia="id-ID"/>
              </w:rPr>
            </w:pPr>
          </w:p>
        </w:tc>
      </w:tr>
      <w:tr w:rsidR="002D6219" w:rsidRPr="00B35821"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1</w:t>
            </w:r>
          </w:p>
        </w:tc>
        <w:tc>
          <w:tcPr>
            <w:tcW w:w="805"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02730</w:t>
            </w:r>
          </w:p>
        </w:tc>
        <w:tc>
          <w:tcPr>
            <w:tcW w:w="772"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02750</w:t>
            </w:r>
          </w:p>
        </w:tc>
        <w:tc>
          <w:tcPr>
            <w:tcW w:w="2336"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Si'ir Fatimah</w:t>
            </w:r>
          </w:p>
        </w:tc>
        <w:tc>
          <w:tcPr>
            <w:tcW w:w="1559"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Umar bin Sulaiman</w:t>
            </w:r>
          </w:p>
        </w:tc>
        <w:tc>
          <w:tcPr>
            <w:tcW w:w="1793"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2x0. Krt Ska. S. 09</w:t>
            </w:r>
          </w:p>
        </w:tc>
      </w:tr>
      <w:tr w:rsidR="002D6219" w:rsidRPr="00B35821" w:rsidTr="0074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55"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2</w:t>
            </w:r>
          </w:p>
        </w:tc>
        <w:tc>
          <w:tcPr>
            <w:tcW w:w="805"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02764</w:t>
            </w:r>
          </w:p>
        </w:tc>
        <w:tc>
          <w:tcPr>
            <w:tcW w:w="772"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02784</w:t>
            </w:r>
          </w:p>
        </w:tc>
        <w:tc>
          <w:tcPr>
            <w:tcW w:w="2336"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Primbon</w:t>
            </w:r>
          </w:p>
        </w:tc>
        <w:tc>
          <w:tcPr>
            <w:tcW w:w="1559"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Mariam</w:t>
            </w:r>
          </w:p>
        </w:tc>
        <w:tc>
          <w:tcPr>
            <w:tcW w:w="1793" w:type="dxa"/>
            <w:shd w:val="clear" w:color="auto" w:fill="auto"/>
            <w:noWrap/>
            <w:vAlign w:val="bottom"/>
            <w:hideMark/>
          </w:tcPr>
          <w:p w:rsidR="002D6219" w:rsidRPr="00301882" w:rsidRDefault="002D6219" w:rsidP="00DF5EFC">
            <w:pPr>
              <w:spacing w:after="0" w:line="408" w:lineRule="auto"/>
              <w:rPr>
                <w:rFonts w:ascii="Times New Roman" w:eastAsia="Times New Roman" w:hAnsi="Times New Roman" w:cs="Times New Roman"/>
                <w:color w:val="000000"/>
                <w:sz w:val="20"/>
                <w:szCs w:val="20"/>
                <w:lang w:eastAsia="id-ID"/>
              </w:rPr>
            </w:pPr>
            <w:r w:rsidRPr="00301882">
              <w:rPr>
                <w:rFonts w:ascii="Times New Roman" w:eastAsia="Times New Roman" w:hAnsi="Times New Roman" w:cs="Times New Roman"/>
                <w:color w:val="000000"/>
                <w:sz w:val="20"/>
                <w:szCs w:val="20"/>
                <w:lang w:eastAsia="id-ID"/>
              </w:rPr>
              <w:t>2x0. Krt Ska. I. 09</w:t>
            </w:r>
          </w:p>
        </w:tc>
      </w:tr>
    </w:tbl>
    <w:p w:rsidR="005623F6" w:rsidRPr="00E01632" w:rsidRDefault="005623F6" w:rsidP="00DF5EFC">
      <w:pPr>
        <w:spacing w:line="408" w:lineRule="auto"/>
        <w:jc w:val="both"/>
        <w:rPr>
          <w:rFonts w:ascii="Times New Roman" w:hAnsi="Times New Roman" w:cs="Times New Roman"/>
          <w:b/>
          <w:bCs/>
          <w:sz w:val="24"/>
          <w:szCs w:val="24"/>
        </w:rPr>
      </w:pPr>
    </w:p>
    <w:p w:rsidR="00A82333" w:rsidRPr="00BA2C10" w:rsidRDefault="00CC06B6" w:rsidP="00EF1C59">
      <w:pPr>
        <w:pStyle w:val="ListParagraph"/>
        <w:numPr>
          <w:ilvl w:val="0"/>
          <w:numId w:val="12"/>
        </w:numPr>
        <w:spacing w:after="0" w:line="408" w:lineRule="auto"/>
        <w:ind w:left="360"/>
        <w:jc w:val="both"/>
        <w:rPr>
          <w:rFonts w:ascii="Times New Roman" w:hAnsi="Times New Roman" w:cs="Times New Roman"/>
          <w:sz w:val="24"/>
          <w:szCs w:val="24"/>
        </w:rPr>
      </w:pPr>
      <w:r w:rsidRPr="00BA2C10">
        <w:rPr>
          <w:rFonts w:ascii="Times New Roman" w:hAnsi="Times New Roman" w:cs="Times New Roman"/>
          <w:sz w:val="24"/>
          <w:szCs w:val="24"/>
        </w:rPr>
        <w:t xml:space="preserve">Preservasi </w:t>
      </w:r>
    </w:p>
    <w:p w:rsidR="004C1C26" w:rsidRPr="004831D8" w:rsidRDefault="004C1C26" w:rsidP="00DF5EFC">
      <w:pPr>
        <w:spacing w:after="0" w:line="408" w:lineRule="auto"/>
        <w:ind w:firstLine="709"/>
        <w:jc w:val="both"/>
        <w:rPr>
          <w:rFonts w:ascii="Times New Roman" w:hAnsi="Times New Roman" w:cs="Times New Roman"/>
          <w:sz w:val="24"/>
          <w:szCs w:val="24"/>
        </w:rPr>
      </w:pPr>
      <w:r w:rsidRPr="004831D8">
        <w:rPr>
          <w:rFonts w:ascii="Times New Roman" w:hAnsi="Times New Roman" w:cs="Times New Roman"/>
          <w:sz w:val="24"/>
          <w:szCs w:val="24"/>
        </w:rPr>
        <w:t xml:space="preserve">Preservasi sebenarnya adalah upaya untuk mempertahankan sumberdaya kultural dan intelektual agar dapat dipakai dalam waktu selama mungkin.  Preservasi dipahami sebagai serangkaian kegiatan dalam upaya untuk mengelola naskah kuna, bahan pustaka, ataupun arsip agar dapat lestari. Artinya di dalamnya termasuk kebijakan pengelolaan, pendanaan, sumber daya manusia,metode, juga teknik penyimpanannya (Sulistyo Basuki, 1993: 271).  Pelestarian ini dilindungi dalam Undang-Undang nomor 5 tahun 1992 tentang Benda Cagar Budaya dan Undang-Undang nomor 19 Tahun 2002 tentang Hak Cipta. UU nomor 43 Tahun 2007 tentang Perpustakaan, khususnya pasal 1 ayat 4 dijelaskan bahwa naskah kunno adalah semua dokumen tertulis yang tidak dicetak atau tidak diperbanyak dengan cara lain, baik yang berada di dalam negeri  maupun luar negeri, berumur sekurang-kurangnya 50 tahun dan mempunyai nilai penting bagi kebudayaan nasional, sejarah, dan ilmu pengetahuan (Perpusnas RI, 2008: 3).  UUCB menyatakan bahwa naskah kuno adalah dokumen dalam bentuk apapun yang ditulis.  </w:t>
      </w:r>
    </w:p>
    <w:p w:rsidR="004C1C26" w:rsidRPr="00CA30AB" w:rsidRDefault="004C1C26" w:rsidP="00EF1C59">
      <w:pPr>
        <w:pStyle w:val="ListParagraph"/>
        <w:numPr>
          <w:ilvl w:val="0"/>
          <w:numId w:val="6"/>
        </w:numPr>
        <w:spacing w:after="0" w:line="408" w:lineRule="auto"/>
        <w:ind w:left="720"/>
        <w:jc w:val="both"/>
        <w:rPr>
          <w:rFonts w:ascii="Times New Roman" w:hAnsi="Times New Roman" w:cs="Times New Roman"/>
          <w:sz w:val="24"/>
          <w:szCs w:val="24"/>
        </w:rPr>
      </w:pPr>
      <w:r>
        <w:rPr>
          <w:rFonts w:ascii="Times New Roman" w:hAnsi="Times New Roman" w:cs="Times New Roman"/>
          <w:sz w:val="24"/>
          <w:szCs w:val="24"/>
        </w:rPr>
        <w:t>Preservasi Fisik</w:t>
      </w:r>
    </w:p>
    <w:p w:rsidR="004C1C26" w:rsidRPr="004831D8" w:rsidRDefault="004C1C26" w:rsidP="00DF5EFC">
      <w:pPr>
        <w:spacing w:after="0" w:line="408" w:lineRule="auto"/>
        <w:ind w:firstLine="709"/>
        <w:jc w:val="both"/>
        <w:rPr>
          <w:rFonts w:ascii="Times New Roman" w:hAnsi="Times New Roman" w:cs="Times New Roman"/>
          <w:sz w:val="24"/>
          <w:szCs w:val="24"/>
        </w:rPr>
      </w:pPr>
      <w:r w:rsidRPr="004831D8">
        <w:rPr>
          <w:rFonts w:ascii="Times New Roman" w:hAnsi="Times New Roman" w:cs="Times New Roman"/>
          <w:sz w:val="24"/>
          <w:szCs w:val="24"/>
        </w:rPr>
        <w:t xml:space="preserve">Pelestarian dengan cara ini bertujuan untuk mengawetkan kandungan informasi naskah dengan cara mempertahankan bentuk asli naskah selengkap mungkin atau dengan alih bentuk ke media yang lain(Sulistyo Basuki, 1993: 271).  </w:t>
      </w:r>
      <w:r w:rsidRPr="004831D8">
        <w:rPr>
          <w:rFonts w:ascii="Times New Roman" w:hAnsi="Times New Roman" w:cs="Times New Roman"/>
          <w:sz w:val="24"/>
          <w:szCs w:val="24"/>
        </w:rPr>
        <w:lastRenderedPageBreak/>
        <w:t xml:space="preserve">Pelestarian secara fisik dapat dilakukan dengan dua cara yaitu konservasi dan restorasi. </w:t>
      </w:r>
    </w:p>
    <w:p w:rsidR="004C1C26" w:rsidRPr="00BA2C10" w:rsidRDefault="004C1C26" w:rsidP="00DF5EFC">
      <w:pPr>
        <w:pStyle w:val="ListParagraph"/>
        <w:numPr>
          <w:ilvl w:val="0"/>
          <w:numId w:val="7"/>
        </w:numPr>
        <w:spacing w:after="0" w:line="408" w:lineRule="auto"/>
        <w:ind w:left="1080"/>
        <w:jc w:val="both"/>
        <w:rPr>
          <w:rFonts w:ascii="Times New Roman" w:hAnsi="Times New Roman" w:cs="Times New Roman"/>
          <w:sz w:val="24"/>
          <w:szCs w:val="24"/>
        </w:rPr>
      </w:pPr>
      <w:r>
        <w:rPr>
          <w:rFonts w:ascii="Times New Roman" w:hAnsi="Times New Roman" w:cs="Times New Roman"/>
          <w:sz w:val="24"/>
          <w:szCs w:val="24"/>
        </w:rPr>
        <w:t>Konservasi</w:t>
      </w:r>
    </w:p>
    <w:p w:rsidR="004831D8" w:rsidRDefault="004C1C26" w:rsidP="00DF5EFC">
      <w:pPr>
        <w:spacing w:after="0" w:line="408" w:lineRule="auto"/>
        <w:ind w:firstLine="720"/>
        <w:jc w:val="both"/>
        <w:rPr>
          <w:rFonts w:ascii="Times New Roman" w:hAnsi="Times New Roman" w:cs="Times New Roman"/>
          <w:sz w:val="24"/>
          <w:szCs w:val="24"/>
          <w:lang w:val="en-US"/>
        </w:rPr>
      </w:pPr>
      <w:r w:rsidRPr="004831D8">
        <w:rPr>
          <w:rFonts w:ascii="Times New Roman" w:hAnsi="Times New Roman" w:cs="Times New Roman"/>
          <w:sz w:val="24"/>
          <w:szCs w:val="24"/>
        </w:rPr>
        <w:t>Konservasi berarti melindungi, mengawetkan, dan memelihara naskah agar tidak hilang, rusak, atau terbuang. Di Masjid Agung Surakarta, langkah konservasi ini memang sudah dilakukan tetapi belum bisa optimal. Naskah masih tertumpuk begitu saja di rak-rak penyimpanan. Idealnya harus dilakukan upaya untuk menghilangkan perusak biologis maupun ekologisnya. Kerusakan biologis dilakukan fumigasi secara rutin, sedangkan kerusakan ekologis dengan cara menjaga suhu dan kelembaban udara ruang penyimpanan. Lebih penting lagi adalah menghilangkan keasaman yang disebabkan oleh sifat dan bahan naskah baik tinta maupun kertas yang dipakai.</w:t>
      </w:r>
    </w:p>
    <w:p w:rsidR="004831D8" w:rsidRDefault="004C1C26" w:rsidP="00DF5EFC">
      <w:pPr>
        <w:spacing w:after="0" w:line="408" w:lineRule="auto"/>
        <w:ind w:firstLine="720"/>
        <w:jc w:val="both"/>
        <w:rPr>
          <w:rFonts w:ascii="Times New Roman" w:hAnsi="Times New Roman" w:cs="Times New Roman"/>
          <w:sz w:val="24"/>
          <w:szCs w:val="24"/>
          <w:lang w:val="en-US"/>
        </w:rPr>
      </w:pPr>
      <w:r w:rsidRPr="004831D8">
        <w:rPr>
          <w:rFonts w:ascii="Times New Roman" w:hAnsi="Times New Roman" w:cs="Times New Roman"/>
          <w:sz w:val="24"/>
          <w:szCs w:val="24"/>
        </w:rPr>
        <w:t xml:space="preserve">Naskah koleksi Masjid Agung Surakarta ini memang pernah dilakukan fumigasi dan perawatan dari Perpustakaan Nasional, dari Lektur Kemenag, dan dari Semarang, tetapi oleh karena tidak dapat lakukan secara kontinyu maka belum memberikan fungsi yang optimal.  </w:t>
      </w:r>
    </w:p>
    <w:p w:rsidR="004831D8" w:rsidRDefault="004C1C26" w:rsidP="00DF5EFC">
      <w:pPr>
        <w:spacing w:after="0" w:line="408" w:lineRule="auto"/>
        <w:ind w:firstLine="720"/>
        <w:jc w:val="both"/>
        <w:rPr>
          <w:rFonts w:ascii="Times New Roman" w:hAnsi="Times New Roman" w:cs="Times New Roman"/>
          <w:sz w:val="24"/>
          <w:szCs w:val="24"/>
          <w:lang w:val="en-US"/>
        </w:rPr>
      </w:pPr>
      <w:r w:rsidRPr="004831D8">
        <w:rPr>
          <w:rFonts w:ascii="Times New Roman" w:hAnsi="Times New Roman" w:cs="Times New Roman"/>
          <w:sz w:val="24"/>
          <w:szCs w:val="24"/>
        </w:rPr>
        <w:t xml:space="preserve">Faktor-faktor yang menjadi agen perusak naskah koleksi Masjid Agung Surakarta dapat dikelompokkan menjadi beberapa faktor. Pertama, faktor biologis yaitu rayap, jamur, kutu buku, dan ikan perak. Kedua, faktor fisika yaitu debu, suhu, dan kelembaban. Ketiga adalah manusia dan bencana alam. Keempat faktor usia dari naskah itu sendiri. </w:t>
      </w:r>
    </w:p>
    <w:p w:rsidR="004831D8" w:rsidRDefault="004C1C26" w:rsidP="00DF5EFC">
      <w:pPr>
        <w:spacing w:after="0" w:line="408" w:lineRule="auto"/>
        <w:ind w:firstLine="720"/>
        <w:jc w:val="both"/>
        <w:rPr>
          <w:rFonts w:ascii="Times New Roman" w:hAnsi="Times New Roman" w:cs="Times New Roman"/>
          <w:sz w:val="24"/>
          <w:szCs w:val="24"/>
          <w:lang w:val="en-US"/>
        </w:rPr>
      </w:pPr>
      <w:r w:rsidRPr="004831D8">
        <w:rPr>
          <w:rFonts w:ascii="Times New Roman" w:hAnsi="Times New Roman" w:cs="Times New Roman"/>
          <w:sz w:val="24"/>
          <w:szCs w:val="24"/>
        </w:rPr>
        <w:t xml:space="preserve">Pencegahan dari agen biologis, yang sudah ada dilakukan dengan pemberian kamper/kapur barus di sekitar tempat penyimpanan naskah. Kamper merupakan bahan yang mudah dan murah didapat dan juga relatif gampang untuk dilakukan. Pencegahan dari faktor fisika, dilakukan secara manual dengan melalukan pembersihan debu dan kotoran pada naskah dan ruangan, juga dengan pemasangan </w:t>
      </w:r>
      <w:r w:rsidRPr="004831D8">
        <w:rPr>
          <w:rFonts w:ascii="Times New Roman" w:hAnsi="Times New Roman" w:cs="Times New Roman"/>
          <w:i/>
          <w:iCs/>
          <w:sz w:val="24"/>
          <w:szCs w:val="24"/>
        </w:rPr>
        <w:t xml:space="preserve">dehumifier </w:t>
      </w:r>
      <w:r w:rsidRPr="004831D8">
        <w:rPr>
          <w:rFonts w:ascii="Times New Roman" w:hAnsi="Times New Roman" w:cs="Times New Roman"/>
          <w:sz w:val="24"/>
          <w:szCs w:val="24"/>
        </w:rPr>
        <w:t xml:space="preserve">di ruangan penyimpanan naskah. Jumlah tenaga yang </w:t>
      </w:r>
      <w:r w:rsidRPr="004831D8">
        <w:rPr>
          <w:rFonts w:ascii="Times New Roman" w:hAnsi="Times New Roman" w:cs="Times New Roman"/>
          <w:sz w:val="24"/>
          <w:szCs w:val="24"/>
        </w:rPr>
        <w:lastRenderedPageBreak/>
        <w:t xml:space="preserve">terbatas dan manajemen yang sederhana kalau tidak dapat dikatakan apa adanya menjadi salah satu kurangnya perawatan naskah di sini. </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Faktor manusiawi lebih berkaitan dengan pengetahuan dan kesadaran pemustakanya dalam hal ini pengguna naskah. Sifat naskah yang rapuh dan rusak sangat memerlukan kehati-hatian. Ada pemustaka yang sudah memahami tetapi ada juga yang belum tahu, maka disinilah perlu adanya pemberian pengarahan pada pengunjung tentang tata cara pemanfaatan naskah dengan baik, benar, dan aman.Untuk hal ini, beberapa saat yang lalu memang ada mahasiswa yang sedang melakukan Praktek Kerja Lapangan sehingga pendampingan dan pengarahan pada pemustaka bisa dilakukan, tetapi ketika hanya mengandalkan pada petugas rutin perpustakaan Masjid Agung Surakarta, hal ini seringkali tidak mampu dilakukan.</w:t>
      </w:r>
    </w:p>
    <w:p w:rsidR="004C1C26" w:rsidRPr="00BA2C10" w:rsidRDefault="004C1C26" w:rsidP="00DF5EFC">
      <w:pPr>
        <w:pStyle w:val="ListParagraph"/>
        <w:numPr>
          <w:ilvl w:val="0"/>
          <w:numId w:val="7"/>
        </w:numPr>
        <w:spacing w:after="0" w:line="408" w:lineRule="auto"/>
        <w:ind w:left="990" w:hanging="270"/>
        <w:jc w:val="both"/>
        <w:rPr>
          <w:rFonts w:ascii="Times New Roman" w:hAnsi="Times New Roman" w:cs="Times New Roman"/>
          <w:sz w:val="24"/>
          <w:szCs w:val="24"/>
        </w:rPr>
      </w:pPr>
      <w:r>
        <w:rPr>
          <w:rFonts w:ascii="Times New Roman" w:hAnsi="Times New Roman" w:cs="Times New Roman"/>
          <w:sz w:val="24"/>
          <w:szCs w:val="24"/>
        </w:rPr>
        <w:t>Restorasi</w:t>
      </w:r>
    </w:p>
    <w:p w:rsidR="004C1C26" w:rsidRPr="004831D8" w:rsidRDefault="004C1C26" w:rsidP="00DF5EFC">
      <w:pPr>
        <w:spacing w:after="0" w:line="408" w:lineRule="auto"/>
        <w:ind w:firstLine="709"/>
        <w:jc w:val="both"/>
        <w:rPr>
          <w:rFonts w:ascii="Times New Roman" w:hAnsi="Times New Roman" w:cs="Times New Roman"/>
          <w:sz w:val="24"/>
          <w:szCs w:val="24"/>
        </w:rPr>
      </w:pPr>
      <w:r w:rsidRPr="004831D8">
        <w:rPr>
          <w:rFonts w:ascii="Times New Roman" w:hAnsi="Times New Roman" w:cs="Times New Roman"/>
          <w:sz w:val="24"/>
          <w:szCs w:val="24"/>
        </w:rPr>
        <w:t xml:space="preserve">Setelah naskah dikonservasi, maka dilakukan tahap restorasi. Ketika penelitian ini dilakukan, kebetulan berbarengan dengan kegiatan perawatan dan penyelamatan naskah kuno koleksi masjid Agung Surakarta ini. Saat itu sedang dilakukan fumigasi yang dilakukan oleh Bapak Cecep , petugas Bagian Konservasi Perpustakaan Nasional, pada bulan November 2015. Kegiatan ini merupakan lanjutan dari program yang sudah dilakukan sebelumnya. Menurut Bapak Purnomo Subagyo, Pengurus Perpustakaan, Remaja, Komunikasi dan Informasi Masjid Agung Surakarta, penanganan naskah kuno juga melibatkan sejumlah mahasiswa UNS selama 20 hari untuk mendata dan mentranskrip beberapa naskah. Naskah yang masih bagus didata judul, keadaan, asal, ukuran, bahan, umur, dan pengarangnya. Beberapa komunitas yang peduli terhadap kelestarian naskah koleksi Masjid Agung Surakarta ini sangat membantu proses preservasi ini. </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 xml:space="preserve">Restorasi dilakukan secara menyeluruh terhadap koleksi naskah yang sebenarnya secara keseluruhan hampir 3000 naskah, tetapi yang sudah dapat </w:t>
      </w:r>
      <w:r w:rsidRPr="004831D8">
        <w:rPr>
          <w:rFonts w:ascii="Times New Roman" w:hAnsi="Times New Roman" w:cs="Times New Roman"/>
          <w:sz w:val="24"/>
          <w:szCs w:val="24"/>
        </w:rPr>
        <w:lastRenderedPageBreak/>
        <w:t>diidentifikasi baru sekitar 1400 naskah. Naskah Islam ada sebanyak 93 di antaranya. Kerusakan yang paling parah adalah karena ngengat dan rayap. Faktor utama mengapa sampai rusak dimakan rayap dan ngengat juga karena kekurangan tenaga, apalagi tenaga ahli d bidang konservasi dan restorasi naskah.</w:t>
      </w:r>
    </w:p>
    <w:p w:rsidR="004C1C26" w:rsidRDefault="004C1C26" w:rsidP="00EF1C59">
      <w:pPr>
        <w:pStyle w:val="ListParagraph"/>
        <w:numPr>
          <w:ilvl w:val="0"/>
          <w:numId w:val="6"/>
        </w:numPr>
        <w:spacing w:after="0" w:line="408" w:lineRule="auto"/>
        <w:ind w:left="720" w:hanging="270"/>
        <w:jc w:val="both"/>
        <w:rPr>
          <w:rFonts w:ascii="Times New Roman" w:hAnsi="Times New Roman" w:cs="Times New Roman"/>
          <w:sz w:val="24"/>
          <w:szCs w:val="24"/>
        </w:rPr>
      </w:pPr>
      <w:r>
        <w:rPr>
          <w:rFonts w:ascii="Times New Roman" w:hAnsi="Times New Roman" w:cs="Times New Roman"/>
          <w:sz w:val="24"/>
          <w:szCs w:val="24"/>
        </w:rPr>
        <w:t>Preservasi Teks</w:t>
      </w:r>
    </w:p>
    <w:p w:rsidR="004C1C26" w:rsidRDefault="004C1C26" w:rsidP="00EF1C59">
      <w:pPr>
        <w:pStyle w:val="ListParagraph"/>
        <w:numPr>
          <w:ilvl w:val="0"/>
          <w:numId w:val="8"/>
        </w:numPr>
        <w:spacing w:after="0" w:line="408" w:lineRule="auto"/>
        <w:ind w:left="990" w:hanging="270"/>
        <w:jc w:val="both"/>
        <w:rPr>
          <w:rFonts w:ascii="Times New Roman" w:hAnsi="Times New Roman" w:cs="Times New Roman"/>
          <w:sz w:val="24"/>
          <w:szCs w:val="24"/>
        </w:rPr>
      </w:pPr>
      <w:r>
        <w:rPr>
          <w:rFonts w:ascii="Times New Roman" w:hAnsi="Times New Roman" w:cs="Times New Roman"/>
          <w:sz w:val="24"/>
          <w:szCs w:val="24"/>
        </w:rPr>
        <w:t>Transliterasi</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Transliterasi sebenarnya merupakan salah satu tahap dari rangkaian dari kegiatan yang dilakukan oleh seorang filolog dalam menangani sebuah naskah. Transliterasi merupakan rangkaian dari kegiatan pembacaan naskah dengan melakukan penggantian jenis tulisan, huruf per huruf, dari abjad yang dipakai untuk menuliskan naskah ke abjad yang lain (Baroroh Baried dkk, 1985:65) sesuai dengan pendapat Robson (Robson dan Baroroh, 1988: 19)</w:t>
      </w:r>
      <w:r w:rsidRPr="004831D8">
        <w:rPr>
          <w:rFonts w:ascii="Times New Roman" w:hAnsi="Times New Roman" w:cs="Times New Roman"/>
          <w:i/>
          <w:iCs/>
          <w:sz w:val="24"/>
          <w:szCs w:val="24"/>
        </w:rPr>
        <w:t>transliteration is transference from one script to another...</w:t>
      </w:r>
      <w:r w:rsidRPr="004831D8">
        <w:rPr>
          <w:rFonts w:ascii="Times New Roman" w:hAnsi="Times New Roman" w:cs="Times New Roman"/>
          <w:sz w:val="24"/>
          <w:szCs w:val="24"/>
        </w:rPr>
        <w:t>”. Dengan sendirinya transliterasi ini mengenalkan bacaan, isi dari sebuah naskah ke masyarakat saat ini tanpa harus membuka/membaca naskah aslinya. Berarti terjadi proses konservasi naskah oleh karena naskah secara fisik menjadi berkurang beban fisiknya karena tidak dipegang-pegang, dibuka-buka, juga konservasi teks karena isi dari naskah menjadi lebih awet karena dapat dipahami oleh orang, tidak hanya tersimpan di dalam naskah.</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Transliterasi dapat dilakukan dengan dua macam cara. Pertama adalah transliterasi apa adanya, artinya penyalinan dilakukan sesuai dengan yang terbaca dari naskah. Kedua adalah transliterasi dilakukan sembari melakukan pembetulan kesalahan-kesalahan kecil dan ketidakajegan penulisan juga penyesuaian dengan ejaan yang berlaku saat sekarang (Baroroh Baried, 1994: 67-68).</w:t>
      </w:r>
    </w:p>
    <w:p w:rsidR="004831D8" w:rsidRDefault="004831D8" w:rsidP="00DF5EFC">
      <w:pPr>
        <w:spacing w:after="0" w:line="408" w:lineRule="auto"/>
        <w:jc w:val="both"/>
        <w:rPr>
          <w:rFonts w:ascii="Times New Roman" w:hAnsi="Times New Roman" w:cs="Times New Roman"/>
          <w:sz w:val="24"/>
          <w:szCs w:val="24"/>
          <w:lang w:val="en-US"/>
        </w:rPr>
      </w:pPr>
    </w:p>
    <w:p w:rsidR="004C1C26" w:rsidRPr="004831D8" w:rsidRDefault="004C1C26" w:rsidP="00DF5EFC">
      <w:pPr>
        <w:spacing w:after="0" w:line="408" w:lineRule="auto"/>
        <w:jc w:val="both"/>
        <w:rPr>
          <w:rFonts w:ascii="Times New Roman" w:hAnsi="Times New Roman" w:cs="Times New Roman"/>
          <w:sz w:val="24"/>
          <w:szCs w:val="24"/>
        </w:rPr>
      </w:pPr>
      <w:r w:rsidRPr="004831D8">
        <w:rPr>
          <w:rFonts w:ascii="Times New Roman" w:hAnsi="Times New Roman" w:cs="Times New Roman"/>
          <w:sz w:val="24"/>
          <w:szCs w:val="24"/>
        </w:rPr>
        <w:t>Alih Media (digitalisasi)</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lastRenderedPageBreak/>
        <w:t xml:space="preserve">Proses alih media naskah koleksi Masjid Agung Surakarta, merupakan langkah yang lain dalam penaganan naskah selain alih huruf, dan alih bahasa. Masing-masing langkah memerlukan pelaku  yang betul-betul ahli di bidangnya. Hal ini pula yang menjadi kekurangan Masjid Agung Surakarta, yaitu belum memiliki ahli yang sehari-hari dapat melakukan kegiatan ini. Namun demikian, memang langkah-langkah tersebut pernah beberapa kali dilakukan, tetapi belum mampu meliputi keseluruhan naskah yang dimiliki. </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 xml:space="preserve">Alih media dengan digitalisasi, telah berkembang pula teknologinya. Dari yang dikatakan sederhana sampai ke yang tingkat canggih diukur dari peralatan yang dipakai juga hasil digitalisasinya. Tujuannnya adalah untuk memperpanjang umur naskahsecara teks, karena media kertas yang menjadi bahan yang dipakai untuk menuliskan teks memiliki keterbatasan yang lebih tinggi untuk menyimpan teks. </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Hasil dari alih media ini pun juga memerlukan preservasi tersendiri sebagaimana naskah aslinya. Perbedaannya pada jenis dan cara preservasinya. Preservasi hasil alih media meliputi perangkat lunak dan perangkat kerasnya. Preservasi perangkat lunak berkaitan dengan teknologi alih media (digitalisasi) dan teknologi pembacaan hasil alih media, sedangkan preservasi perangkat keras berkaitan dengan program atau teknologi alih media dan program untuk membaca media. Preservasi naskah digital ini fungsinya sama dengan preservasi naskah asli yaitu agar naskah dapat dimanfaatkan dengan lebih mudah tanpa harus menyentuh naskah aslinya, yang berarti mengurangi percepatan kerusakan naskah.</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 xml:space="preserve">Teknik alih media merupakan teknologi restorasi non fisik dengan memanfaatkan perkembangan teknologi informatika dan komputerisasi, maka dapat dikatakan pula teknik ini merupakan preservasi yang lebih sederhana untuk saat ini dibandingkan preservasi dan restorasi naskah secara fisik. Bahkan alih </w:t>
      </w:r>
      <w:r w:rsidRPr="004831D8">
        <w:rPr>
          <w:rFonts w:ascii="Times New Roman" w:hAnsi="Times New Roman" w:cs="Times New Roman"/>
          <w:sz w:val="24"/>
          <w:szCs w:val="24"/>
        </w:rPr>
        <w:lastRenderedPageBreak/>
        <w:t>media dapat dilakukan sebagai langkah awal penyelamatan naskah dari kerusakan secara fisik baik dengan pemindaian maupun dengan pemotretan.</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 xml:space="preserve">Sebagai bentuk lain dari naskah maka hasil alih media harus menjadi representasi dari keberadaan naskah aslinya. Disinilah teknologi alih media memegang peranan penting. Naskah hasil alih media yang berupa file, diupayakan mampu menampilkan gambaran naskah, wujud teks. Distorsi yang dihasilkan alat ketika menampilkan naskah harus diminimalisir. </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 xml:space="preserve">Naskah koleksi Masjid Agung Surakarta, di antara yang sudah dialih mediakan, terdapat file yang disimpan dalam bentuk mikro film, </w:t>
      </w:r>
      <w:r w:rsidRPr="004831D8">
        <w:rPr>
          <w:rFonts w:ascii="Times New Roman" w:hAnsi="Times New Roman" w:cs="Times New Roman"/>
          <w:i/>
          <w:iCs/>
          <w:sz w:val="24"/>
          <w:szCs w:val="24"/>
        </w:rPr>
        <w:t xml:space="preserve">compact disk,flash disc, </w:t>
      </w:r>
      <w:r w:rsidRPr="004831D8">
        <w:rPr>
          <w:rFonts w:ascii="Times New Roman" w:hAnsi="Times New Roman" w:cs="Times New Roman"/>
          <w:sz w:val="24"/>
          <w:szCs w:val="24"/>
        </w:rPr>
        <w:t xml:space="preserve">internal maupun eksternal hard disk. Masing-masing bentuk membutuhkan peralatan berbeda baik dari proses alih media maupun proses pemanfaatan naskahnya. Perkembangan teknologi informasi sangat berpengaruh terhadap alih media ini. Contohnya bentuk mikro film, selain filenya sudah rusak, alatnya pun juga sudah rusak atau memang sudah tidak dipakai lagi karena “ketinggalan jama”. </w:t>
      </w:r>
    </w:p>
    <w:p w:rsidR="004C1C26" w:rsidRPr="004831D8" w:rsidRDefault="004C1C26" w:rsidP="00DF5EFC">
      <w:pPr>
        <w:spacing w:after="0" w:line="408" w:lineRule="auto"/>
        <w:ind w:firstLine="720"/>
        <w:jc w:val="both"/>
        <w:rPr>
          <w:rFonts w:ascii="Times New Roman" w:hAnsi="Times New Roman" w:cs="Times New Roman"/>
          <w:sz w:val="24"/>
          <w:szCs w:val="24"/>
        </w:rPr>
      </w:pPr>
      <w:r w:rsidRPr="004831D8">
        <w:rPr>
          <w:rFonts w:ascii="Times New Roman" w:hAnsi="Times New Roman" w:cs="Times New Roman"/>
          <w:sz w:val="24"/>
          <w:szCs w:val="24"/>
        </w:rPr>
        <w:t xml:space="preserve">Naskah hasil alih media yang disimpan dalam bentuk </w:t>
      </w:r>
      <w:r w:rsidRPr="004831D8">
        <w:rPr>
          <w:rFonts w:ascii="Times New Roman" w:hAnsi="Times New Roman" w:cs="Times New Roman"/>
          <w:i/>
          <w:iCs/>
          <w:sz w:val="24"/>
          <w:szCs w:val="24"/>
        </w:rPr>
        <w:t>compact disc</w:t>
      </w:r>
      <w:r w:rsidRPr="004831D8">
        <w:rPr>
          <w:rFonts w:ascii="Times New Roman" w:hAnsi="Times New Roman" w:cs="Times New Roman"/>
          <w:sz w:val="24"/>
          <w:szCs w:val="24"/>
        </w:rPr>
        <w:t xml:space="preserve"> pun juga semakin tidak populer ketika media penyimpanan file terus mengalami perkembangan dengan ditemukannya media penyimpan yang lebih besar dan fleksibel seperti flash disk dan hard disk dibarengi perkembangan  teknologi komputernya.Masalah inipun ditambah dengan kenyataan bahwa naskah digital inipun tidak luput dari kerusakan.</w:t>
      </w:r>
    </w:p>
    <w:p w:rsidR="002604F8" w:rsidRPr="003F7AED" w:rsidRDefault="004C1C26" w:rsidP="00DF5EFC">
      <w:pPr>
        <w:spacing w:after="0" w:line="408" w:lineRule="auto"/>
        <w:ind w:firstLine="720"/>
        <w:jc w:val="both"/>
        <w:rPr>
          <w:rFonts w:ascii="Times New Roman" w:hAnsi="Times New Roman" w:cs="Times New Roman"/>
          <w:sz w:val="24"/>
          <w:szCs w:val="24"/>
        </w:rPr>
      </w:pPr>
      <w:r>
        <w:rPr>
          <w:rFonts w:ascii="Times New Roman" w:hAnsi="Times New Roman" w:cs="Times New Roman"/>
          <w:sz w:val="24"/>
          <w:szCs w:val="24"/>
        </w:rPr>
        <w:t>Di sinilah kemudian muncul permasalahan preservasi digital. Preservasi digital adalah kegiatan yang direncanakan dan dikelola untuk memastikan pemakaian naskah digital dapat dipakai lebih lama (Putu L. Pendit, 2003: 248). Kegiatannya fokus ke upaya menghindari  naskah digital dari kerusakan, sejak dari kegiatan yang sederhana sampai membuat tiruan/copy-an naskah.</w:t>
      </w:r>
      <w:r w:rsidR="005038D1" w:rsidRPr="003F7AED">
        <w:rPr>
          <w:rFonts w:ascii="Times New Roman" w:hAnsi="Times New Roman" w:cs="Times New Roman"/>
          <w:sz w:val="24"/>
          <w:szCs w:val="24"/>
        </w:rPr>
        <w:t xml:space="preserve">. </w:t>
      </w:r>
    </w:p>
    <w:p w:rsidR="003F7AED" w:rsidRDefault="003F7AED" w:rsidP="003F7AED">
      <w:pPr>
        <w:spacing w:after="0" w:line="360" w:lineRule="auto"/>
        <w:jc w:val="both"/>
        <w:rPr>
          <w:rFonts w:ascii="Times New Roman" w:hAnsi="Times New Roman" w:cs="Times New Roman"/>
          <w:sz w:val="24"/>
          <w:szCs w:val="24"/>
          <w:lang w:val="en-US"/>
        </w:rPr>
      </w:pPr>
    </w:p>
    <w:p w:rsidR="00A82333" w:rsidRPr="003F7AED" w:rsidRDefault="003F7AED" w:rsidP="003F7AED">
      <w:pPr>
        <w:pStyle w:val="ListParagraph"/>
        <w:numPr>
          <w:ilvl w:val="0"/>
          <w:numId w:val="11"/>
        </w:numPr>
        <w:spacing w:after="0" w:line="360" w:lineRule="auto"/>
        <w:ind w:left="450" w:hanging="450"/>
        <w:jc w:val="both"/>
        <w:rPr>
          <w:rFonts w:ascii="Times New Roman" w:hAnsi="Times New Roman" w:cs="Times New Roman"/>
          <w:b/>
          <w:sz w:val="24"/>
          <w:szCs w:val="24"/>
        </w:rPr>
      </w:pPr>
      <w:r w:rsidRPr="003F7AED">
        <w:rPr>
          <w:rFonts w:ascii="Times New Roman" w:hAnsi="Times New Roman" w:cs="Times New Roman"/>
          <w:b/>
          <w:sz w:val="24"/>
          <w:szCs w:val="24"/>
          <w:lang w:val="en-US"/>
        </w:rPr>
        <w:lastRenderedPageBreak/>
        <w:t>S</w:t>
      </w:r>
      <w:r w:rsidR="00A82333" w:rsidRPr="003F7AED">
        <w:rPr>
          <w:rFonts w:ascii="Times New Roman" w:hAnsi="Times New Roman" w:cs="Times New Roman"/>
          <w:b/>
          <w:sz w:val="24"/>
          <w:szCs w:val="24"/>
        </w:rPr>
        <w:t>impulan</w:t>
      </w:r>
    </w:p>
    <w:p w:rsidR="003F7AED" w:rsidRDefault="005038D1" w:rsidP="003F7AED">
      <w:pPr>
        <w:spacing w:line="360" w:lineRule="auto"/>
        <w:ind w:firstLine="720"/>
        <w:jc w:val="both"/>
        <w:rPr>
          <w:rFonts w:ascii="Times New Roman" w:hAnsi="Times New Roman" w:cs="Times New Roman"/>
          <w:sz w:val="24"/>
          <w:szCs w:val="24"/>
          <w:lang w:val="en-US"/>
        </w:rPr>
      </w:pPr>
      <w:r w:rsidRPr="003F7AED">
        <w:rPr>
          <w:rFonts w:ascii="Times New Roman" w:hAnsi="Times New Roman" w:cs="Times New Roman"/>
          <w:sz w:val="24"/>
          <w:szCs w:val="24"/>
        </w:rPr>
        <w:t>Kegiatan preservasi naskah di Masjid Agung Surakarta, walaupun sudah dilakukan akan tetapi dapat dikatakan sudah agak terlambat karena naskah yang rusak, disebabkan oleh berbagai penyebab, jumlahnya secara keseluruhan hampir separuh dari total koleksi. Khusus untuk naskah Islam bahkan tinggal terdapat sebanyak 93 naskah.</w:t>
      </w:r>
    </w:p>
    <w:p w:rsidR="00AF196E" w:rsidRPr="003F7AED" w:rsidRDefault="008E78F9" w:rsidP="003F7AED">
      <w:pPr>
        <w:spacing w:line="360" w:lineRule="auto"/>
        <w:ind w:firstLine="720"/>
        <w:jc w:val="both"/>
        <w:rPr>
          <w:rFonts w:ascii="Times New Roman" w:hAnsi="Times New Roman" w:cs="Times New Roman"/>
          <w:sz w:val="24"/>
          <w:szCs w:val="24"/>
        </w:rPr>
      </w:pPr>
      <w:r w:rsidRPr="003F7AED">
        <w:rPr>
          <w:rFonts w:ascii="Times New Roman" w:hAnsi="Times New Roman" w:cs="Times New Roman"/>
          <w:sz w:val="24"/>
          <w:szCs w:val="24"/>
        </w:rPr>
        <w:t>Tahap-tahap preservasi memang juga sudah dilakukan, tetapi pelaksanaanya sangat tergantung pada pihak luar. Masjid Agung Surakarta sendiri, sarana prasarana juga sumber daya  manusianya sangat terbatas.</w:t>
      </w:r>
      <w:r w:rsidR="008F0720" w:rsidRPr="003F7AED">
        <w:rPr>
          <w:rFonts w:ascii="Times New Roman" w:hAnsi="Times New Roman" w:cs="Times New Roman"/>
          <w:sz w:val="24"/>
          <w:szCs w:val="24"/>
        </w:rPr>
        <w:t xml:space="preserve"> Gedung dan tempat penyimpanan yang tersedia masih belum optimal untuk memberikan perlindungan terhadap naskah-naskah yang dikoleksi. Petugas yang ada juga bukan tenaga yang memiliki keahlian yang sesuai dengan bidang</w:t>
      </w:r>
      <w:r w:rsidR="00AF196E" w:rsidRPr="003F7AED">
        <w:rPr>
          <w:rFonts w:ascii="Times New Roman" w:hAnsi="Times New Roman" w:cs="Times New Roman"/>
          <w:sz w:val="24"/>
          <w:szCs w:val="24"/>
        </w:rPr>
        <w:t xml:space="preserve"> preservasi walaupun telah mendapatkan pelatihan dan pembekalan.</w:t>
      </w:r>
      <w:r w:rsidR="008F0720" w:rsidRPr="003F7AED">
        <w:rPr>
          <w:rFonts w:ascii="Times New Roman" w:hAnsi="Times New Roman" w:cs="Times New Roman"/>
          <w:sz w:val="24"/>
          <w:szCs w:val="24"/>
        </w:rPr>
        <w:t xml:space="preserve"> </w:t>
      </w:r>
    </w:p>
    <w:p w:rsidR="00B42E9F" w:rsidRPr="003F7AED" w:rsidRDefault="00A82333" w:rsidP="003F7AED">
      <w:pPr>
        <w:jc w:val="both"/>
        <w:rPr>
          <w:rFonts w:ascii="Times New Roman" w:hAnsi="Times New Roman" w:cs="Times New Roman"/>
          <w:b/>
          <w:sz w:val="24"/>
          <w:szCs w:val="24"/>
        </w:rPr>
      </w:pPr>
      <w:r w:rsidRPr="003F7AED">
        <w:rPr>
          <w:rFonts w:ascii="Times New Roman" w:hAnsi="Times New Roman" w:cs="Times New Roman"/>
          <w:b/>
          <w:sz w:val="24"/>
          <w:szCs w:val="24"/>
        </w:rPr>
        <w:t>Daftar Pustaka</w:t>
      </w:r>
    </w:p>
    <w:p w:rsidR="00AF196E" w:rsidRPr="003F7AED" w:rsidRDefault="00AF196E" w:rsidP="003F7AED">
      <w:pPr>
        <w:spacing w:after="0"/>
        <w:jc w:val="both"/>
        <w:rPr>
          <w:rFonts w:ascii="Times New Roman" w:hAnsi="Times New Roman" w:cs="Times New Roman"/>
          <w:sz w:val="24"/>
          <w:szCs w:val="24"/>
        </w:rPr>
      </w:pPr>
      <w:r w:rsidRPr="003F7AED">
        <w:rPr>
          <w:rFonts w:ascii="Times New Roman" w:hAnsi="Times New Roman" w:cs="Times New Roman"/>
          <w:sz w:val="24"/>
          <w:szCs w:val="24"/>
        </w:rPr>
        <w:t xml:space="preserve">Achadiati, Ikram, </w:t>
      </w:r>
      <w:r w:rsidRPr="003F7AED">
        <w:rPr>
          <w:rFonts w:ascii="Times New Roman" w:hAnsi="Times New Roman" w:cs="Times New Roman"/>
          <w:i/>
          <w:iCs/>
          <w:sz w:val="24"/>
          <w:szCs w:val="24"/>
        </w:rPr>
        <w:t>Filologi Nusantara</w:t>
      </w:r>
      <w:r w:rsidRPr="003F7AED">
        <w:rPr>
          <w:rFonts w:ascii="Times New Roman" w:hAnsi="Times New Roman" w:cs="Times New Roman"/>
          <w:sz w:val="24"/>
          <w:szCs w:val="24"/>
        </w:rPr>
        <w:t>, Jakarta : Pustaka Jaya, 1997.</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Astuti, Panti. 2013. </w:t>
      </w:r>
      <w:r w:rsidRPr="00AF196E">
        <w:rPr>
          <w:rFonts w:ascii="Times New Roman" w:hAnsi="Times New Roman" w:cs="Times New Roman"/>
          <w:i/>
          <w:iCs/>
          <w:sz w:val="24"/>
          <w:szCs w:val="24"/>
        </w:rPr>
        <w:t>Pelestarian Bahan Pustaka</w:t>
      </w:r>
      <w:r w:rsidRPr="00AF196E">
        <w:rPr>
          <w:rFonts w:ascii="Times New Roman" w:hAnsi="Times New Roman" w:cs="Times New Roman"/>
          <w:sz w:val="24"/>
          <w:szCs w:val="24"/>
        </w:rPr>
        <w:t xml:space="preserve">. Medan: Perpustakaan Universitas Sumatera Utara. </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__________. 2013. </w:t>
      </w:r>
      <w:r w:rsidRPr="00AF196E">
        <w:rPr>
          <w:rFonts w:ascii="Times New Roman" w:hAnsi="Times New Roman" w:cs="Times New Roman"/>
          <w:i/>
          <w:iCs/>
          <w:sz w:val="24"/>
          <w:szCs w:val="24"/>
        </w:rPr>
        <w:t>Faktor-faktor Penyebab Kerusakan Bahan Pustaka</w:t>
      </w:r>
      <w:r w:rsidRPr="00AF196E">
        <w:rPr>
          <w:rFonts w:ascii="Times New Roman" w:hAnsi="Times New Roman" w:cs="Times New Roman"/>
          <w:sz w:val="24"/>
          <w:szCs w:val="24"/>
        </w:rPr>
        <w:t xml:space="preserve">. Medan: Perpustakaan Universitas Sumatera Utara. </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Atiek, dkk. 2012. Faktor-Faktor Penyebab Kerusakan Bahan Pustaka</w:t>
      </w:r>
      <w:r w:rsidR="00AF196E">
        <w:rPr>
          <w:rFonts w:ascii="Times New Roman" w:hAnsi="Times New Roman" w:cs="Times New Roman"/>
          <w:sz w:val="24"/>
          <w:szCs w:val="24"/>
        </w:rPr>
        <w:t xml:space="preserve"> dan Cara Penanggulangannya. </w:t>
      </w:r>
      <w:hyperlink r:id="rId9" w:history="1">
        <w:r w:rsidR="00AF196E" w:rsidRPr="00377B04">
          <w:rPr>
            <w:rStyle w:val="Hyperlink"/>
            <w:rFonts w:ascii="Times New Roman" w:hAnsi="Times New Roman" w:cs="Times New Roman"/>
            <w:sz w:val="24"/>
            <w:szCs w:val="24"/>
          </w:rPr>
          <w:t>http://forumpustakapacitan.blogspot.com/ 2012/03/makalah-pelestarian-</w:t>
        </w:r>
      </w:hyperlink>
      <w:r w:rsidRPr="00AF196E">
        <w:rPr>
          <w:rFonts w:ascii="Times New Roman" w:hAnsi="Times New Roman" w:cs="Times New Roman"/>
          <w:sz w:val="24"/>
          <w:szCs w:val="24"/>
          <w:u w:val="single"/>
        </w:rPr>
        <w:t>bahan-pustaka.html.</w:t>
      </w:r>
      <w:r w:rsidRPr="00AF196E">
        <w:rPr>
          <w:rFonts w:ascii="Times New Roman" w:hAnsi="Times New Roman" w:cs="Times New Roman"/>
          <w:sz w:val="24"/>
          <w:szCs w:val="24"/>
        </w:rPr>
        <w:t xml:space="preserve"> </w:t>
      </w:r>
    </w:p>
    <w:p w:rsidR="003F7AED" w:rsidRDefault="00AF196E"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Baried, Siti Baroroh, </w:t>
      </w:r>
      <w:r w:rsidRPr="00AF196E">
        <w:rPr>
          <w:rFonts w:ascii="Times New Roman" w:hAnsi="Times New Roman" w:cs="Times New Roman"/>
          <w:i/>
          <w:iCs/>
          <w:sz w:val="24"/>
          <w:szCs w:val="24"/>
        </w:rPr>
        <w:t>Pengantar Teori Filologi</w:t>
      </w:r>
      <w:r w:rsidRPr="00AF196E">
        <w:rPr>
          <w:rFonts w:ascii="Times New Roman" w:hAnsi="Times New Roman" w:cs="Times New Roman"/>
          <w:sz w:val="24"/>
          <w:szCs w:val="24"/>
        </w:rPr>
        <w:t>, Jakarta : Pusat Pembinaan dan Pengembangan Bahasa, Departemen Pendidikan dan Kebudayaan, 1985.</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Baried, Siti Baroroh, dkk. 1994. </w:t>
      </w:r>
      <w:r w:rsidRPr="00AF196E">
        <w:rPr>
          <w:rFonts w:ascii="Times New Roman" w:hAnsi="Times New Roman" w:cs="Times New Roman"/>
          <w:i/>
          <w:iCs/>
          <w:sz w:val="24"/>
          <w:szCs w:val="24"/>
        </w:rPr>
        <w:t>Pengantar Teori Filologi</w:t>
      </w:r>
      <w:r w:rsidRPr="00AF196E">
        <w:rPr>
          <w:rFonts w:ascii="Times New Roman" w:hAnsi="Times New Roman" w:cs="Times New Roman"/>
          <w:sz w:val="24"/>
          <w:szCs w:val="24"/>
        </w:rPr>
        <w:t xml:space="preserve">. Yogyakarta: Badan Penelitian dan Publikasi Fakultas Seksi Filologi Fakultas Sastra Universitas Gadjah Madah Yogyakarta. </w:t>
      </w:r>
    </w:p>
    <w:p w:rsidR="003F7AED" w:rsidRDefault="00AF78FA" w:rsidP="003F7AED">
      <w:pPr>
        <w:pStyle w:val="ListParagraph"/>
        <w:ind w:left="810" w:hanging="810"/>
        <w:jc w:val="both"/>
        <w:rPr>
          <w:rFonts w:ascii="Times New Roman" w:hAnsi="Times New Roman" w:cs="Times New Roman"/>
          <w:sz w:val="24"/>
          <w:szCs w:val="24"/>
          <w:lang w:val="en-US"/>
        </w:rPr>
      </w:pPr>
      <w:r w:rsidRPr="00AF78FA">
        <w:rPr>
          <w:rFonts w:ascii="Times New Roman" w:hAnsi="Times New Roman" w:cs="Times New Roman"/>
          <w:sz w:val="24"/>
          <w:szCs w:val="24"/>
        </w:rPr>
        <w:t>Basit, Abdul Adnan dan Abdul Hayi Adnan, “Prof. K.H.R. Mohammad Adnan”</w:t>
      </w:r>
      <w:r>
        <w:rPr>
          <w:rFonts w:ascii="Times New Roman" w:hAnsi="Times New Roman" w:cs="Times New Roman"/>
          <w:sz w:val="24"/>
          <w:szCs w:val="24"/>
        </w:rPr>
        <w:t xml:space="preserve"> </w:t>
      </w:r>
      <w:r w:rsidRPr="00AF78FA">
        <w:rPr>
          <w:rFonts w:ascii="Times New Roman" w:hAnsi="Times New Roman" w:cs="Times New Roman"/>
          <w:sz w:val="24"/>
          <w:szCs w:val="24"/>
        </w:rPr>
        <w:t xml:space="preserve">dalam Damami, dkk (editor), </w:t>
      </w:r>
      <w:r w:rsidRPr="00AF78FA">
        <w:rPr>
          <w:rFonts w:ascii="Times New Roman" w:hAnsi="Times New Roman" w:cs="Times New Roman"/>
          <w:i/>
          <w:iCs/>
          <w:sz w:val="24"/>
          <w:szCs w:val="24"/>
        </w:rPr>
        <w:t>Lima Tokoh Pengembangan IAIN Sunan</w:t>
      </w:r>
      <w:r>
        <w:rPr>
          <w:rFonts w:ascii="Times New Roman" w:hAnsi="Times New Roman" w:cs="Times New Roman"/>
          <w:i/>
          <w:iCs/>
          <w:sz w:val="24"/>
          <w:szCs w:val="24"/>
        </w:rPr>
        <w:t xml:space="preserve"> </w:t>
      </w:r>
      <w:r w:rsidRPr="00AF78FA">
        <w:rPr>
          <w:rFonts w:ascii="Times New Roman" w:hAnsi="Times New Roman" w:cs="Times New Roman"/>
          <w:i/>
          <w:iCs/>
          <w:sz w:val="24"/>
          <w:szCs w:val="24"/>
        </w:rPr>
        <w:t xml:space="preserve">Kalijaga Yogyakarta. </w:t>
      </w:r>
      <w:r w:rsidRPr="00AF78FA">
        <w:rPr>
          <w:rFonts w:ascii="Times New Roman" w:hAnsi="Times New Roman" w:cs="Times New Roman"/>
          <w:sz w:val="24"/>
          <w:szCs w:val="24"/>
        </w:rPr>
        <w:t>Yogyakarta: Pusat Penelitian IAIN Sunan Kalijaga,</w:t>
      </w:r>
      <w:r>
        <w:rPr>
          <w:rFonts w:ascii="Times New Roman" w:hAnsi="Times New Roman" w:cs="Times New Roman"/>
          <w:sz w:val="24"/>
          <w:szCs w:val="24"/>
        </w:rPr>
        <w:t xml:space="preserve"> </w:t>
      </w:r>
      <w:r w:rsidRPr="00AF78FA">
        <w:rPr>
          <w:rFonts w:ascii="Times New Roman" w:hAnsi="Times New Roman" w:cs="Times New Roman"/>
          <w:sz w:val="24"/>
          <w:szCs w:val="24"/>
        </w:rPr>
        <w:t>1998.</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Basuki, Sulistyo. 1993. </w:t>
      </w:r>
      <w:r w:rsidRPr="00AF196E">
        <w:rPr>
          <w:rFonts w:ascii="Times New Roman" w:hAnsi="Times New Roman" w:cs="Times New Roman"/>
          <w:i/>
          <w:iCs/>
          <w:sz w:val="24"/>
          <w:szCs w:val="24"/>
        </w:rPr>
        <w:t>Pengantar Ilmu Perpustakaan</w:t>
      </w:r>
      <w:r w:rsidRPr="00AF196E">
        <w:rPr>
          <w:rFonts w:ascii="Times New Roman" w:hAnsi="Times New Roman" w:cs="Times New Roman"/>
          <w:sz w:val="24"/>
          <w:szCs w:val="24"/>
        </w:rPr>
        <w:t>. Jakarta: Gramedia Pustaka Utama.</w:t>
      </w:r>
    </w:p>
    <w:p w:rsidR="003F7AED" w:rsidRDefault="00AF196E"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lastRenderedPageBreak/>
        <w:t xml:space="preserve">Bungin, Burhan, </w:t>
      </w:r>
      <w:r w:rsidRPr="00AF196E">
        <w:rPr>
          <w:rFonts w:ascii="Times New Roman" w:hAnsi="Times New Roman" w:cs="Times New Roman"/>
          <w:i/>
          <w:iCs/>
          <w:sz w:val="24"/>
          <w:szCs w:val="24"/>
        </w:rPr>
        <w:t xml:space="preserve">Analisis Data Penelitian Kualitatif </w:t>
      </w:r>
      <w:r w:rsidRPr="00AF196E">
        <w:rPr>
          <w:rFonts w:ascii="Times New Roman" w:hAnsi="Times New Roman" w:cs="Times New Roman"/>
          <w:sz w:val="24"/>
          <w:szCs w:val="24"/>
        </w:rPr>
        <w:t>, Jakarta : Raja Grafindo Persada, 2007.</w:t>
      </w:r>
    </w:p>
    <w:p w:rsidR="003F7AED" w:rsidRDefault="00AF196E"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Dureau dan D.W.G Clements, </w:t>
      </w:r>
      <w:r w:rsidRPr="00AF196E">
        <w:rPr>
          <w:rFonts w:ascii="Times New Roman" w:hAnsi="Times New Roman" w:cs="Times New Roman"/>
          <w:i/>
          <w:iCs/>
          <w:sz w:val="24"/>
          <w:szCs w:val="24"/>
        </w:rPr>
        <w:t xml:space="preserve">Dasar-Dasar Pelestarian dan Pengawetan Bahan Pustaka, </w:t>
      </w:r>
      <w:r w:rsidRPr="00AF196E">
        <w:rPr>
          <w:rFonts w:ascii="Times New Roman" w:hAnsi="Times New Roman" w:cs="Times New Roman"/>
          <w:sz w:val="24"/>
          <w:szCs w:val="24"/>
        </w:rPr>
        <w:t>Jakarta : Perpustakaan Nasional RI, 1990.</w:t>
      </w:r>
    </w:p>
    <w:p w:rsidR="003F7AED" w:rsidRDefault="00AF78FA" w:rsidP="003F7AED">
      <w:pPr>
        <w:pStyle w:val="ListParagraph"/>
        <w:ind w:left="810" w:hanging="810"/>
        <w:jc w:val="both"/>
        <w:rPr>
          <w:rFonts w:ascii="Times New Roman" w:hAnsi="Times New Roman" w:cs="Times New Roman"/>
          <w:sz w:val="24"/>
          <w:szCs w:val="24"/>
          <w:lang w:val="en-US"/>
        </w:rPr>
      </w:pPr>
      <w:r w:rsidRPr="00AF78FA">
        <w:rPr>
          <w:rFonts w:ascii="Times New Roman" w:hAnsi="Times New Roman" w:cs="Times New Roman"/>
          <w:sz w:val="24"/>
          <w:szCs w:val="24"/>
        </w:rPr>
        <w:t>Dhofier, Zamakhsyari. “Sekolah Al-Qur'an dan Pendidikan Islam di Indonesia”</w:t>
      </w:r>
      <w:r>
        <w:rPr>
          <w:rFonts w:ascii="Times New Roman" w:hAnsi="Times New Roman" w:cs="Times New Roman"/>
          <w:sz w:val="24"/>
          <w:szCs w:val="24"/>
        </w:rPr>
        <w:t xml:space="preserve"> </w:t>
      </w:r>
      <w:r w:rsidRPr="00AF78FA">
        <w:rPr>
          <w:rFonts w:ascii="Times New Roman" w:hAnsi="Times New Roman" w:cs="Times New Roman"/>
          <w:i/>
          <w:iCs/>
          <w:sz w:val="24"/>
          <w:szCs w:val="24"/>
        </w:rPr>
        <w:t xml:space="preserve">Jurnal Ulumul Qur'an, </w:t>
      </w:r>
      <w:r w:rsidRPr="00AF78FA">
        <w:rPr>
          <w:rFonts w:ascii="Times New Roman" w:hAnsi="Times New Roman" w:cs="Times New Roman"/>
          <w:sz w:val="24"/>
          <w:szCs w:val="24"/>
        </w:rPr>
        <w:t>Vol. 3, No. 4, 1992.</w:t>
      </w:r>
    </w:p>
    <w:p w:rsidR="003F7AED" w:rsidRDefault="00AF196E"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Feather, John, </w:t>
      </w:r>
      <w:r w:rsidRPr="00AF196E">
        <w:rPr>
          <w:rFonts w:ascii="Times New Roman" w:hAnsi="Times New Roman" w:cs="Times New Roman"/>
          <w:i/>
          <w:iCs/>
          <w:sz w:val="24"/>
          <w:szCs w:val="24"/>
        </w:rPr>
        <w:t xml:space="preserve">Preservasi dan Pengelolaan Koleksi Perpustakaan, </w:t>
      </w:r>
      <w:r w:rsidRPr="00AF196E">
        <w:rPr>
          <w:rFonts w:ascii="Times New Roman" w:hAnsi="Times New Roman" w:cs="Times New Roman"/>
          <w:sz w:val="24"/>
          <w:szCs w:val="24"/>
        </w:rPr>
        <w:t xml:space="preserve">Library Association, Terj. Rusian Sjahrial, dari judul asli : </w:t>
      </w:r>
      <w:r w:rsidRPr="00AF196E">
        <w:rPr>
          <w:rFonts w:ascii="Times New Roman" w:hAnsi="Times New Roman" w:cs="Times New Roman"/>
          <w:i/>
          <w:iCs/>
          <w:sz w:val="24"/>
          <w:szCs w:val="24"/>
        </w:rPr>
        <w:t>Preservation and the Management of Library Colection</w:t>
      </w:r>
      <w:r w:rsidRPr="00AF196E">
        <w:rPr>
          <w:rFonts w:ascii="Times New Roman" w:hAnsi="Times New Roman" w:cs="Times New Roman"/>
          <w:sz w:val="24"/>
          <w:szCs w:val="24"/>
        </w:rPr>
        <w:t>, 1991</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Ginting, Kontak. 2002. </w:t>
      </w:r>
      <w:r w:rsidRPr="00AF196E">
        <w:rPr>
          <w:rFonts w:ascii="Times New Roman" w:hAnsi="Times New Roman" w:cs="Times New Roman"/>
          <w:i/>
          <w:iCs/>
          <w:sz w:val="24"/>
          <w:szCs w:val="24"/>
        </w:rPr>
        <w:t>Pelaksanaan Pemeliharaan Bahan Pustaka Pada Perpustakaan USU</w:t>
      </w:r>
      <w:r w:rsidRPr="00AF196E">
        <w:rPr>
          <w:rFonts w:ascii="Times New Roman" w:hAnsi="Times New Roman" w:cs="Times New Roman"/>
          <w:sz w:val="24"/>
          <w:szCs w:val="24"/>
        </w:rPr>
        <w:t xml:space="preserve">. Medan: Perpustakaan Universitas Sumatera Utara. </w:t>
      </w:r>
    </w:p>
    <w:p w:rsidR="003F7AED" w:rsidRDefault="00AF196E"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Harmanto, </w:t>
      </w:r>
      <w:r w:rsidRPr="00AF196E">
        <w:rPr>
          <w:rFonts w:ascii="Times New Roman" w:hAnsi="Times New Roman" w:cs="Times New Roman"/>
          <w:i/>
          <w:iCs/>
          <w:sz w:val="24"/>
          <w:szCs w:val="24"/>
        </w:rPr>
        <w:t xml:space="preserve">Rekso Pustoko Mangkunegaran 125 tahun : 1867-1992 , </w:t>
      </w:r>
      <w:r w:rsidRPr="00AF196E">
        <w:rPr>
          <w:rFonts w:ascii="Times New Roman" w:hAnsi="Times New Roman" w:cs="Times New Roman"/>
          <w:sz w:val="24"/>
          <w:szCs w:val="24"/>
        </w:rPr>
        <w:t>Surakarta: Panitia Peringatan Ulang tahun ke 125 Rekso Pustoko Mangkunegaran, 1992.</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Hasugian, Jonner. 2009. </w:t>
      </w:r>
      <w:r w:rsidRPr="00AF196E">
        <w:rPr>
          <w:rFonts w:ascii="Times New Roman" w:hAnsi="Times New Roman" w:cs="Times New Roman"/>
          <w:i/>
          <w:iCs/>
          <w:sz w:val="24"/>
          <w:szCs w:val="24"/>
        </w:rPr>
        <w:t>Dasar-dasar Perpustakaan dan Informasi</w:t>
      </w:r>
      <w:r w:rsidRPr="00AF196E">
        <w:rPr>
          <w:rFonts w:ascii="Times New Roman" w:hAnsi="Times New Roman" w:cs="Times New Roman"/>
          <w:sz w:val="24"/>
          <w:szCs w:val="24"/>
        </w:rPr>
        <w:t>, Medan: Penerbit USU Press.</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Herman, V.J. 1990. </w:t>
      </w:r>
      <w:r w:rsidRPr="00AF196E">
        <w:rPr>
          <w:rFonts w:ascii="Times New Roman" w:hAnsi="Times New Roman" w:cs="Times New Roman"/>
          <w:i/>
          <w:iCs/>
          <w:sz w:val="24"/>
          <w:szCs w:val="24"/>
        </w:rPr>
        <w:t>Pedoman Konservasi Koleksi Museum</w:t>
      </w:r>
      <w:r w:rsidRPr="00AF196E">
        <w:rPr>
          <w:rFonts w:ascii="Times New Roman" w:hAnsi="Times New Roman" w:cs="Times New Roman"/>
          <w:sz w:val="24"/>
          <w:szCs w:val="24"/>
        </w:rPr>
        <w:t xml:space="preserve">. Jakarta: Depdiknas. </w:t>
      </w:r>
    </w:p>
    <w:p w:rsidR="003F7AED" w:rsidRDefault="00AF196E"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Irawan Soehartono, </w:t>
      </w:r>
      <w:r w:rsidRPr="00AF196E">
        <w:rPr>
          <w:rFonts w:ascii="Times New Roman" w:hAnsi="Times New Roman" w:cs="Times New Roman"/>
          <w:i/>
          <w:iCs/>
          <w:sz w:val="24"/>
          <w:szCs w:val="24"/>
        </w:rPr>
        <w:t xml:space="preserve">Metode Penelitian Sosial : Suatu Teknik Penelitian Bidang Kesejahteraan sosial dan Ilmu Sosial Lainnya, </w:t>
      </w:r>
      <w:r w:rsidRPr="00AF196E">
        <w:rPr>
          <w:rFonts w:ascii="Times New Roman" w:hAnsi="Times New Roman" w:cs="Times New Roman"/>
          <w:sz w:val="24"/>
          <w:szCs w:val="24"/>
        </w:rPr>
        <w:t>Bandung: Remaja Rosdakarya.</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Jamridafrizal. 2009. Pelestarian Bahan Pustaka. </w:t>
      </w:r>
      <w:hyperlink r:id="rId10" w:history="1">
        <w:r w:rsidRPr="00AF196E">
          <w:rPr>
            <w:rStyle w:val="Hyperlink"/>
            <w:rFonts w:ascii="Times New Roman" w:hAnsi="Times New Roman" w:cs="Times New Roman"/>
            <w:sz w:val="24"/>
            <w:szCs w:val="24"/>
          </w:rPr>
          <w:t>http://www.scribd.com/doc/17622883/pelestarian-bahan-pustaka. diakses 10 Mei 2014</w:t>
        </w:r>
      </w:hyperlink>
      <w:r w:rsidRPr="00AF196E">
        <w:rPr>
          <w:rFonts w:ascii="Times New Roman" w:hAnsi="Times New Roman" w:cs="Times New Roman"/>
          <w:sz w:val="24"/>
          <w:szCs w:val="24"/>
        </w:rPr>
        <w:t>.</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Martoatmodjo, Karmidi. 1993. </w:t>
      </w:r>
      <w:r w:rsidRPr="00AF196E">
        <w:rPr>
          <w:rFonts w:ascii="Times New Roman" w:hAnsi="Times New Roman" w:cs="Times New Roman"/>
          <w:i/>
          <w:iCs/>
          <w:sz w:val="24"/>
          <w:szCs w:val="24"/>
        </w:rPr>
        <w:t>Pelestarian Bahan Pustaka</w:t>
      </w:r>
      <w:r w:rsidRPr="00AF196E">
        <w:rPr>
          <w:rFonts w:ascii="Times New Roman" w:hAnsi="Times New Roman" w:cs="Times New Roman"/>
          <w:sz w:val="24"/>
          <w:szCs w:val="24"/>
        </w:rPr>
        <w:t xml:space="preserve">. Jakarta: Universitas Terbuka. </w:t>
      </w:r>
    </w:p>
    <w:p w:rsidR="003F7AED" w:rsidRDefault="00AD33CB"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Munawar, Tuti dan Nindya Noegraha, </w:t>
      </w:r>
      <w:r w:rsidRPr="00AF196E">
        <w:rPr>
          <w:rFonts w:ascii="Times New Roman" w:hAnsi="Times New Roman" w:cs="Times New Roman"/>
          <w:i/>
          <w:iCs/>
          <w:sz w:val="24"/>
          <w:szCs w:val="24"/>
        </w:rPr>
        <w:t>Khasanah Naskah Nusantara Dalam Tradisi Tulis di Indonesia</w:t>
      </w:r>
      <w:r w:rsidRPr="00AF196E">
        <w:rPr>
          <w:rFonts w:ascii="Times New Roman" w:hAnsi="Times New Roman" w:cs="Times New Roman"/>
          <w:sz w:val="24"/>
          <w:szCs w:val="24"/>
        </w:rPr>
        <w:t>, Jakarta: Masyarakat Pernaskahan Nusantara, 1997.</w:t>
      </w:r>
    </w:p>
    <w:p w:rsidR="003F7AED" w:rsidRDefault="00AD33CB"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Pendit, Putu Laxman, </w:t>
      </w:r>
      <w:r w:rsidRPr="00AF196E">
        <w:rPr>
          <w:rFonts w:ascii="Times New Roman" w:hAnsi="Times New Roman" w:cs="Times New Roman"/>
          <w:i/>
          <w:iCs/>
          <w:sz w:val="24"/>
          <w:szCs w:val="24"/>
        </w:rPr>
        <w:t xml:space="preserve">Penelitian Ilmu Perpustakaan dan Informasi </w:t>
      </w:r>
      <w:r w:rsidRPr="00AF196E">
        <w:rPr>
          <w:rFonts w:ascii="Times New Roman" w:hAnsi="Times New Roman" w:cs="Times New Roman"/>
          <w:sz w:val="24"/>
          <w:szCs w:val="24"/>
        </w:rPr>
        <w:t>, Jakarta : Kumandang, 2003.</w:t>
      </w:r>
    </w:p>
    <w:p w:rsidR="003F7AED" w:rsidRDefault="00B42E9F" w:rsidP="003F7AED">
      <w:pPr>
        <w:pStyle w:val="ListParagraph"/>
        <w:ind w:left="810" w:hanging="810"/>
        <w:jc w:val="both"/>
        <w:rPr>
          <w:rFonts w:ascii="Times New Roman" w:hAnsi="Times New Roman" w:cs="Times New Roman"/>
          <w:sz w:val="24"/>
          <w:szCs w:val="24"/>
          <w:lang w:val="en-US"/>
        </w:rPr>
      </w:pPr>
      <w:r w:rsidRPr="003F7AED">
        <w:rPr>
          <w:rFonts w:ascii="Times New Roman" w:hAnsi="Times New Roman" w:cs="Times New Roman"/>
          <w:sz w:val="24"/>
          <w:szCs w:val="24"/>
        </w:rPr>
        <w:t xml:space="preserve">Purwono. 2010. </w:t>
      </w:r>
      <w:r w:rsidRPr="003F7AED">
        <w:rPr>
          <w:rFonts w:ascii="Times New Roman" w:hAnsi="Times New Roman" w:cs="Times New Roman"/>
          <w:i/>
          <w:iCs/>
          <w:sz w:val="24"/>
          <w:szCs w:val="24"/>
        </w:rPr>
        <w:t>Dokumentasi</w:t>
      </w:r>
      <w:r w:rsidRPr="003F7AED">
        <w:rPr>
          <w:rFonts w:ascii="Times New Roman" w:hAnsi="Times New Roman" w:cs="Times New Roman"/>
          <w:sz w:val="24"/>
          <w:szCs w:val="24"/>
        </w:rPr>
        <w:t>. Yogyakarta: Penerbit Garaha Ilmu.</w:t>
      </w:r>
    </w:p>
    <w:p w:rsidR="003F7AED" w:rsidRDefault="00B42E9F" w:rsidP="003F7AED">
      <w:pPr>
        <w:pStyle w:val="ListParagraph"/>
        <w:ind w:left="810" w:hanging="810"/>
        <w:jc w:val="both"/>
        <w:rPr>
          <w:rFonts w:ascii="Times New Roman" w:hAnsi="Times New Roman" w:cs="Times New Roman"/>
          <w:sz w:val="24"/>
          <w:szCs w:val="24"/>
          <w:lang w:val="en-US"/>
        </w:rPr>
      </w:pPr>
      <w:r w:rsidRPr="00AF196E">
        <w:rPr>
          <w:rFonts w:ascii="Times New Roman" w:hAnsi="Times New Roman" w:cs="Times New Roman"/>
          <w:sz w:val="24"/>
          <w:szCs w:val="24"/>
        </w:rPr>
        <w:t xml:space="preserve">Rozak, Muhammad, dkk. 1995. </w:t>
      </w:r>
      <w:r w:rsidRPr="00AF196E">
        <w:rPr>
          <w:rFonts w:ascii="Times New Roman" w:hAnsi="Times New Roman" w:cs="Times New Roman"/>
          <w:i/>
          <w:iCs/>
          <w:sz w:val="24"/>
          <w:szCs w:val="24"/>
        </w:rPr>
        <w:t>Petunjuk Teknis Pelestarian Bahan Pustaka</w:t>
      </w:r>
      <w:r w:rsidRPr="00AF196E">
        <w:rPr>
          <w:rFonts w:ascii="Times New Roman" w:hAnsi="Times New Roman" w:cs="Times New Roman"/>
          <w:sz w:val="24"/>
          <w:szCs w:val="24"/>
        </w:rPr>
        <w:t xml:space="preserve">. Jakarta: Perpustakaan Nasional Republik Indonesia. </w:t>
      </w:r>
    </w:p>
    <w:p w:rsidR="00AF78FA" w:rsidRDefault="00B42E9F" w:rsidP="003F7AED">
      <w:pPr>
        <w:pStyle w:val="ListParagraph"/>
        <w:ind w:left="810" w:hanging="810"/>
        <w:jc w:val="both"/>
        <w:rPr>
          <w:rFonts w:ascii="Times New Roman" w:hAnsi="Times New Roman" w:cs="Times New Roman"/>
          <w:sz w:val="24"/>
          <w:szCs w:val="24"/>
        </w:rPr>
      </w:pPr>
      <w:r w:rsidRPr="00AF196E">
        <w:rPr>
          <w:rFonts w:ascii="Times New Roman" w:hAnsi="Times New Roman" w:cs="Times New Roman"/>
          <w:sz w:val="24"/>
          <w:szCs w:val="24"/>
        </w:rPr>
        <w:t xml:space="preserve">Sunarno. 1993. </w:t>
      </w:r>
      <w:r w:rsidRPr="00AF196E">
        <w:rPr>
          <w:rFonts w:ascii="Times New Roman" w:hAnsi="Times New Roman" w:cs="Times New Roman"/>
          <w:i/>
          <w:iCs/>
          <w:sz w:val="24"/>
          <w:szCs w:val="24"/>
        </w:rPr>
        <w:t>Petunjuk Praktek Konservasi Koleksi Museum</w:t>
      </w:r>
      <w:r w:rsidRPr="00AF196E">
        <w:rPr>
          <w:rFonts w:ascii="Times New Roman" w:hAnsi="Times New Roman" w:cs="Times New Roman"/>
          <w:sz w:val="24"/>
          <w:szCs w:val="24"/>
        </w:rPr>
        <w:t>. Jakarta: Direktorat Permuseuman Direktorat Jendral Kebudayaan Departemen Pendidikan dan Kebudayaan.</w:t>
      </w:r>
    </w:p>
    <w:p w:rsidR="00AF78FA" w:rsidRDefault="00AF78FA" w:rsidP="00AF78FA">
      <w:pPr>
        <w:pStyle w:val="ListParagraph"/>
        <w:spacing w:after="0"/>
        <w:ind w:left="0" w:firstLine="720"/>
        <w:jc w:val="both"/>
        <w:rPr>
          <w:rFonts w:ascii="Times New Roman" w:hAnsi="Times New Roman" w:cs="Times New Roman"/>
          <w:sz w:val="24"/>
          <w:szCs w:val="24"/>
        </w:rPr>
      </w:pPr>
    </w:p>
    <w:p w:rsidR="00B42E9F" w:rsidRPr="00AF78FA" w:rsidRDefault="00B42E9F" w:rsidP="00AF78FA">
      <w:pPr>
        <w:pStyle w:val="ListParagraph"/>
        <w:spacing w:after="0"/>
        <w:ind w:left="0" w:firstLine="720"/>
        <w:jc w:val="both"/>
        <w:rPr>
          <w:rFonts w:ascii="Times New Roman" w:hAnsi="Times New Roman" w:cs="Times New Roman"/>
          <w:sz w:val="24"/>
          <w:szCs w:val="24"/>
        </w:rPr>
      </w:pPr>
    </w:p>
    <w:sectPr w:rsidR="00B42E9F" w:rsidRPr="00AF78FA" w:rsidSect="00FB4226">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D2B" w:rsidRDefault="00450D2B" w:rsidP="00ED77C0">
      <w:pPr>
        <w:spacing w:after="0" w:line="240" w:lineRule="auto"/>
      </w:pPr>
      <w:r>
        <w:separator/>
      </w:r>
    </w:p>
  </w:endnote>
  <w:endnote w:type="continuationSeparator" w:id="1">
    <w:p w:rsidR="00450D2B" w:rsidRDefault="00450D2B" w:rsidP="00ED7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D2B" w:rsidRDefault="00450D2B" w:rsidP="00ED77C0">
      <w:pPr>
        <w:spacing w:after="0" w:line="240" w:lineRule="auto"/>
      </w:pPr>
      <w:r>
        <w:separator/>
      </w:r>
    </w:p>
  </w:footnote>
  <w:footnote w:type="continuationSeparator" w:id="1">
    <w:p w:rsidR="00450D2B" w:rsidRDefault="00450D2B" w:rsidP="00ED77C0">
      <w:pPr>
        <w:spacing w:after="0" w:line="240" w:lineRule="auto"/>
      </w:pPr>
      <w:r>
        <w:continuationSeparator/>
      </w:r>
    </w:p>
  </w:footnote>
  <w:footnote w:id="2">
    <w:p w:rsidR="00F549D3" w:rsidRPr="00AD33CB" w:rsidRDefault="00F549D3" w:rsidP="00AD33CB">
      <w:pPr>
        <w:pStyle w:val="FootnoteText"/>
        <w:ind w:firstLine="709"/>
        <w:jc w:val="both"/>
        <w:rPr>
          <w:rFonts w:ascii="Times New Roman" w:hAnsi="Times New Roman" w:cs="Times New Roman"/>
        </w:rPr>
      </w:pPr>
      <w:r w:rsidRPr="00AD33CB">
        <w:rPr>
          <w:rStyle w:val="FootnoteReference"/>
          <w:rFonts w:ascii="Times New Roman" w:hAnsi="Times New Roman" w:cs="Times New Roman"/>
        </w:rPr>
        <w:footnoteRef/>
      </w:r>
      <w:r w:rsidRPr="00AD33CB">
        <w:rPr>
          <w:rFonts w:ascii="Times New Roman" w:hAnsi="Times New Roman" w:cs="Times New Roman"/>
        </w:rPr>
        <w:t xml:space="preserve"> Ditulis sebagai hasil penelitian kelompok oleh Riswinarno, SS, MM; Dr. Imam Muhsin, M. Ag.; dan Herawati, S. Ag., M.Pd.</w:t>
      </w:r>
    </w:p>
  </w:footnote>
  <w:footnote w:id="3">
    <w:p w:rsidR="00F549D3" w:rsidRPr="00AD33CB" w:rsidRDefault="00F549D3" w:rsidP="00F549D3">
      <w:pPr>
        <w:pStyle w:val="FootnoteText"/>
        <w:ind w:firstLine="709"/>
        <w:jc w:val="both"/>
        <w:rPr>
          <w:rFonts w:ascii="Times New Roman" w:hAnsi="Times New Roman" w:cs="Times New Roman"/>
          <w:i/>
          <w:iCs/>
        </w:rPr>
      </w:pPr>
      <w:r w:rsidRPr="00AD33CB">
        <w:rPr>
          <w:rStyle w:val="FootnoteReference"/>
          <w:rFonts w:ascii="Times New Roman" w:hAnsi="Times New Roman" w:cs="Times New Roman"/>
        </w:rPr>
        <w:footnoteRef/>
      </w:r>
      <w:r w:rsidRPr="00AD33CB">
        <w:rPr>
          <w:rFonts w:ascii="Times New Roman" w:hAnsi="Times New Roman" w:cs="Times New Roman"/>
        </w:rPr>
        <w:t xml:space="preserve"> Pengulon adalah salah satu kawedanan yang dipimpin oleh seorang Penghulu, maka tempat atau kawasan itu disebut </w:t>
      </w:r>
      <w:r w:rsidRPr="00AD33CB">
        <w:rPr>
          <w:rFonts w:ascii="Times New Roman" w:hAnsi="Times New Roman" w:cs="Times New Roman"/>
          <w:i/>
          <w:iCs/>
        </w:rPr>
        <w:t>pengulon.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D90"/>
    <w:multiLevelType w:val="hybridMultilevel"/>
    <w:tmpl w:val="C832AEC2"/>
    <w:lvl w:ilvl="0" w:tplc="F796E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56A38"/>
    <w:multiLevelType w:val="hybridMultilevel"/>
    <w:tmpl w:val="FC388954"/>
    <w:lvl w:ilvl="0" w:tplc="3852F9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E4695E"/>
    <w:multiLevelType w:val="hybridMultilevel"/>
    <w:tmpl w:val="BD12F370"/>
    <w:lvl w:ilvl="0" w:tplc="E9AE63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1E59C7"/>
    <w:multiLevelType w:val="hybridMultilevel"/>
    <w:tmpl w:val="75F221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657531"/>
    <w:multiLevelType w:val="hybridMultilevel"/>
    <w:tmpl w:val="B9A0CF1E"/>
    <w:lvl w:ilvl="0" w:tplc="9488CB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AD55F71"/>
    <w:multiLevelType w:val="hybridMultilevel"/>
    <w:tmpl w:val="96CC8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24780"/>
    <w:multiLevelType w:val="multilevel"/>
    <w:tmpl w:val="66C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229C9"/>
    <w:multiLevelType w:val="hybridMultilevel"/>
    <w:tmpl w:val="B9047F80"/>
    <w:lvl w:ilvl="0" w:tplc="FA4245DA">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B2505CF"/>
    <w:multiLevelType w:val="hybridMultilevel"/>
    <w:tmpl w:val="EE7A7452"/>
    <w:lvl w:ilvl="0" w:tplc="D4A2E05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56EE258C"/>
    <w:multiLevelType w:val="hybridMultilevel"/>
    <w:tmpl w:val="656E8C36"/>
    <w:lvl w:ilvl="0" w:tplc="05B09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05A2286"/>
    <w:multiLevelType w:val="hybridMultilevel"/>
    <w:tmpl w:val="F9D2A05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A17E36"/>
    <w:multiLevelType w:val="hybridMultilevel"/>
    <w:tmpl w:val="DA5EF726"/>
    <w:lvl w:ilvl="0" w:tplc="9D901B9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
  </w:num>
  <w:num w:numId="2">
    <w:abstractNumId w:val="1"/>
  </w:num>
  <w:num w:numId="3">
    <w:abstractNumId w:val="2"/>
  </w:num>
  <w:num w:numId="4">
    <w:abstractNumId w:val="9"/>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11"/>
  </w:num>
  <w:num w:numId="8">
    <w:abstractNumId w:val="8"/>
  </w:num>
  <w:num w:numId="9">
    <w:abstractNumId w:val="10"/>
  </w:num>
  <w:num w:numId="10">
    <w:abstractNumId w:val="7"/>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82333"/>
    <w:rsid w:val="00010110"/>
    <w:rsid w:val="00072718"/>
    <w:rsid w:val="000A6AC9"/>
    <w:rsid w:val="000B0B77"/>
    <w:rsid w:val="000F51D2"/>
    <w:rsid w:val="00122FCA"/>
    <w:rsid w:val="0012431A"/>
    <w:rsid w:val="00133285"/>
    <w:rsid w:val="00191497"/>
    <w:rsid w:val="001D159C"/>
    <w:rsid w:val="00203649"/>
    <w:rsid w:val="002320C0"/>
    <w:rsid w:val="00233A03"/>
    <w:rsid w:val="002604F8"/>
    <w:rsid w:val="00276CDB"/>
    <w:rsid w:val="002C05BE"/>
    <w:rsid w:val="002D6219"/>
    <w:rsid w:val="00300DEE"/>
    <w:rsid w:val="00301882"/>
    <w:rsid w:val="003121BF"/>
    <w:rsid w:val="00327030"/>
    <w:rsid w:val="00343983"/>
    <w:rsid w:val="0037181B"/>
    <w:rsid w:val="00371BEF"/>
    <w:rsid w:val="00381BAE"/>
    <w:rsid w:val="003851AD"/>
    <w:rsid w:val="00385296"/>
    <w:rsid w:val="00390523"/>
    <w:rsid w:val="003A5C1B"/>
    <w:rsid w:val="003E310A"/>
    <w:rsid w:val="003E578D"/>
    <w:rsid w:val="003F3D00"/>
    <w:rsid w:val="003F7AED"/>
    <w:rsid w:val="00411BCD"/>
    <w:rsid w:val="004302E2"/>
    <w:rsid w:val="00430580"/>
    <w:rsid w:val="00450D2B"/>
    <w:rsid w:val="004667BF"/>
    <w:rsid w:val="00470188"/>
    <w:rsid w:val="00471D7B"/>
    <w:rsid w:val="004831D8"/>
    <w:rsid w:val="00495D94"/>
    <w:rsid w:val="004A436E"/>
    <w:rsid w:val="004C1C26"/>
    <w:rsid w:val="005038D1"/>
    <w:rsid w:val="005054CF"/>
    <w:rsid w:val="00514D98"/>
    <w:rsid w:val="005623F6"/>
    <w:rsid w:val="00580ACB"/>
    <w:rsid w:val="00597545"/>
    <w:rsid w:val="005A6260"/>
    <w:rsid w:val="005B58E8"/>
    <w:rsid w:val="005C5E82"/>
    <w:rsid w:val="005D6051"/>
    <w:rsid w:val="005E6D53"/>
    <w:rsid w:val="005F520C"/>
    <w:rsid w:val="005F7AA7"/>
    <w:rsid w:val="0061253D"/>
    <w:rsid w:val="006313F0"/>
    <w:rsid w:val="0065217A"/>
    <w:rsid w:val="006525FE"/>
    <w:rsid w:val="00665EFD"/>
    <w:rsid w:val="00666826"/>
    <w:rsid w:val="006D1F32"/>
    <w:rsid w:val="006D664A"/>
    <w:rsid w:val="0070079F"/>
    <w:rsid w:val="00742D6B"/>
    <w:rsid w:val="00761734"/>
    <w:rsid w:val="00792F90"/>
    <w:rsid w:val="007A6060"/>
    <w:rsid w:val="007B5EF0"/>
    <w:rsid w:val="007C40F5"/>
    <w:rsid w:val="007C64B4"/>
    <w:rsid w:val="007F1066"/>
    <w:rsid w:val="00885161"/>
    <w:rsid w:val="00887C86"/>
    <w:rsid w:val="008A7222"/>
    <w:rsid w:val="008E78F9"/>
    <w:rsid w:val="008F0720"/>
    <w:rsid w:val="00934B2A"/>
    <w:rsid w:val="009434CE"/>
    <w:rsid w:val="00957691"/>
    <w:rsid w:val="00962D1F"/>
    <w:rsid w:val="0096720F"/>
    <w:rsid w:val="00971201"/>
    <w:rsid w:val="009B72A5"/>
    <w:rsid w:val="00A14CA0"/>
    <w:rsid w:val="00A42EF1"/>
    <w:rsid w:val="00A46024"/>
    <w:rsid w:val="00A5043E"/>
    <w:rsid w:val="00A75D68"/>
    <w:rsid w:val="00A82333"/>
    <w:rsid w:val="00AA6D30"/>
    <w:rsid w:val="00AC42B6"/>
    <w:rsid w:val="00AD33CB"/>
    <w:rsid w:val="00AD48CD"/>
    <w:rsid w:val="00AE4900"/>
    <w:rsid w:val="00AF196E"/>
    <w:rsid w:val="00AF78FA"/>
    <w:rsid w:val="00B156FF"/>
    <w:rsid w:val="00B30E22"/>
    <w:rsid w:val="00B33A85"/>
    <w:rsid w:val="00B34DD9"/>
    <w:rsid w:val="00B35821"/>
    <w:rsid w:val="00B42E9F"/>
    <w:rsid w:val="00B51FEF"/>
    <w:rsid w:val="00B53225"/>
    <w:rsid w:val="00B66421"/>
    <w:rsid w:val="00B92049"/>
    <w:rsid w:val="00BA1FDD"/>
    <w:rsid w:val="00BA2902"/>
    <w:rsid w:val="00BA2C10"/>
    <w:rsid w:val="00BD22E9"/>
    <w:rsid w:val="00BE2F5D"/>
    <w:rsid w:val="00C066C4"/>
    <w:rsid w:val="00C72B90"/>
    <w:rsid w:val="00C959D1"/>
    <w:rsid w:val="00CA30AB"/>
    <w:rsid w:val="00CC06B6"/>
    <w:rsid w:val="00D01B19"/>
    <w:rsid w:val="00D04634"/>
    <w:rsid w:val="00D443AA"/>
    <w:rsid w:val="00D45E6B"/>
    <w:rsid w:val="00D761AF"/>
    <w:rsid w:val="00D812E2"/>
    <w:rsid w:val="00D87160"/>
    <w:rsid w:val="00DB6156"/>
    <w:rsid w:val="00DB6270"/>
    <w:rsid w:val="00DF5830"/>
    <w:rsid w:val="00DF5EFC"/>
    <w:rsid w:val="00E31458"/>
    <w:rsid w:val="00E4260C"/>
    <w:rsid w:val="00E4758E"/>
    <w:rsid w:val="00E56F54"/>
    <w:rsid w:val="00EC2053"/>
    <w:rsid w:val="00ED77C0"/>
    <w:rsid w:val="00ED7A76"/>
    <w:rsid w:val="00EF1C59"/>
    <w:rsid w:val="00F079BD"/>
    <w:rsid w:val="00F07EFA"/>
    <w:rsid w:val="00F16FF4"/>
    <w:rsid w:val="00F5280A"/>
    <w:rsid w:val="00F549D3"/>
    <w:rsid w:val="00F64DD7"/>
    <w:rsid w:val="00F9534E"/>
    <w:rsid w:val="00FB4226"/>
    <w:rsid w:val="00FF5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F1"/>
  </w:style>
  <w:style w:type="paragraph" w:styleId="Heading1">
    <w:name w:val="heading 1"/>
    <w:basedOn w:val="Normal"/>
    <w:link w:val="Heading1Char"/>
    <w:uiPriority w:val="9"/>
    <w:qFormat/>
    <w:rsid w:val="00666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2333"/>
    <w:pPr>
      <w:ind w:left="720"/>
      <w:contextualSpacing/>
    </w:pPr>
  </w:style>
  <w:style w:type="paragraph" w:styleId="NormalWeb">
    <w:name w:val="Normal (Web)"/>
    <w:basedOn w:val="Normal"/>
    <w:uiPriority w:val="99"/>
    <w:semiHidden/>
    <w:unhideWhenUsed/>
    <w:rsid w:val="0066682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666826"/>
    <w:rPr>
      <w:rFonts w:ascii="Times New Roman" w:eastAsia="Times New Roman" w:hAnsi="Times New Roman" w:cs="Times New Roman"/>
      <w:b/>
      <w:bCs/>
      <w:kern w:val="36"/>
      <w:sz w:val="48"/>
      <w:szCs w:val="48"/>
      <w:lang w:eastAsia="id-ID"/>
    </w:rPr>
  </w:style>
  <w:style w:type="character" w:customStyle="1" w:styleId="apple-converted-space">
    <w:name w:val="apple-converted-space"/>
    <w:basedOn w:val="DefaultParagraphFont"/>
    <w:rsid w:val="00666826"/>
  </w:style>
  <w:style w:type="character" w:styleId="Hyperlink">
    <w:name w:val="Hyperlink"/>
    <w:basedOn w:val="DefaultParagraphFont"/>
    <w:uiPriority w:val="99"/>
    <w:unhideWhenUsed/>
    <w:rsid w:val="00666826"/>
    <w:rPr>
      <w:color w:val="0000FF"/>
      <w:u w:val="single"/>
    </w:rPr>
  </w:style>
  <w:style w:type="character" w:customStyle="1" w:styleId="post-categories">
    <w:name w:val="post-categories"/>
    <w:basedOn w:val="DefaultParagraphFont"/>
    <w:rsid w:val="00666826"/>
  </w:style>
  <w:style w:type="character" w:customStyle="1" w:styleId="usercontent">
    <w:name w:val="usercontent"/>
    <w:basedOn w:val="DefaultParagraphFont"/>
    <w:rsid w:val="00666826"/>
  </w:style>
  <w:style w:type="paragraph" w:styleId="BalloonText">
    <w:name w:val="Balloon Text"/>
    <w:basedOn w:val="Normal"/>
    <w:link w:val="BalloonTextChar"/>
    <w:uiPriority w:val="99"/>
    <w:semiHidden/>
    <w:unhideWhenUsed/>
    <w:rsid w:val="0066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826"/>
    <w:rPr>
      <w:rFonts w:ascii="Tahoma" w:hAnsi="Tahoma" w:cs="Tahoma"/>
      <w:sz w:val="16"/>
      <w:szCs w:val="16"/>
    </w:rPr>
  </w:style>
  <w:style w:type="paragraph" w:styleId="FootnoteText">
    <w:name w:val="footnote text"/>
    <w:basedOn w:val="Normal"/>
    <w:link w:val="FootnoteTextChar"/>
    <w:uiPriority w:val="99"/>
    <w:unhideWhenUsed/>
    <w:rsid w:val="00ED77C0"/>
    <w:pPr>
      <w:spacing w:after="0" w:line="240" w:lineRule="auto"/>
    </w:pPr>
    <w:rPr>
      <w:sz w:val="20"/>
      <w:szCs w:val="20"/>
    </w:rPr>
  </w:style>
  <w:style w:type="character" w:customStyle="1" w:styleId="FootnoteTextChar">
    <w:name w:val="Footnote Text Char"/>
    <w:basedOn w:val="DefaultParagraphFont"/>
    <w:link w:val="FootnoteText"/>
    <w:uiPriority w:val="99"/>
    <w:rsid w:val="00ED77C0"/>
    <w:rPr>
      <w:sz w:val="20"/>
      <w:szCs w:val="20"/>
    </w:rPr>
  </w:style>
  <w:style w:type="character" w:styleId="FootnoteReference">
    <w:name w:val="footnote reference"/>
    <w:basedOn w:val="DefaultParagraphFont"/>
    <w:uiPriority w:val="99"/>
    <w:semiHidden/>
    <w:unhideWhenUsed/>
    <w:rsid w:val="00ED77C0"/>
    <w:rPr>
      <w:vertAlign w:val="superscript"/>
    </w:rPr>
  </w:style>
  <w:style w:type="paragraph" w:customStyle="1" w:styleId="Default">
    <w:name w:val="Default"/>
    <w:rsid w:val="00B42E9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F196E"/>
    <w:rPr>
      <w:color w:val="800080" w:themeColor="followedHyperlink"/>
      <w:u w:val="single"/>
    </w:rPr>
  </w:style>
  <w:style w:type="character" w:customStyle="1" w:styleId="ListParagraphChar">
    <w:name w:val="List Paragraph Char"/>
    <w:basedOn w:val="DefaultParagraphFont"/>
    <w:link w:val="ListParagraph"/>
    <w:uiPriority w:val="34"/>
    <w:locked/>
    <w:rsid w:val="00F079BD"/>
  </w:style>
</w:styles>
</file>

<file path=word/webSettings.xml><?xml version="1.0" encoding="utf-8"?>
<w:webSettings xmlns:r="http://schemas.openxmlformats.org/officeDocument/2006/relationships" xmlns:w="http://schemas.openxmlformats.org/wordprocessingml/2006/main">
  <w:divs>
    <w:div w:id="132724476">
      <w:bodyDiv w:val="1"/>
      <w:marLeft w:val="0"/>
      <w:marRight w:val="0"/>
      <w:marTop w:val="0"/>
      <w:marBottom w:val="0"/>
      <w:divBdr>
        <w:top w:val="none" w:sz="0" w:space="0" w:color="auto"/>
        <w:left w:val="none" w:sz="0" w:space="0" w:color="auto"/>
        <w:bottom w:val="none" w:sz="0" w:space="0" w:color="auto"/>
        <w:right w:val="none" w:sz="0" w:space="0" w:color="auto"/>
      </w:divBdr>
    </w:div>
    <w:div w:id="399986935">
      <w:bodyDiv w:val="1"/>
      <w:marLeft w:val="0"/>
      <w:marRight w:val="0"/>
      <w:marTop w:val="0"/>
      <w:marBottom w:val="0"/>
      <w:divBdr>
        <w:top w:val="none" w:sz="0" w:space="0" w:color="auto"/>
        <w:left w:val="none" w:sz="0" w:space="0" w:color="auto"/>
        <w:bottom w:val="none" w:sz="0" w:space="0" w:color="auto"/>
        <w:right w:val="none" w:sz="0" w:space="0" w:color="auto"/>
      </w:divBdr>
    </w:div>
    <w:div w:id="889926036">
      <w:bodyDiv w:val="1"/>
      <w:marLeft w:val="0"/>
      <w:marRight w:val="0"/>
      <w:marTop w:val="0"/>
      <w:marBottom w:val="0"/>
      <w:divBdr>
        <w:top w:val="none" w:sz="0" w:space="0" w:color="auto"/>
        <w:left w:val="none" w:sz="0" w:space="0" w:color="auto"/>
        <w:bottom w:val="none" w:sz="0" w:space="0" w:color="auto"/>
        <w:right w:val="none" w:sz="0" w:space="0" w:color="auto"/>
      </w:divBdr>
      <w:divsChild>
        <w:div w:id="1371107591">
          <w:marLeft w:val="0"/>
          <w:marRight w:val="0"/>
          <w:marTop w:val="0"/>
          <w:marBottom w:val="0"/>
          <w:divBdr>
            <w:top w:val="none" w:sz="0" w:space="0" w:color="auto"/>
            <w:left w:val="none" w:sz="0" w:space="0" w:color="auto"/>
            <w:bottom w:val="none" w:sz="0" w:space="0" w:color="auto"/>
            <w:right w:val="none" w:sz="0" w:space="0" w:color="auto"/>
          </w:divBdr>
          <w:divsChild>
            <w:div w:id="1242715264">
              <w:marLeft w:val="0"/>
              <w:marRight w:val="0"/>
              <w:marTop w:val="90"/>
              <w:marBottom w:val="270"/>
              <w:divBdr>
                <w:top w:val="none" w:sz="0" w:space="0" w:color="auto"/>
                <w:left w:val="none" w:sz="0" w:space="0" w:color="auto"/>
                <w:bottom w:val="none" w:sz="0" w:space="0" w:color="auto"/>
                <w:right w:val="none" w:sz="0" w:space="0" w:color="auto"/>
              </w:divBdr>
              <w:divsChild>
                <w:div w:id="19949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865">
          <w:marLeft w:val="0"/>
          <w:marRight w:val="0"/>
          <w:marTop w:val="0"/>
          <w:marBottom w:val="0"/>
          <w:divBdr>
            <w:top w:val="none" w:sz="0" w:space="0" w:color="auto"/>
            <w:left w:val="none" w:sz="0" w:space="0" w:color="auto"/>
            <w:bottom w:val="none" w:sz="0" w:space="0" w:color="auto"/>
            <w:right w:val="none" w:sz="0" w:space="0" w:color="auto"/>
          </w:divBdr>
          <w:divsChild>
            <w:div w:id="1188447439">
              <w:marLeft w:val="0"/>
              <w:marRight w:val="0"/>
              <w:marTop w:val="0"/>
              <w:marBottom w:val="0"/>
              <w:divBdr>
                <w:top w:val="none" w:sz="0" w:space="0" w:color="auto"/>
                <w:left w:val="none" w:sz="0" w:space="0" w:color="auto"/>
                <w:bottom w:val="none" w:sz="0" w:space="0" w:color="auto"/>
                <w:right w:val="none" w:sz="0" w:space="0" w:color="auto"/>
              </w:divBdr>
            </w:div>
          </w:divsChild>
        </w:div>
        <w:div w:id="600337830">
          <w:marLeft w:val="0"/>
          <w:marRight w:val="0"/>
          <w:marTop w:val="0"/>
          <w:marBottom w:val="0"/>
          <w:divBdr>
            <w:top w:val="none" w:sz="0" w:space="0" w:color="auto"/>
            <w:left w:val="single" w:sz="2" w:space="0" w:color="EEEEEE"/>
            <w:bottom w:val="none" w:sz="0" w:space="0" w:color="auto"/>
            <w:right w:val="none" w:sz="0" w:space="0" w:color="auto"/>
          </w:divBdr>
          <w:divsChild>
            <w:div w:id="1668047020">
              <w:marLeft w:val="0"/>
              <w:marRight w:val="0"/>
              <w:marTop w:val="0"/>
              <w:marBottom w:val="0"/>
              <w:divBdr>
                <w:top w:val="none" w:sz="0" w:space="0" w:color="auto"/>
                <w:left w:val="none" w:sz="0" w:space="0" w:color="auto"/>
                <w:bottom w:val="none" w:sz="0" w:space="0" w:color="auto"/>
                <w:right w:val="none" w:sz="0" w:space="0" w:color="auto"/>
              </w:divBdr>
            </w:div>
            <w:div w:id="978653892">
              <w:marLeft w:val="0"/>
              <w:marRight w:val="0"/>
              <w:marTop w:val="0"/>
              <w:marBottom w:val="0"/>
              <w:divBdr>
                <w:top w:val="none" w:sz="0" w:space="0" w:color="auto"/>
                <w:left w:val="none" w:sz="0" w:space="0" w:color="auto"/>
                <w:bottom w:val="none" w:sz="0" w:space="0" w:color="auto"/>
                <w:right w:val="none" w:sz="0" w:space="0" w:color="auto"/>
              </w:divBdr>
            </w:div>
            <w:div w:id="1984574423">
              <w:marLeft w:val="0"/>
              <w:marRight w:val="0"/>
              <w:marTop w:val="0"/>
              <w:marBottom w:val="0"/>
              <w:divBdr>
                <w:top w:val="none" w:sz="0" w:space="0" w:color="auto"/>
                <w:left w:val="none" w:sz="0" w:space="0" w:color="auto"/>
                <w:bottom w:val="none" w:sz="0" w:space="0" w:color="auto"/>
                <w:right w:val="none" w:sz="0" w:space="0" w:color="auto"/>
              </w:divBdr>
            </w:div>
            <w:div w:id="851187034">
              <w:marLeft w:val="0"/>
              <w:marRight w:val="0"/>
              <w:marTop w:val="0"/>
              <w:marBottom w:val="0"/>
              <w:divBdr>
                <w:top w:val="none" w:sz="0" w:space="0" w:color="auto"/>
                <w:left w:val="none" w:sz="0" w:space="0" w:color="auto"/>
                <w:bottom w:val="none" w:sz="0" w:space="0" w:color="auto"/>
                <w:right w:val="none" w:sz="0" w:space="0" w:color="auto"/>
              </w:divBdr>
              <w:divsChild>
                <w:div w:id="1709187085">
                  <w:marLeft w:val="0"/>
                  <w:marRight w:val="0"/>
                  <w:marTop w:val="0"/>
                  <w:marBottom w:val="0"/>
                  <w:divBdr>
                    <w:top w:val="none" w:sz="0" w:space="0" w:color="auto"/>
                    <w:left w:val="none" w:sz="0" w:space="0" w:color="auto"/>
                    <w:bottom w:val="none" w:sz="0" w:space="0" w:color="auto"/>
                    <w:right w:val="none" w:sz="0" w:space="0" w:color="auto"/>
                  </w:divBdr>
                </w:div>
              </w:divsChild>
            </w:div>
            <w:div w:id="455872076">
              <w:marLeft w:val="0"/>
              <w:marRight w:val="0"/>
              <w:marTop w:val="0"/>
              <w:marBottom w:val="0"/>
              <w:divBdr>
                <w:top w:val="none" w:sz="0" w:space="0" w:color="auto"/>
                <w:left w:val="none" w:sz="0" w:space="0" w:color="auto"/>
                <w:bottom w:val="none" w:sz="0" w:space="0" w:color="auto"/>
                <w:right w:val="none" w:sz="0" w:space="0" w:color="auto"/>
              </w:divBdr>
            </w:div>
            <w:div w:id="71045075">
              <w:marLeft w:val="0"/>
              <w:marRight w:val="0"/>
              <w:marTop w:val="0"/>
              <w:marBottom w:val="0"/>
              <w:divBdr>
                <w:top w:val="none" w:sz="0" w:space="0" w:color="auto"/>
                <w:left w:val="none" w:sz="0" w:space="0" w:color="auto"/>
                <w:bottom w:val="none" w:sz="0" w:space="0" w:color="auto"/>
                <w:right w:val="none" w:sz="0" w:space="0" w:color="auto"/>
              </w:divBdr>
            </w:div>
            <w:div w:id="775249307">
              <w:marLeft w:val="0"/>
              <w:marRight w:val="0"/>
              <w:marTop w:val="0"/>
              <w:marBottom w:val="0"/>
              <w:divBdr>
                <w:top w:val="none" w:sz="0" w:space="0" w:color="auto"/>
                <w:left w:val="none" w:sz="0" w:space="0" w:color="auto"/>
                <w:bottom w:val="none" w:sz="0" w:space="0" w:color="auto"/>
                <w:right w:val="none" w:sz="0" w:space="0" w:color="auto"/>
              </w:divBdr>
            </w:div>
            <w:div w:id="751512901">
              <w:marLeft w:val="0"/>
              <w:marRight w:val="0"/>
              <w:marTop w:val="0"/>
              <w:marBottom w:val="0"/>
              <w:divBdr>
                <w:top w:val="none" w:sz="0" w:space="0" w:color="auto"/>
                <w:left w:val="none" w:sz="0" w:space="0" w:color="auto"/>
                <w:bottom w:val="none" w:sz="0" w:space="0" w:color="auto"/>
                <w:right w:val="none" w:sz="0" w:space="0" w:color="auto"/>
              </w:divBdr>
            </w:div>
            <w:div w:id="873690566">
              <w:marLeft w:val="0"/>
              <w:marRight w:val="0"/>
              <w:marTop w:val="0"/>
              <w:marBottom w:val="0"/>
              <w:divBdr>
                <w:top w:val="none" w:sz="0" w:space="0" w:color="auto"/>
                <w:left w:val="none" w:sz="0" w:space="0" w:color="auto"/>
                <w:bottom w:val="none" w:sz="0" w:space="0" w:color="auto"/>
                <w:right w:val="none" w:sz="0" w:space="0" w:color="auto"/>
              </w:divBdr>
            </w:div>
            <w:div w:id="1798064122">
              <w:marLeft w:val="0"/>
              <w:marRight w:val="0"/>
              <w:marTop w:val="0"/>
              <w:marBottom w:val="0"/>
              <w:divBdr>
                <w:top w:val="none" w:sz="0" w:space="0" w:color="auto"/>
                <w:left w:val="none" w:sz="0" w:space="0" w:color="auto"/>
                <w:bottom w:val="none" w:sz="0" w:space="0" w:color="auto"/>
                <w:right w:val="none" w:sz="0" w:space="0" w:color="auto"/>
              </w:divBdr>
            </w:div>
            <w:div w:id="1844054820">
              <w:marLeft w:val="0"/>
              <w:marRight w:val="0"/>
              <w:marTop w:val="0"/>
              <w:marBottom w:val="0"/>
              <w:divBdr>
                <w:top w:val="none" w:sz="0" w:space="0" w:color="auto"/>
                <w:left w:val="none" w:sz="0" w:space="0" w:color="auto"/>
                <w:bottom w:val="none" w:sz="0" w:space="0" w:color="auto"/>
                <w:right w:val="none" w:sz="0" w:space="0" w:color="auto"/>
              </w:divBdr>
            </w:div>
            <w:div w:id="1934779127">
              <w:marLeft w:val="0"/>
              <w:marRight w:val="0"/>
              <w:marTop w:val="0"/>
              <w:marBottom w:val="0"/>
              <w:divBdr>
                <w:top w:val="none" w:sz="0" w:space="0" w:color="auto"/>
                <w:left w:val="none" w:sz="0" w:space="0" w:color="auto"/>
                <w:bottom w:val="none" w:sz="0" w:space="0" w:color="auto"/>
                <w:right w:val="none" w:sz="0" w:space="0" w:color="auto"/>
              </w:divBdr>
            </w:div>
            <w:div w:id="1156337941">
              <w:marLeft w:val="0"/>
              <w:marRight w:val="0"/>
              <w:marTop w:val="0"/>
              <w:marBottom w:val="0"/>
              <w:divBdr>
                <w:top w:val="none" w:sz="0" w:space="0" w:color="auto"/>
                <w:left w:val="none" w:sz="0" w:space="0" w:color="auto"/>
                <w:bottom w:val="none" w:sz="0" w:space="0" w:color="auto"/>
                <w:right w:val="none" w:sz="0" w:space="0" w:color="auto"/>
              </w:divBdr>
            </w:div>
            <w:div w:id="1143697837">
              <w:marLeft w:val="0"/>
              <w:marRight w:val="0"/>
              <w:marTop w:val="0"/>
              <w:marBottom w:val="0"/>
              <w:divBdr>
                <w:top w:val="none" w:sz="0" w:space="0" w:color="auto"/>
                <w:left w:val="none" w:sz="0" w:space="0" w:color="auto"/>
                <w:bottom w:val="none" w:sz="0" w:space="0" w:color="auto"/>
                <w:right w:val="none" w:sz="0" w:space="0" w:color="auto"/>
              </w:divBdr>
            </w:div>
            <w:div w:id="738678487">
              <w:marLeft w:val="0"/>
              <w:marRight w:val="0"/>
              <w:marTop w:val="0"/>
              <w:marBottom w:val="0"/>
              <w:divBdr>
                <w:top w:val="none" w:sz="0" w:space="0" w:color="auto"/>
                <w:left w:val="none" w:sz="0" w:space="0" w:color="auto"/>
                <w:bottom w:val="none" w:sz="0" w:space="0" w:color="auto"/>
                <w:right w:val="none" w:sz="0" w:space="0" w:color="auto"/>
              </w:divBdr>
            </w:div>
            <w:div w:id="409623076">
              <w:marLeft w:val="0"/>
              <w:marRight w:val="0"/>
              <w:marTop w:val="0"/>
              <w:marBottom w:val="0"/>
              <w:divBdr>
                <w:top w:val="none" w:sz="0" w:space="0" w:color="auto"/>
                <w:left w:val="none" w:sz="0" w:space="0" w:color="auto"/>
                <w:bottom w:val="none" w:sz="0" w:space="0" w:color="auto"/>
                <w:right w:val="none" w:sz="0" w:space="0" w:color="auto"/>
              </w:divBdr>
            </w:div>
            <w:div w:id="1286738578">
              <w:marLeft w:val="0"/>
              <w:marRight w:val="0"/>
              <w:marTop w:val="0"/>
              <w:marBottom w:val="0"/>
              <w:divBdr>
                <w:top w:val="none" w:sz="0" w:space="0" w:color="auto"/>
                <w:left w:val="none" w:sz="0" w:space="0" w:color="auto"/>
                <w:bottom w:val="none" w:sz="0" w:space="0" w:color="auto"/>
                <w:right w:val="none" w:sz="0" w:space="0" w:color="auto"/>
              </w:divBdr>
            </w:div>
            <w:div w:id="1854228145">
              <w:marLeft w:val="0"/>
              <w:marRight w:val="0"/>
              <w:marTop w:val="0"/>
              <w:marBottom w:val="0"/>
              <w:divBdr>
                <w:top w:val="none" w:sz="0" w:space="0" w:color="auto"/>
                <w:left w:val="none" w:sz="0" w:space="0" w:color="auto"/>
                <w:bottom w:val="none" w:sz="0" w:space="0" w:color="auto"/>
                <w:right w:val="none" w:sz="0" w:space="0" w:color="auto"/>
              </w:divBdr>
            </w:div>
            <w:div w:id="376394301">
              <w:marLeft w:val="0"/>
              <w:marRight w:val="0"/>
              <w:marTop w:val="0"/>
              <w:marBottom w:val="0"/>
              <w:divBdr>
                <w:top w:val="none" w:sz="0" w:space="0" w:color="auto"/>
                <w:left w:val="none" w:sz="0" w:space="0" w:color="auto"/>
                <w:bottom w:val="none" w:sz="0" w:space="0" w:color="auto"/>
                <w:right w:val="none" w:sz="0" w:space="0" w:color="auto"/>
              </w:divBdr>
            </w:div>
            <w:div w:id="221911673">
              <w:marLeft w:val="0"/>
              <w:marRight w:val="0"/>
              <w:marTop w:val="0"/>
              <w:marBottom w:val="0"/>
              <w:divBdr>
                <w:top w:val="none" w:sz="0" w:space="0" w:color="auto"/>
                <w:left w:val="none" w:sz="0" w:space="0" w:color="auto"/>
                <w:bottom w:val="none" w:sz="0" w:space="0" w:color="auto"/>
                <w:right w:val="none" w:sz="0" w:space="0" w:color="auto"/>
              </w:divBdr>
            </w:div>
            <w:div w:id="888960566">
              <w:marLeft w:val="0"/>
              <w:marRight w:val="0"/>
              <w:marTop w:val="0"/>
              <w:marBottom w:val="0"/>
              <w:divBdr>
                <w:top w:val="none" w:sz="0" w:space="0" w:color="auto"/>
                <w:left w:val="none" w:sz="0" w:space="0" w:color="auto"/>
                <w:bottom w:val="none" w:sz="0" w:space="0" w:color="auto"/>
                <w:right w:val="none" w:sz="0" w:space="0" w:color="auto"/>
              </w:divBdr>
              <w:divsChild>
                <w:div w:id="678656847">
                  <w:marLeft w:val="0"/>
                  <w:marRight w:val="0"/>
                  <w:marTop w:val="0"/>
                  <w:marBottom w:val="0"/>
                  <w:divBdr>
                    <w:top w:val="none" w:sz="0" w:space="0" w:color="auto"/>
                    <w:left w:val="none" w:sz="0" w:space="0" w:color="auto"/>
                    <w:bottom w:val="none" w:sz="0" w:space="0" w:color="auto"/>
                    <w:right w:val="none" w:sz="0" w:space="0" w:color="auto"/>
                  </w:divBdr>
                </w:div>
              </w:divsChild>
            </w:div>
            <w:div w:id="688482871">
              <w:marLeft w:val="0"/>
              <w:marRight w:val="0"/>
              <w:marTop w:val="0"/>
              <w:marBottom w:val="0"/>
              <w:divBdr>
                <w:top w:val="none" w:sz="0" w:space="0" w:color="auto"/>
                <w:left w:val="none" w:sz="0" w:space="0" w:color="auto"/>
                <w:bottom w:val="none" w:sz="0" w:space="0" w:color="auto"/>
                <w:right w:val="none" w:sz="0" w:space="0" w:color="auto"/>
              </w:divBdr>
            </w:div>
            <w:div w:id="1668513756">
              <w:marLeft w:val="0"/>
              <w:marRight w:val="0"/>
              <w:marTop w:val="0"/>
              <w:marBottom w:val="0"/>
              <w:divBdr>
                <w:top w:val="none" w:sz="0" w:space="0" w:color="auto"/>
                <w:left w:val="none" w:sz="0" w:space="0" w:color="auto"/>
                <w:bottom w:val="none" w:sz="0" w:space="0" w:color="auto"/>
                <w:right w:val="none" w:sz="0" w:space="0" w:color="auto"/>
              </w:divBdr>
            </w:div>
            <w:div w:id="67315725">
              <w:marLeft w:val="0"/>
              <w:marRight w:val="0"/>
              <w:marTop w:val="0"/>
              <w:marBottom w:val="0"/>
              <w:divBdr>
                <w:top w:val="none" w:sz="0" w:space="0" w:color="auto"/>
                <w:left w:val="none" w:sz="0" w:space="0" w:color="auto"/>
                <w:bottom w:val="none" w:sz="0" w:space="0" w:color="auto"/>
                <w:right w:val="none" w:sz="0" w:space="0" w:color="auto"/>
              </w:divBdr>
              <w:divsChild>
                <w:div w:id="1206020827">
                  <w:marLeft w:val="0"/>
                  <w:marRight w:val="0"/>
                  <w:marTop w:val="0"/>
                  <w:marBottom w:val="0"/>
                  <w:divBdr>
                    <w:top w:val="none" w:sz="0" w:space="0" w:color="auto"/>
                    <w:left w:val="none" w:sz="0" w:space="0" w:color="auto"/>
                    <w:bottom w:val="none" w:sz="0" w:space="0" w:color="auto"/>
                    <w:right w:val="none" w:sz="0" w:space="0" w:color="auto"/>
                  </w:divBdr>
                </w:div>
              </w:divsChild>
            </w:div>
            <w:div w:id="1893033780">
              <w:marLeft w:val="0"/>
              <w:marRight w:val="0"/>
              <w:marTop w:val="0"/>
              <w:marBottom w:val="0"/>
              <w:divBdr>
                <w:top w:val="none" w:sz="0" w:space="0" w:color="auto"/>
                <w:left w:val="none" w:sz="0" w:space="0" w:color="auto"/>
                <w:bottom w:val="none" w:sz="0" w:space="0" w:color="auto"/>
                <w:right w:val="none" w:sz="0" w:space="0" w:color="auto"/>
              </w:divBdr>
              <w:divsChild>
                <w:div w:id="561251791">
                  <w:marLeft w:val="0"/>
                  <w:marRight w:val="0"/>
                  <w:marTop w:val="0"/>
                  <w:marBottom w:val="0"/>
                  <w:divBdr>
                    <w:top w:val="none" w:sz="0" w:space="0" w:color="auto"/>
                    <w:left w:val="none" w:sz="0" w:space="0" w:color="auto"/>
                    <w:bottom w:val="none" w:sz="0" w:space="0" w:color="auto"/>
                    <w:right w:val="none" w:sz="0" w:space="0" w:color="auto"/>
                  </w:divBdr>
                </w:div>
              </w:divsChild>
            </w:div>
            <w:div w:id="1663584957">
              <w:marLeft w:val="0"/>
              <w:marRight w:val="0"/>
              <w:marTop w:val="0"/>
              <w:marBottom w:val="0"/>
              <w:divBdr>
                <w:top w:val="none" w:sz="0" w:space="0" w:color="auto"/>
                <w:left w:val="none" w:sz="0" w:space="0" w:color="auto"/>
                <w:bottom w:val="none" w:sz="0" w:space="0" w:color="auto"/>
                <w:right w:val="none" w:sz="0" w:space="0" w:color="auto"/>
              </w:divBdr>
            </w:div>
            <w:div w:id="1262297698">
              <w:marLeft w:val="0"/>
              <w:marRight w:val="0"/>
              <w:marTop w:val="0"/>
              <w:marBottom w:val="0"/>
              <w:divBdr>
                <w:top w:val="none" w:sz="0" w:space="0" w:color="auto"/>
                <w:left w:val="none" w:sz="0" w:space="0" w:color="auto"/>
                <w:bottom w:val="none" w:sz="0" w:space="0" w:color="auto"/>
                <w:right w:val="none" w:sz="0" w:space="0" w:color="auto"/>
              </w:divBdr>
              <w:divsChild>
                <w:div w:id="1131482635">
                  <w:marLeft w:val="0"/>
                  <w:marRight w:val="0"/>
                  <w:marTop w:val="0"/>
                  <w:marBottom w:val="0"/>
                  <w:divBdr>
                    <w:top w:val="none" w:sz="0" w:space="0" w:color="auto"/>
                    <w:left w:val="none" w:sz="0" w:space="0" w:color="auto"/>
                    <w:bottom w:val="none" w:sz="0" w:space="0" w:color="auto"/>
                    <w:right w:val="none" w:sz="0" w:space="0" w:color="auto"/>
                  </w:divBdr>
                </w:div>
              </w:divsChild>
            </w:div>
            <w:div w:id="116261211">
              <w:marLeft w:val="0"/>
              <w:marRight w:val="0"/>
              <w:marTop w:val="0"/>
              <w:marBottom w:val="0"/>
              <w:divBdr>
                <w:top w:val="none" w:sz="0" w:space="0" w:color="auto"/>
                <w:left w:val="none" w:sz="0" w:space="0" w:color="auto"/>
                <w:bottom w:val="none" w:sz="0" w:space="0" w:color="auto"/>
                <w:right w:val="none" w:sz="0" w:space="0" w:color="auto"/>
              </w:divBdr>
              <w:divsChild>
                <w:div w:id="723870070">
                  <w:marLeft w:val="0"/>
                  <w:marRight w:val="0"/>
                  <w:marTop w:val="0"/>
                  <w:marBottom w:val="0"/>
                  <w:divBdr>
                    <w:top w:val="none" w:sz="0" w:space="0" w:color="auto"/>
                    <w:left w:val="none" w:sz="0" w:space="0" w:color="auto"/>
                    <w:bottom w:val="none" w:sz="0" w:space="0" w:color="auto"/>
                    <w:right w:val="none" w:sz="0" w:space="0" w:color="auto"/>
                  </w:divBdr>
                </w:div>
              </w:divsChild>
            </w:div>
            <w:div w:id="276716523">
              <w:marLeft w:val="0"/>
              <w:marRight w:val="0"/>
              <w:marTop w:val="0"/>
              <w:marBottom w:val="0"/>
              <w:divBdr>
                <w:top w:val="none" w:sz="0" w:space="0" w:color="auto"/>
                <w:left w:val="none" w:sz="0" w:space="0" w:color="auto"/>
                <w:bottom w:val="none" w:sz="0" w:space="0" w:color="auto"/>
                <w:right w:val="none" w:sz="0" w:space="0" w:color="auto"/>
              </w:divBdr>
              <w:divsChild>
                <w:div w:id="333844982">
                  <w:marLeft w:val="0"/>
                  <w:marRight w:val="0"/>
                  <w:marTop w:val="0"/>
                  <w:marBottom w:val="0"/>
                  <w:divBdr>
                    <w:top w:val="none" w:sz="0" w:space="0" w:color="auto"/>
                    <w:left w:val="none" w:sz="0" w:space="0" w:color="auto"/>
                    <w:bottom w:val="none" w:sz="0" w:space="0" w:color="auto"/>
                    <w:right w:val="none" w:sz="0" w:space="0" w:color="auto"/>
                  </w:divBdr>
                </w:div>
              </w:divsChild>
            </w:div>
            <w:div w:id="1572085628">
              <w:marLeft w:val="0"/>
              <w:marRight w:val="0"/>
              <w:marTop w:val="0"/>
              <w:marBottom w:val="0"/>
              <w:divBdr>
                <w:top w:val="none" w:sz="0" w:space="0" w:color="auto"/>
                <w:left w:val="none" w:sz="0" w:space="0" w:color="auto"/>
                <w:bottom w:val="none" w:sz="0" w:space="0" w:color="auto"/>
                <w:right w:val="none" w:sz="0" w:space="0" w:color="auto"/>
              </w:divBdr>
            </w:div>
            <w:div w:id="1835564358">
              <w:marLeft w:val="0"/>
              <w:marRight w:val="0"/>
              <w:marTop w:val="0"/>
              <w:marBottom w:val="0"/>
              <w:divBdr>
                <w:top w:val="none" w:sz="0" w:space="0" w:color="auto"/>
                <w:left w:val="none" w:sz="0" w:space="0" w:color="auto"/>
                <w:bottom w:val="none" w:sz="0" w:space="0" w:color="auto"/>
                <w:right w:val="none" w:sz="0" w:space="0" w:color="auto"/>
              </w:divBdr>
            </w:div>
            <w:div w:id="72241603">
              <w:marLeft w:val="0"/>
              <w:marRight w:val="0"/>
              <w:marTop w:val="0"/>
              <w:marBottom w:val="0"/>
              <w:divBdr>
                <w:top w:val="none" w:sz="0" w:space="0" w:color="auto"/>
                <w:left w:val="none" w:sz="0" w:space="0" w:color="auto"/>
                <w:bottom w:val="none" w:sz="0" w:space="0" w:color="auto"/>
                <w:right w:val="none" w:sz="0" w:space="0" w:color="auto"/>
              </w:divBdr>
            </w:div>
            <w:div w:id="1340810806">
              <w:marLeft w:val="0"/>
              <w:marRight w:val="0"/>
              <w:marTop w:val="0"/>
              <w:marBottom w:val="0"/>
              <w:divBdr>
                <w:top w:val="none" w:sz="0" w:space="0" w:color="auto"/>
                <w:left w:val="none" w:sz="0" w:space="0" w:color="auto"/>
                <w:bottom w:val="none" w:sz="0" w:space="0" w:color="auto"/>
                <w:right w:val="none" w:sz="0" w:space="0" w:color="auto"/>
              </w:divBdr>
            </w:div>
            <w:div w:id="2067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winarn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ribd.com/doc/17622883/pelestarian-bahan-pustaka.%20diakses%2010%20Mei%202014" TargetMode="External"/><Relationship Id="rId4" Type="http://schemas.openxmlformats.org/officeDocument/2006/relationships/settings" Target="settings.xml"/><Relationship Id="rId9" Type="http://schemas.openxmlformats.org/officeDocument/2006/relationships/hyperlink" Target="http://forumpustakapacitan.blogspot.com/%202012/03/makalah-pelesta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12BA-728D-45C4-B66B-F03D9675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acer</cp:lastModifiedBy>
  <cp:revision>16</cp:revision>
  <dcterms:created xsi:type="dcterms:W3CDTF">2017-05-02T07:46:00Z</dcterms:created>
  <dcterms:modified xsi:type="dcterms:W3CDTF">2017-11-01T04:54:00Z</dcterms:modified>
</cp:coreProperties>
</file>