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B04" w:rsidRPr="00D622E1" w:rsidRDefault="00E72B04" w:rsidP="00D622E1">
      <w:pPr>
        <w:spacing w:line="480" w:lineRule="auto"/>
        <w:jc w:val="both"/>
        <w:rPr>
          <w:rFonts w:ascii="Garamond" w:hAnsi="Garamond" w:cstheme="majorBidi"/>
          <w:b/>
          <w:bCs/>
          <w:sz w:val="24"/>
          <w:szCs w:val="24"/>
          <w:lang w:val="id-ID"/>
        </w:rPr>
      </w:pPr>
      <w:r w:rsidRPr="00D622E1">
        <w:rPr>
          <w:rFonts w:ascii="Garamond" w:hAnsi="Garamond" w:cstheme="majorBidi"/>
          <w:b/>
          <w:bCs/>
          <w:sz w:val="24"/>
          <w:szCs w:val="24"/>
          <w:lang w:val="id-ID"/>
        </w:rPr>
        <w:t xml:space="preserve">KONSEP DAN IMPLEMENTASI KELUARGA IDEAL DALAM PERSPEKTIF </w:t>
      </w:r>
      <w:r w:rsidRPr="00D622E1">
        <w:rPr>
          <w:rFonts w:ascii="Garamond" w:hAnsi="Garamond" w:cstheme="majorBidi"/>
          <w:b/>
          <w:bCs/>
          <w:i/>
          <w:iCs/>
          <w:sz w:val="24"/>
          <w:szCs w:val="24"/>
          <w:lang w:val="id-ID"/>
        </w:rPr>
        <w:t>MAQĀŞID SYARİ’AH</w:t>
      </w:r>
      <w:r w:rsidRPr="00D622E1">
        <w:rPr>
          <w:rFonts w:ascii="Garamond" w:hAnsi="Garamond" w:cstheme="majorBidi"/>
          <w:b/>
          <w:bCs/>
          <w:sz w:val="24"/>
          <w:szCs w:val="24"/>
          <w:lang w:val="id-ID"/>
        </w:rPr>
        <w:t xml:space="preserve">  IBN ‘ASYUR</w:t>
      </w:r>
    </w:p>
    <w:p w:rsidR="00E72B04" w:rsidRPr="00D622E1" w:rsidRDefault="00E72B04" w:rsidP="00D622E1">
      <w:pPr>
        <w:spacing w:line="480" w:lineRule="auto"/>
        <w:jc w:val="both"/>
        <w:rPr>
          <w:rFonts w:ascii="Garamond" w:hAnsi="Garamond" w:cstheme="majorBidi"/>
          <w:b/>
          <w:bCs/>
          <w:sz w:val="24"/>
          <w:szCs w:val="24"/>
          <w:lang w:val="id-ID"/>
        </w:rPr>
      </w:pPr>
      <w:r w:rsidRPr="00D622E1">
        <w:rPr>
          <w:rFonts w:ascii="Garamond" w:hAnsi="Garamond" w:cstheme="majorBidi"/>
          <w:b/>
          <w:bCs/>
          <w:sz w:val="24"/>
          <w:szCs w:val="24"/>
          <w:lang w:val="id-ID"/>
        </w:rPr>
        <w:t>Mujibburrahman Salim</w:t>
      </w:r>
    </w:p>
    <w:p w:rsidR="00E72B04" w:rsidRPr="00D622E1" w:rsidRDefault="00E72B04" w:rsidP="00D622E1">
      <w:pPr>
        <w:spacing w:line="480" w:lineRule="auto"/>
        <w:jc w:val="both"/>
        <w:rPr>
          <w:rFonts w:ascii="Garamond" w:hAnsi="Garamond" w:cstheme="majorBidi"/>
          <w:sz w:val="24"/>
          <w:szCs w:val="24"/>
          <w:lang w:val="id-ID"/>
        </w:rPr>
      </w:pPr>
      <w:r w:rsidRPr="00D622E1">
        <w:rPr>
          <w:rFonts w:ascii="Garamond" w:hAnsi="Garamond" w:cstheme="majorBidi"/>
          <w:sz w:val="24"/>
          <w:szCs w:val="24"/>
          <w:lang w:val="id-ID"/>
        </w:rPr>
        <w:t>UIN Sunan Kalijaga Yogyakarta</w:t>
      </w:r>
    </w:p>
    <w:p w:rsidR="00E72B04" w:rsidRPr="00D622E1" w:rsidRDefault="00E72B04" w:rsidP="00D622E1">
      <w:pPr>
        <w:spacing w:line="480" w:lineRule="auto"/>
        <w:jc w:val="both"/>
        <w:rPr>
          <w:rFonts w:ascii="Garamond" w:hAnsi="Garamond" w:cstheme="majorBidi"/>
          <w:sz w:val="24"/>
          <w:szCs w:val="24"/>
          <w:lang w:val="id-ID"/>
        </w:rPr>
      </w:pPr>
      <w:r w:rsidRPr="00D622E1">
        <w:rPr>
          <w:rFonts w:ascii="Garamond" w:hAnsi="Garamond" w:cstheme="majorBidi"/>
          <w:sz w:val="24"/>
          <w:szCs w:val="24"/>
          <w:lang w:val="id-ID"/>
        </w:rPr>
        <w:t>Alamat: Pogung Baru, 014/052 Sinduandi Mlati Sleman Daerah Istimewa Yogyakarta</w:t>
      </w:r>
    </w:p>
    <w:p w:rsidR="00E72B04" w:rsidRPr="00D622E1" w:rsidRDefault="00E72B04" w:rsidP="00D622E1">
      <w:pPr>
        <w:spacing w:line="480" w:lineRule="auto"/>
        <w:jc w:val="both"/>
        <w:rPr>
          <w:rFonts w:ascii="Garamond" w:hAnsi="Garamond" w:cstheme="majorBidi"/>
          <w:sz w:val="24"/>
          <w:szCs w:val="24"/>
          <w:lang w:val="id-ID"/>
        </w:rPr>
      </w:pPr>
      <w:r w:rsidRPr="00D622E1">
        <w:rPr>
          <w:rFonts w:ascii="Garamond" w:hAnsi="Garamond" w:cstheme="majorBidi"/>
          <w:sz w:val="24"/>
          <w:szCs w:val="24"/>
          <w:lang w:val="id-ID"/>
        </w:rPr>
        <w:t>Email:</w:t>
      </w:r>
      <w:r w:rsidRPr="00D622E1">
        <w:rPr>
          <w:rFonts w:ascii="Garamond" w:hAnsi="Garamond" w:cstheme="majorBidi"/>
          <w:sz w:val="24"/>
          <w:szCs w:val="24"/>
          <w:lang w:val="id-ID"/>
        </w:rPr>
        <w:tab/>
      </w:r>
      <w:hyperlink r:id="rId8" w:history="1">
        <w:r w:rsidRPr="00D622E1">
          <w:rPr>
            <w:rStyle w:val="Hyperlink"/>
            <w:rFonts w:ascii="Garamond" w:hAnsi="Garamond" w:cstheme="majorBidi"/>
            <w:sz w:val="24"/>
            <w:szCs w:val="24"/>
            <w:lang w:val="id-ID"/>
          </w:rPr>
          <w:t>Mudzhay13enoz@gmail.com</w:t>
        </w:r>
      </w:hyperlink>
    </w:p>
    <w:p w:rsidR="00E72B04" w:rsidRPr="00D622E1" w:rsidRDefault="00E72B04" w:rsidP="00D622E1">
      <w:pPr>
        <w:spacing w:line="480" w:lineRule="auto"/>
        <w:jc w:val="both"/>
        <w:rPr>
          <w:rFonts w:ascii="Garamond" w:hAnsi="Garamond" w:cstheme="majorBidi"/>
          <w:sz w:val="24"/>
          <w:szCs w:val="24"/>
          <w:lang w:val="id-ID"/>
        </w:rPr>
      </w:pPr>
      <w:r w:rsidRPr="00D622E1">
        <w:rPr>
          <w:rFonts w:ascii="Garamond" w:hAnsi="Garamond" w:cstheme="majorBidi"/>
          <w:sz w:val="24"/>
          <w:szCs w:val="24"/>
          <w:lang w:val="id-ID"/>
        </w:rPr>
        <w:t>Nomer telpon: 0812 2811 5010</w:t>
      </w:r>
    </w:p>
    <w:p w:rsidR="009A2E9B" w:rsidRPr="00D622E1" w:rsidRDefault="009A2E9B" w:rsidP="00D622E1">
      <w:pPr>
        <w:spacing w:line="480" w:lineRule="auto"/>
        <w:jc w:val="both"/>
        <w:rPr>
          <w:rFonts w:ascii="Garamond" w:hAnsi="Garamond" w:cstheme="majorBidi"/>
          <w:sz w:val="24"/>
          <w:szCs w:val="24"/>
          <w:lang w:val="id-ID"/>
        </w:rPr>
      </w:pPr>
    </w:p>
    <w:p w:rsidR="00E72B04" w:rsidRPr="00D622E1" w:rsidRDefault="00E72B04" w:rsidP="00D622E1">
      <w:pPr>
        <w:spacing w:line="480" w:lineRule="auto"/>
        <w:jc w:val="both"/>
        <w:rPr>
          <w:rFonts w:ascii="Garamond" w:hAnsi="Garamond" w:cstheme="majorBidi"/>
          <w:b/>
          <w:bCs/>
          <w:sz w:val="24"/>
          <w:szCs w:val="24"/>
          <w:lang w:val="id-ID"/>
        </w:rPr>
      </w:pPr>
      <w:r w:rsidRPr="00D622E1">
        <w:rPr>
          <w:rFonts w:ascii="Garamond" w:hAnsi="Garamond" w:cstheme="majorBidi"/>
          <w:b/>
          <w:bCs/>
          <w:sz w:val="24"/>
          <w:szCs w:val="24"/>
          <w:lang w:val="id-ID"/>
        </w:rPr>
        <w:t>Abstrak</w:t>
      </w:r>
    </w:p>
    <w:p w:rsidR="00D622E1" w:rsidRDefault="009A2E9B" w:rsidP="003C15D5">
      <w:pPr>
        <w:spacing w:line="240" w:lineRule="auto"/>
        <w:jc w:val="both"/>
        <w:rPr>
          <w:rFonts w:ascii="Garamond" w:hAnsi="Garamond" w:cstheme="majorBidi"/>
          <w:sz w:val="24"/>
          <w:szCs w:val="24"/>
        </w:rPr>
      </w:pPr>
      <w:r w:rsidRPr="00D622E1">
        <w:rPr>
          <w:rFonts w:ascii="Garamond" w:hAnsi="Garamond" w:cstheme="majorBidi"/>
          <w:sz w:val="24"/>
          <w:szCs w:val="24"/>
        </w:rPr>
        <w:t xml:space="preserve">Keluarga sudah ada sejak ribuan tahun lamanya. Sebagai unit terkecil dalam masyarakat, </w:t>
      </w:r>
      <w:proofErr w:type="gramStart"/>
      <w:r w:rsidRPr="00D622E1">
        <w:rPr>
          <w:rFonts w:ascii="Garamond" w:hAnsi="Garamond" w:cstheme="majorBidi"/>
          <w:sz w:val="24"/>
          <w:szCs w:val="24"/>
        </w:rPr>
        <w:t>ia</w:t>
      </w:r>
      <w:proofErr w:type="gramEnd"/>
      <w:r w:rsidRPr="00D622E1">
        <w:rPr>
          <w:rFonts w:ascii="Garamond" w:hAnsi="Garamond" w:cstheme="majorBidi"/>
          <w:sz w:val="24"/>
          <w:szCs w:val="24"/>
        </w:rPr>
        <w:t xml:space="preserve"> telah bertahan dan mampu berkembang seiring dengan kebutuhan masyarakatnya. Hak dan kewajiban individu dalam keluarga yang unik (dan terkait budaya) menjadikan keluarga pantas untuk menjadi unit analisis penelitian yang tak </w:t>
      </w:r>
      <w:proofErr w:type="gramStart"/>
      <w:r w:rsidRPr="00D622E1">
        <w:rPr>
          <w:rFonts w:ascii="Garamond" w:hAnsi="Garamond" w:cstheme="majorBidi"/>
          <w:sz w:val="24"/>
          <w:szCs w:val="24"/>
        </w:rPr>
        <w:t>akan</w:t>
      </w:r>
      <w:proofErr w:type="gramEnd"/>
      <w:r w:rsidRPr="00D622E1">
        <w:rPr>
          <w:rFonts w:ascii="Garamond" w:hAnsi="Garamond" w:cstheme="majorBidi"/>
          <w:sz w:val="24"/>
          <w:szCs w:val="24"/>
        </w:rPr>
        <w:t xml:space="preserve"> ada habisnya.  Kesimpulan dari penelitian ini adalah konsep Maqā</w:t>
      </w:r>
      <w:r w:rsidRPr="00D622E1">
        <w:rPr>
          <w:rFonts w:ascii="Cambria" w:hAnsi="Cambria" w:cs="Cambria"/>
          <w:sz w:val="24"/>
          <w:szCs w:val="24"/>
        </w:rPr>
        <w:t>ṣ</w:t>
      </w:r>
      <w:r w:rsidRPr="00D622E1">
        <w:rPr>
          <w:rFonts w:ascii="Garamond" w:hAnsi="Garamond" w:cstheme="majorBidi"/>
          <w:sz w:val="24"/>
          <w:szCs w:val="24"/>
        </w:rPr>
        <w:t>id Syarī’ah dalam keluarga menurut Ţahir Ibn ‘Asyur: keluarga merupakan dasar peradaban manusia dan faktor keteraturan tatanan masyarakat. Terkait pandangan Ibn ‘Asyur tentang penerapan Maqā</w:t>
      </w:r>
      <w:r w:rsidRPr="00D622E1">
        <w:rPr>
          <w:rFonts w:ascii="Cambria" w:hAnsi="Cambria" w:cs="Cambria"/>
          <w:sz w:val="24"/>
          <w:szCs w:val="24"/>
        </w:rPr>
        <w:t>ṣ</w:t>
      </w:r>
      <w:r w:rsidRPr="00D622E1">
        <w:rPr>
          <w:rFonts w:ascii="Garamond" w:hAnsi="Garamond" w:cstheme="majorBidi"/>
          <w:sz w:val="24"/>
          <w:szCs w:val="24"/>
        </w:rPr>
        <w:t xml:space="preserve">id Syarī’ah dalam </w:t>
      </w:r>
      <w:proofErr w:type="gramStart"/>
      <w:r w:rsidRPr="00D622E1">
        <w:rPr>
          <w:rFonts w:ascii="Garamond" w:hAnsi="Garamond" w:cstheme="majorBidi"/>
          <w:sz w:val="24"/>
          <w:szCs w:val="24"/>
        </w:rPr>
        <w:t>keluarga :</w:t>
      </w:r>
      <w:proofErr w:type="gramEnd"/>
      <w:r w:rsidRPr="00D622E1">
        <w:rPr>
          <w:rFonts w:ascii="Garamond" w:hAnsi="Garamond" w:cstheme="majorBidi"/>
          <w:sz w:val="24"/>
          <w:szCs w:val="24"/>
        </w:rPr>
        <w:t xml:space="preserve"> Islām Mengatur terkait penyaluran hasrat seksual, karena didalamnya terdapat efek buruk dan merusak jika tidak diatur. Sementara itu, Perwalian dalam pernikahan merupakan bentuk dari perlindungan terhadap kedua belah pihak. Pengumuman pernikahan secara umum bertujuan untuk mencapai dua tujuan utama yaitu: kepedulian dan saling menghormati. Perhatian besar Syari'ah tentang perlindungan nasab adalah untuk mencegah semua sebab pe</w:t>
      </w:r>
      <w:r w:rsidR="00CF6941" w:rsidRPr="00D622E1">
        <w:rPr>
          <w:rFonts w:ascii="Garamond" w:hAnsi="Garamond" w:cstheme="majorBidi"/>
          <w:sz w:val="24"/>
          <w:szCs w:val="24"/>
        </w:rPr>
        <w:t>rselisihan yang diakibatkannya.</w:t>
      </w:r>
    </w:p>
    <w:p w:rsidR="003818D0" w:rsidRPr="00D622E1" w:rsidRDefault="003818D0" w:rsidP="003C15D5">
      <w:pPr>
        <w:spacing w:line="240" w:lineRule="auto"/>
        <w:jc w:val="both"/>
        <w:rPr>
          <w:rFonts w:ascii="Garamond" w:hAnsi="Garamond" w:cstheme="majorBidi"/>
          <w:sz w:val="24"/>
          <w:szCs w:val="24"/>
        </w:rPr>
      </w:pPr>
      <w:r w:rsidRPr="003818D0">
        <w:rPr>
          <w:rFonts w:ascii="Garamond" w:hAnsi="Garamond" w:cstheme="majorBidi"/>
          <w:sz w:val="24"/>
          <w:szCs w:val="24"/>
        </w:rPr>
        <w:t>The family has been around for thousands of years. As the smallest unit in society, it has survived and is able to grow in line with the needs of its people. The rights and obligations of individuals in a unique (and culturally related) family make the family deserve to be an endless unit of research analysis. The conclusion of this study is the concept of Maqā</w:t>
      </w:r>
      <w:r w:rsidRPr="003818D0">
        <w:rPr>
          <w:rFonts w:ascii="Cambria" w:hAnsi="Cambria" w:cs="Cambria"/>
          <w:sz w:val="24"/>
          <w:szCs w:val="24"/>
        </w:rPr>
        <w:t>ṣ</w:t>
      </w:r>
      <w:r w:rsidRPr="003818D0">
        <w:rPr>
          <w:rFonts w:ascii="Garamond" w:hAnsi="Garamond" w:cstheme="majorBidi"/>
          <w:sz w:val="24"/>
          <w:szCs w:val="24"/>
        </w:rPr>
        <w:t>id Syarī'ah in the f</w:t>
      </w:r>
      <w:r>
        <w:rPr>
          <w:rFonts w:ascii="Garamond" w:hAnsi="Garamond" w:cstheme="majorBidi"/>
          <w:sz w:val="24"/>
          <w:szCs w:val="24"/>
        </w:rPr>
        <w:t>amily according to Ţahir Ibn 'A</w:t>
      </w:r>
      <w:r w:rsidRPr="003818D0">
        <w:rPr>
          <w:rFonts w:ascii="Garamond" w:hAnsi="Garamond" w:cstheme="majorBidi"/>
          <w:sz w:val="24"/>
          <w:szCs w:val="24"/>
        </w:rPr>
        <w:t>sy</w:t>
      </w:r>
      <w:r>
        <w:rPr>
          <w:rFonts w:ascii="Garamond" w:hAnsi="Garamond" w:cstheme="majorBidi"/>
          <w:sz w:val="24"/>
          <w:szCs w:val="24"/>
        </w:rPr>
        <w:t>ur</w:t>
      </w:r>
      <w:r w:rsidRPr="003818D0">
        <w:rPr>
          <w:rFonts w:ascii="Garamond" w:hAnsi="Garamond" w:cstheme="majorBidi"/>
          <w:sz w:val="24"/>
          <w:szCs w:val="24"/>
        </w:rPr>
        <w:t>: the family is the basis of human civilization and the orderliness of the order of society.</w:t>
      </w:r>
      <w:r>
        <w:rPr>
          <w:rFonts w:ascii="Garamond" w:hAnsi="Garamond" w:cstheme="majorBidi"/>
          <w:sz w:val="24"/>
          <w:szCs w:val="24"/>
        </w:rPr>
        <w:t xml:space="preserve"> In connection with Ibn 'Asyur</w:t>
      </w:r>
      <w:r w:rsidRPr="003818D0">
        <w:rPr>
          <w:rFonts w:ascii="Garamond" w:hAnsi="Garamond" w:cstheme="majorBidi"/>
          <w:sz w:val="24"/>
          <w:szCs w:val="24"/>
        </w:rPr>
        <w:t>'s view of the application of the Maqā</w:t>
      </w:r>
      <w:r w:rsidRPr="003818D0">
        <w:rPr>
          <w:rFonts w:ascii="Cambria" w:hAnsi="Cambria" w:cs="Cambria"/>
          <w:sz w:val="24"/>
          <w:szCs w:val="24"/>
        </w:rPr>
        <w:t>ṣ</w:t>
      </w:r>
      <w:r w:rsidRPr="003818D0">
        <w:rPr>
          <w:rFonts w:ascii="Garamond" w:hAnsi="Garamond" w:cstheme="majorBidi"/>
          <w:sz w:val="24"/>
          <w:szCs w:val="24"/>
        </w:rPr>
        <w:t xml:space="preserve">id Syarī'ah in the family: Islām </w:t>
      </w:r>
      <w:proofErr w:type="gramStart"/>
      <w:r w:rsidRPr="003818D0">
        <w:rPr>
          <w:rFonts w:ascii="Garamond" w:hAnsi="Garamond" w:cstheme="majorBidi"/>
          <w:sz w:val="24"/>
          <w:szCs w:val="24"/>
        </w:rPr>
        <w:t>Regulates</w:t>
      </w:r>
      <w:proofErr w:type="gramEnd"/>
      <w:r w:rsidRPr="003818D0">
        <w:rPr>
          <w:rFonts w:ascii="Garamond" w:hAnsi="Garamond" w:cstheme="majorBidi"/>
          <w:sz w:val="24"/>
          <w:szCs w:val="24"/>
        </w:rPr>
        <w:t xml:space="preserve"> the </w:t>
      </w:r>
      <w:r w:rsidRPr="003818D0">
        <w:rPr>
          <w:rFonts w:ascii="Garamond" w:hAnsi="Garamond" w:cstheme="majorBidi"/>
          <w:sz w:val="24"/>
          <w:szCs w:val="24"/>
        </w:rPr>
        <w:lastRenderedPageBreak/>
        <w:t>distribution of sexual desires, for there are adverse and destructive effects if not regulated. Meanwhile, custody in marriage is a form of protection against both parties. Wedding announcements generally aim to achieve two main goals: caring and mutual resp</w:t>
      </w:r>
      <w:r>
        <w:rPr>
          <w:rFonts w:ascii="Garamond" w:hAnsi="Garamond" w:cstheme="majorBidi"/>
          <w:sz w:val="24"/>
          <w:szCs w:val="24"/>
        </w:rPr>
        <w:t>ect. The great concern of the Sy</w:t>
      </w:r>
      <w:r w:rsidRPr="003818D0">
        <w:rPr>
          <w:rFonts w:ascii="Garamond" w:hAnsi="Garamond" w:cstheme="majorBidi"/>
          <w:sz w:val="24"/>
          <w:szCs w:val="24"/>
        </w:rPr>
        <w:t>ari'ah regarding the protection of the noble is to prevent all the causes of the disputes it causes</w:t>
      </w:r>
    </w:p>
    <w:p w:rsidR="003818D0" w:rsidRDefault="00D622E1" w:rsidP="003818D0">
      <w:pPr>
        <w:spacing w:line="240" w:lineRule="auto"/>
        <w:jc w:val="both"/>
        <w:rPr>
          <w:rFonts w:ascii="Garamond" w:hAnsi="Garamond" w:cstheme="majorBidi"/>
          <w:b/>
          <w:bCs/>
          <w:sz w:val="24"/>
          <w:szCs w:val="24"/>
        </w:rPr>
      </w:pPr>
      <w:r w:rsidRPr="00D622E1">
        <w:rPr>
          <w:rFonts w:ascii="Garamond" w:eastAsia="Times New Roman" w:hAnsi="Garamond" w:cs="Arial"/>
          <w:b/>
          <w:bCs/>
          <w:color w:val="111111"/>
          <w:sz w:val="24"/>
          <w:szCs w:val="24"/>
        </w:rPr>
        <w:t> Keywords</w:t>
      </w:r>
      <w:r w:rsidRPr="00D622E1">
        <w:rPr>
          <w:rFonts w:ascii="Garamond" w:hAnsi="Garamond" w:cstheme="majorBidi"/>
          <w:b/>
          <w:bCs/>
          <w:sz w:val="24"/>
          <w:szCs w:val="24"/>
          <w:lang w:val="id-ID"/>
        </w:rPr>
        <w:t xml:space="preserve">: </w:t>
      </w:r>
      <w:r w:rsidRPr="00D622E1">
        <w:rPr>
          <w:rFonts w:ascii="Garamond" w:hAnsi="Garamond" w:cstheme="majorBidi"/>
          <w:sz w:val="24"/>
          <w:szCs w:val="24"/>
          <w:lang w:val="id-ID"/>
        </w:rPr>
        <w:t xml:space="preserve">Keluarga Ideal, </w:t>
      </w:r>
      <w:r w:rsidRPr="00D622E1">
        <w:rPr>
          <w:rFonts w:ascii="Garamond" w:hAnsi="Garamond" w:cstheme="majorBidi"/>
          <w:sz w:val="24"/>
          <w:szCs w:val="24"/>
        </w:rPr>
        <w:t>Maqā</w:t>
      </w:r>
      <w:r w:rsidRPr="00D622E1">
        <w:rPr>
          <w:rFonts w:ascii="Cambria" w:hAnsi="Cambria" w:cs="Cambria"/>
          <w:sz w:val="24"/>
          <w:szCs w:val="24"/>
        </w:rPr>
        <w:t>ṣ</w:t>
      </w:r>
      <w:r w:rsidRPr="00D622E1">
        <w:rPr>
          <w:rFonts w:ascii="Garamond" w:hAnsi="Garamond" w:cstheme="majorBidi"/>
          <w:sz w:val="24"/>
          <w:szCs w:val="24"/>
        </w:rPr>
        <w:t>id Syarī’ah</w:t>
      </w:r>
      <w:r w:rsidRPr="00D622E1">
        <w:rPr>
          <w:rFonts w:ascii="Garamond" w:hAnsi="Garamond" w:cstheme="majorBidi"/>
          <w:b/>
          <w:bCs/>
          <w:sz w:val="24"/>
          <w:szCs w:val="24"/>
          <w:lang w:val="id-ID"/>
        </w:rPr>
        <w:t xml:space="preserve">, </w:t>
      </w:r>
      <w:r w:rsidRPr="00D622E1">
        <w:rPr>
          <w:rFonts w:ascii="Garamond" w:hAnsi="Garamond" w:cstheme="majorBidi"/>
          <w:sz w:val="24"/>
          <w:szCs w:val="24"/>
        </w:rPr>
        <w:t>Ibn ‘Asyur</w:t>
      </w:r>
      <w:r w:rsidRPr="00D622E1">
        <w:rPr>
          <w:rFonts w:ascii="Garamond" w:hAnsi="Garamond" w:cstheme="majorBidi"/>
          <w:b/>
          <w:bCs/>
          <w:sz w:val="24"/>
          <w:szCs w:val="24"/>
          <w:lang w:val="id-ID"/>
        </w:rPr>
        <w:t xml:space="preserve">, </w:t>
      </w:r>
      <w:r w:rsidRPr="00D622E1">
        <w:rPr>
          <w:rFonts w:ascii="Garamond" w:hAnsi="Garamond" w:cstheme="majorBidi"/>
          <w:sz w:val="24"/>
          <w:szCs w:val="24"/>
          <w:lang w:val="id-ID"/>
        </w:rPr>
        <w:t>Keluarga Sejahtera</w:t>
      </w:r>
      <w:r w:rsidRPr="00D622E1">
        <w:rPr>
          <w:rFonts w:ascii="Garamond" w:hAnsi="Garamond" w:cstheme="majorBidi"/>
          <w:b/>
          <w:bCs/>
          <w:sz w:val="24"/>
          <w:szCs w:val="24"/>
          <w:lang w:val="id-ID"/>
        </w:rPr>
        <w:t xml:space="preserve">, </w:t>
      </w:r>
      <w:r w:rsidRPr="00D622E1">
        <w:rPr>
          <w:rFonts w:ascii="Garamond" w:hAnsi="Garamond" w:cstheme="majorBidi"/>
          <w:sz w:val="24"/>
          <w:szCs w:val="24"/>
          <w:lang w:val="id-ID"/>
        </w:rPr>
        <w:t>Indonesia.</w:t>
      </w:r>
    </w:p>
    <w:p w:rsidR="009A2E9B" w:rsidRPr="003818D0" w:rsidRDefault="009A2E9B" w:rsidP="003818D0">
      <w:pPr>
        <w:pStyle w:val="ListParagraph"/>
        <w:numPr>
          <w:ilvl w:val="0"/>
          <w:numId w:val="7"/>
        </w:numPr>
        <w:spacing w:line="240" w:lineRule="auto"/>
        <w:ind w:left="0" w:hanging="426"/>
        <w:jc w:val="both"/>
        <w:rPr>
          <w:rFonts w:ascii="Garamond" w:hAnsi="Garamond" w:cstheme="majorBidi"/>
          <w:b/>
          <w:bCs/>
          <w:sz w:val="24"/>
          <w:szCs w:val="24"/>
        </w:rPr>
      </w:pPr>
      <w:r w:rsidRPr="003818D0">
        <w:rPr>
          <w:rFonts w:ascii="Garamond" w:hAnsi="Garamond" w:cstheme="majorBidi"/>
          <w:b/>
          <w:bCs/>
          <w:sz w:val="24"/>
          <w:szCs w:val="24"/>
        </w:rPr>
        <w:t>Pendahuluan</w:t>
      </w:r>
    </w:p>
    <w:p w:rsidR="00FB04DD" w:rsidRPr="00D622E1" w:rsidRDefault="00FB04DD" w:rsidP="00D622E1">
      <w:pPr>
        <w:spacing w:line="480" w:lineRule="auto"/>
        <w:ind w:firstLine="360"/>
        <w:jc w:val="both"/>
        <w:rPr>
          <w:rFonts w:ascii="Garamond" w:hAnsi="Garamond" w:cstheme="majorBidi"/>
          <w:sz w:val="24"/>
          <w:szCs w:val="24"/>
        </w:rPr>
      </w:pPr>
      <w:r w:rsidRPr="00D622E1">
        <w:rPr>
          <w:rFonts w:ascii="Garamond" w:hAnsi="Garamond" w:cstheme="majorBidi"/>
          <w:sz w:val="24"/>
          <w:szCs w:val="24"/>
        </w:rPr>
        <w:t>Keluarga sudah ada sejak ribuan tahun lamanya. Sebagai unit terkecil dalam masyarakat</w:t>
      </w:r>
      <w:r w:rsidRPr="00D622E1">
        <w:rPr>
          <w:rFonts w:ascii="Garamond" w:hAnsi="Garamond" w:cstheme="majorBidi"/>
          <w:sz w:val="24"/>
          <w:szCs w:val="24"/>
          <w:lang w:val="id-ID"/>
        </w:rPr>
        <w:t xml:space="preserve">, </w:t>
      </w:r>
      <w:proofErr w:type="gramStart"/>
      <w:r w:rsidRPr="00D622E1">
        <w:rPr>
          <w:rFonts w:ascii="Garamond" w:hAnsi="Garamond" w:cstheme="majorBidi"/>
          <w:sz w:val="24"/>
          <w:szCs w:val="24"/>
        </w:rPr>
        <w:t>ia</w:t>
      </w:r>
      <w:proofErr w:type="gramEnd"/>
      <w:r w:rsidRPr="00D622E1">
        <w:rPr>
          <w:rFonts w:ascii="Garamond" w:hAnsi="Garamond" w:cstheme="majorBidi"/>
          <w:sz w:val="24"/>
          <w:szCs w:val="24"/>
        </w:rPr>
        <w:t xml:space="preserve"> telah bertahan dan mampu berkembang seiring dengan kebutuhan masyarakatnya. Mulai dari perubahan lingkungan hingga sosial, keluarga terus-menerus mencari upaya agar hidup sekaligus membuat individu di dalamnya bertahan. Hak dan kewajiban individu dalam keluarga yang unik (dan terkait budaya) menjadikan keluarga pantas untuk menjadi unit analisis penelitian yang tak </w:t>
      </w:r>
      <w:proofErr w:type="gramStart"/>
      <w:r w:rsidRPr="00D622E1">
        <w:rPr>
          <w:rFonts w:ascii="Garamond" w:hAnsi="Garamond" w:cstheme="majorBidi"/>
          <w:sz w:val="24"/>
          <w:szCs w:val="24"/>
        </w:rPr>
        <w:t>akan</w:t>
      </w:r>
      <w:proofErr w:type="gramEnd"/>
      <w:r w:rsidRPr="00D622E1">
        <w:rPr>
          <w:rFonts w:ascii="Garamond" w:hAnsi="Garamond" w:cstheme="majorBidi"/>
          <w:sz w:val="24"/>
          <w:szCs w:val="24"/>
        </w:rPr>
        <w:t xml:space="preserve"> ada habisnya. Takkan mudah bagi kita untuk mengatribusikan suatu peran tertentu pada satu pemeran dalam sebuah keluarga, dalam situasi dan kondisi yang berbeda dari keluarga lainnya, bahkan dalam satu komunitas. Tak mengherankan jika kajian keluarga semakin intensif, dengan sudut pandang ilmu yang beragam pula.</w:t>
      </w:r>
      <w:r w:rsidRPr="00D622E1">
        <w:rPr>
          <w:rStyle w:val="FootnoteReference"/>
          <w:rFonts w:ascii="Garamond" w:hAnsi="Garamond" w:cstheme="majorBidi"/>
          <w:sz w:val="24"/>
          <w:szCs w:val="24"/>
        </w:rPr>
        <w:footnoteReference w:id="1"/>
      </w:r>
    </w:p>
    <w:p w:rsidR="00FB04DD" w:rsidRPr="00D622E1" w:rsidRDefault="00FB04DD" w:rsidP="00D622E1">
      <w:pPr>
        <w:spacing w:line="480" w:lineRule="auto"/>
        <w:ind w:firstLine="426"/>
        <w:jc w:val="both"/>
        <w:rPr>
          <w:rFonts w:ascii="Garamond" w:hAnsi="Garamond" w:cstheme="majorBidi"/>
          <w:sz w:val="24"/>
          <w:szCs w:val="24"/>
          <w:lang w:val="id-ID"/>
        </w:rPr>
      </w:pPr>
      <w:r w:rsidRPr="00D622E1">
        <w:rPr>
          <w:rFonts w:ascii="Garamond" w:hAnsi="Garamond" w:cstheme="majorBidi"/>
          <w:color w:val="000000" w:themeColor="text1"/>
          <w:sz w:val="24"/>
          <w:szCs w:val="24"/>
          <w:lang w:val="id-ID"/>
        </w:rPr>
        <w:t>Konsep keluarga yang selama ini menjadi acuan pemerintah Indonesia dalam menyelenggarakan program tentang keluarga adalah dengan melihat konsep keluarga sejahtera.</w:t>
      </w:r>
      <w:r w:rsidRPr="00D622E1">
        <w:rPr>
          <w:rFonts w:ascii="Garamond" w:hAnsi="Garamond" w:cstheme="majorBidi"/>
          <w:color w:val="000000" w:themeColor="text1"/>
          <w:sz w:val="24"/>
          <w:szCs w:val="24"/>
        </w:rPr>
        <w:t xml:space="preserve"> </w:t>
      </w:r>
      <w:r w:rsidRPr="00D622E1">
        <w:rPr>
          <w:rFonts w:ascii="Garamond" w:hAnsi="Garamond" w:cstheme="majorBidi"/>
          <w:sz w:val="24"/>
          <w:szCs w:val="24"/>
          <w:lang w:val="id-ID"/>
        </w:rPr>
        <w:t xml:space="preserve">Keluarga sejahtera yaitu keluarga yang dibentuk berdasarkan atas perkawinan yang sah, mampu memenuhi kebutuhan hidup spiritual dan material yang layak, bertakwa </w:t>
      </w:r>
      <w:r w:rsidRPr="00D622E1">
        <w:rPr>
          <w:rFonts w:ascii="Garamond" w:hAnsi="Garamond" w:cstheme="majorBidi"/>
          <w:sz w:val="24"/>
          <w:szCs w:val="24"/>
          <w:lang w:val="id-ID"/>
        </w:rPr>
        <w:lastRenderedPageBreak/>
        <w:t>kepada Tuhan Yang Maha Esa, memiliki hubungan serasi, selaras, dan seimbang antar anggota dan antar keluarga dengan masyarakat dan lingkungan.</w:t>
      </w:r>
      <w:r w:rsidRPr="00D622E1">
        <w:rPr>
          <w:rStyle w:val="FootnoteReference"/>
          <w:rFonts w:ascii="Garamond" w:hAnsi="Garamond" w:cstheme="majorBidi"/>
          <w:sz w:val="24"/>
          <w:szCs w:val="24"/>
          <w:lang w:val="id-ID"/>
        </w:rPr>
        <w:footnoteReference w:id="2"/>
      </w:r>
      <w:r w:rsidRPr="00D622E1">
        <w:rPr>
          <w:rFonts w:ascii="Garamond" w:hAnsi="Garamond" w:cstheme="majorBidi"/>
          <w:sz w:val="24"/>
          <w:szCs w:val="24"/>
          <w:lang w:val="id-ID"/>
        </w:rPr>
        <w:t xml:space="preserve"> </w:t>
      </w:r>
    </w:p>
    <w:p w:rsidR="00FB04DD" w:rsidRPr="00D622E1" w:rsidRDefault="00BD0427" w:rsidP="00D622E1">
      <w:pPr>
        <w:spacing w:line="480" w:lineRule="auto"/>
        <w:ind w:firstLine="426"/>
        <w:jc w:val="both"/>
        <w:rPr>
          <w:rFonts w:ascii="Garamond" w:hAnsi="Garamond" w:cstheme="majorBidi"/>
          <w:sz w:val="24"/>
          <w:szCs w:val="24"/>
        </w:rPr>
      </w:pPr>
      <w:bookmarkStart w:id="0" w:name="_GoBack"/>
      <w:bookmarkEnd w:id="0"/>
      <w:r w:rsidRPr="00D622E1">
        <w:rPr>
          <w:rFonts w:ascii="Garamond" w:hAnsi="Garamond" w:cstheme="majorBidi"/>
          <w:sz w:val="24"/>
          <w:szCs w:val="24"/>
        </w:rPr>
        <w:t xml:space="preserve">Kemudian </w:t>
      </w:r>
      <w:r w:rsidR="00FB04DD" w:rsidRPr="00D622E1">
        <w:rPr>
          <w:rFonts w:ascii="Garamond" w:hAnsi="Garamond" w:cstheme="majorBidi"/>
          <w:sz w:val="24"/>
          <w:szCs w:val="24"/>
          <w:lang w:val="id-ID"/>
        </w:rPr>
        <w:t>jika dibaca kembali konsep keluarga sejahtera hanya terbatas pada tujuan-tujuan serta pengkategorisasian jenis keluarga saja. Tidak ditemukan permasalahan apa saja yang terjadi dan yang akan terjadi dalam keluarga, serta jalan keluar yang efektif untuk memecakan problematika yang ada dalam keluarga di tengah masyarakat. Ti</w:t>
      </w:r>
      <w:r w:rsidR="00FB04DD" w:rsidRPr="00D622E1">
        <w:rPr>
          <w:rFonts w:ascii="Garamond" w:hAnsi="Garamond" w:cstheme="majorBidi"/>
          <w:sz w:val="24"/>
          <w:szCs w:val="24"/>
        </w:rPr>
        <w:t>dak disebutkan pula tentang norma-norma yang harusnya ada dalam keluarga, sehingga banyak yang kesulitan untuk mecapai tujuan sebagai keluarga yang sejahtera.</w:t>
      </w:r>
    </w:p>
    <w:p w:rsidR="00C83DE1" w:rsidRPr="00D622E1" w:rsidRDefault="00FB04DD" w:rsidP="00D622E1">
      <w:pPr>
        <w:spacing w:line="480" w:lineRule="auto"/>
        <w:ind w:firstLine="426"/>
        <w:jc w:val="both"/>
        <w:rPr>
          <w:rFonts w:ascii="Garamond" w:hAnsi="Garamond" w:cstheme="majorBidi"/>
          <w:sz w:val="24"/>
          <w:szCs w:val="24"/>
          <w:lang w:val="id-ID"/>
        </w:rPr>
      </w:pPr>
      <w:r w:rsidRPr="00D622E1">
        <w:rPr>
          <w:rFonts w:ascii="Garamond" w:hAnsi="Garamond" w:cstheme="majorBidi"/>
          <w:color w:val="000000" w:themeColor="text1"/>
          <w:sz w:val="24"/>
          <w:szCs w:val="24"/>
          <w:lang w:val="id-ID"/>
        </w:rPr>
        <w:t>Dalam penelitian ini peneliti mengkaji tentang konsep keluarga menurut Ibn ‘Asyur</w:t>
      </w:r>
      <w:r w:rsidRPr="00D622E1">
        <w:rPr>
          <w:rFonts w:ascii="Garamond" w:hAnsi="Garamond" w:cstheme="majorBidi"/>
          <w:color w:val="000000" w:themeColor="text1"/>
          <w:sz w:val="24"/>
          <w:szCs w:val="24"/>
        </w:rPr>
        <w:t xml:space="preserve"> untuk melihat dan memperbaiki konsep keluarga sejahtera yang sudah ada</w:t>
      </w:r>
      <w:r w:rsidRPr="00D622E1">
        <w:rPr>
          <w:rFonts w:ascii="Garamond" w:hAnsi="Garamond" w:cstheme="majorBidi"/>
          <w:color w:val="000000" w:themeColor="text1"/>
          <w:sz w:val="24"/>
          <w:szCs w:val="24"/>
          <w:lang w:val="id-ID"/>
        </w:rPr>
        <w:t xml:space="preserve">. Ibn Asyur </w:t>
      </w:r>
      <w:r w:rsidRPr="00D622E1">
        <w:rPr>
          <w:rFonts w:ascii="Garamond" w:hAnsi="Garamond" w:cstheme="majorBidi"/>
          <w:sz w:val="24"/>
          <w:szCs w:val="24"/>
          <w:lang w:val="id-ID"/>
        </w:rPr>
        <w:t xml:space="preserve">merupakan seorang </w:t>
      </w:r>
      <w:r w:rsidRPr="00D622E1">
        <w:rPr>
          <w:rFonts w:ascii="Garamond" w:hAnsi="Garamond" w:cstheme="majorBidi"/>
          <w:i/>
          <w:iCs/>
          <w:sz w:val="24"/>
          <w:szCs w:val="24"/>
          <w:lang w:val="id-ID"/>
        </w:rPr>
        <w:t>mufassir</w:t>
      </w:r>
      <w:r w:rsidRPr="00D622E1">
        <w:rPr>
          <w:rFonts w:ascii="Garamond" w:hAnsi="Garamond" w:cstheme="majorBidi"/>
          <w:sz w:val="24"/>
          <w:szCs w:val="24"/>
          <w:lang w:val="id-ID"/>
        </w:rPr>
        <w:t xml:space="preserve"> (ahli tafsir) modern kontemporer asal Tunisia dan ulama dibidang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asy-Syarī’ah</w:t>
      </w:r>
      <w:r w:rsidRPr="00D622E1">
        <w:rPr>
          <w:rFonts w:ascii="Garamond" w:hAnsi="Garamond" w:cstheme="majorBidi"/>
          <w:sz w:val="24"/>
          <w:szCs w:val="24"/>
          <w:lang w:val="id-ID"/>
        </w:rPr>
        <w:t xml:space="preserve">, beliau mencoba menafsirkan al-Qur’an dalam buku tafsirnya dengan menggunakan pendekatan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asy-Syarī’ah</w:t>
      </w:r>
      <w:r w:rsidRPr="00D622E1">
        <w:rPr>
          <w:rFonts w:ascii="Garamond" w:hAnsi="Garamond" w:cstheme="majorBidi"/>
          <w:sz w:val="24"/>
          <w:szCs w:val="24"/>
          <w:lang w:val="id-ID"/>
        </w:rPr>
        <w:t>.</w:t>
      </w:r>
      <w:r w:rsidRPr="00D622E1">
        <w:rPr>
          <w:rStyle w:val="FootnoteReference"/>
          <w:rFonts w:ascii="Garamond" w:hAnsi="Garamond" w:cstheme="majorBidi"/>
          <w:sz w:val="24"/>
          <w:szCs w:val="24"/>
          <w:lang w:val="id-ID"/>
        </w:rPr>
        <w:footnoteReference w:id="3"/>
      </w:r>
      <w:r w:rsidRPr="00D622E1">
        <w:rPr>
          <w:rFonts w:ascii="Garamond" w:hAnsi="Garamond" w:cstheme="majorBidi"/>
          <w:sz w:val="24"/>
          <w:szCs w:val="24"/>
          <w:lang w:val="id-ID"/>
        </w:rPr>
        <w:t xml:space="preserve">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 xml:space="preserve">id asy-Syarī’ah </w:t>
      </w:r>
      <w:r w:rsidRPr="00D622E1">
        <w:rPr>
          <w:rFonts w:ascii="Garamond" w:hAnsi="Garamond" w:cstheme="majorBidi"/>
          <w:sz w:val="24"/>
          <w:szCs w:val="24"/>
          <w:lang w:val="id-ID"/>
        </w:rPr>
        <w:t xml:space="preserve">menurut Ibn ‘Asyur haruslah bersifat universal dan dapat dijadikan pijakan dalam skala yang luas. Menurut Ibn ‘Asyur </w:t>
      </w:r>
      <w:r w:rsidRPr="00D622E1">
        <w:rPr>
          <w:rFonts w:ascii="Garamond" w:hAnsi="Garamond" w:cstheme="majorBidi"/>
          <w:i/>
          <w:iCs/>
          <w:sz w:val="24"/>
          <w:szCs w:val="24"/>
          <w:lang w:val="id-ID"/>
        </w:rPr>
        <w:t>al-kuliyyah al-khamsah</w:t>
      </w:r>
      <w:r w:rsidRPr="00D622E1">
        <w:rPr>
          <w:rFonts w:ascii="Garamond" w:hAnsi="Garamond" w:cstheme="majorBidi"/>
          <w:sz w:val="24"/>
          <w:szCs w:val="24"/>
          <w:lang w:val="id-ID"/>
        </w:rPr>
        <w:t xml:space="preserve"> (yaitu </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i/>
          <w:iCs/>
          <w:sz w:val="24"/>
          <w:szCs w:val="24"/>
          <w:lang w:val="id-ID"/>
        </w:rPr>
        <w:t xml:space="preserve"> ad-dīn, </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i/>
          <w:iCs/>
          <w:sz w:val="24"/>
          <w:szCs w:val="24"/>
          <w:lang w:val="id-ID"/>
        </w:rPr>
        <w:t xml:space="preserve"> an-nafs</w:t>
      </w:r>
      <w:r w:rsidRPr="00D622E1">
        <w:rPr>
          <w:rFonts w:ascii="Garamond" w:hAnsi="Garamond" w:cstheme="majorBidi"/>
          <w:sz w:val="24"/>
          <w:szCs w:val="24"/>
          <w:lang w:val="id-ID"/>
        </w:rPr>
        <w:t xml:space="preserve">, dll) mau tidak mau harus diperluas lagi dan tidak hanya terbatas kepada lima pokok saja.  Oleh karena itu Ibn </w:t>
      </w:r>
      <w:r w:rsidRPr="00D622E1">
        <w:rPr>
          <w:rFonts w:ascii="Garamond" w:hAnsi="Garamond" w:cstheme="majorBidi"/>
          <w:sz w:val="24"/>
          <w:szCs w:val="24"/>
          <w:lang w:val="id-ID"/>
        </w:rPr>
        <w:lastRenderedPageBreak/>
        <w:t>‘Asyur menambahkan beberapa nilai universal yang harus memprioritaskan  kemaslahatan individu dan sosial.</w:t>
      </w:r>
      <w:r w:rsidRPr="00D622E1">
        <w:rPr>
          <w:rStyle w:val="FootnoteReference"/>
          <w:rFonts w:ascii="Garamond" w:hAnsi="Garamond" w:cstheme="majorBidi"/>
          <w:sz w:val="24"/>
          <w:szCs w:val="24"/>
          <w:lang w:val="id-ID"/>
        </w:rPr>
        <w:footnoteReference w:id="4"/>
      </w:r>
    </w:p>
    <w:p w:rsidR="0062634A" w:rsidRDefault="00FB04DD" w:rsidP="00D622E1">
      <w:pPr>
        <w:spacing w:line="480" w:lineRule="auto"/>
        <w:ind w:firstLine="426"/>
        <w:jc w:val="both"/>
        <w:rPr>
          <w:rFonts w:ascii="Garamond" w:hAnsi="Garamond" w:cstheme="majorBidi"/>
          <w:sz w:val="24"/>
          <w:szCs w:val="24"/>
        </w:rPr>
      </w:pPr>
      <w:r w:rsidRPr="00D622E1">
        <w:rPr>
          <w:rFonts w:ascii="Garamond" w:hAnsi="Garamond" w:cstheme="majorBidi"/>
          <w:sz w:val="24"/>
          <w:szCs w:val="24"/>
          <w:lang w:val="id-ID"/>
        </w:rPr>
        <w:t xml:space="preserve">Pokok masalah yang akan dijawab pada penelitian ini adalah : tentang bentuk konsep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asy-Syarī’ah</w:t>
      </w:r>
      <w:r w:rsidRPr="00D622E1">
        <w:rPr>
          <w:rFonts w:ascii="Garamond" w:hAnsi="Garamond" w:cstheme="majorBidi"/>
          <w:sz w:val="24"/>
          <w:szCs w:val="24"/>
          <w:lang w:val="id-ID"/>
        </w:rPr>
        <w:t xml:space="preserve"> dalam keluarga menurut Ţahir Ibn ‘Asyur dan </w:t>
      </w:r>
      <w:r w:rsidR="00C83DE1" w:rsidRPr="00D622E1">
        <w:rPr>
          <w:rFonts w:ascii="Garamond" w:hAnsi="Garamond" w:cstheme="majorBidi"/>
          <w:sz w:val="24"/>
          <w:szCs w:val="24"/>
          <w:lang w:val="id-ID"/>
        </w:rPr>
        <w:t xml:space="preserve">konsep </w:t>
      </w:r>
      <w:r w:rsidR="00C83DE1" w:rsidRPr="00D622E1">
        <w:rPr>
          <w:rFonts w:ascii="Garamond" w:hAnsi="Garamond" w:cstheme="majorBidi"/>
          <w:i/>
          <w:iCs/>
          <w:sz w:val="24"/>
          <w:szCs w:val="24"/>
          <w:lang w:val="id-ID"/>
        </w:rPr>
        <w:t>Maqā</w:t>
      </w:r>
      <w:r w:rsidR="00C83DE1" w:rsidRPr="00D622E1">
        <w:rPr>
          <w:rFonts w:ascii="Cambria" w:hAnsi="Cambria" w:cs="Cambria"/>
          <w:i/>
          <w:iCs/>
          <w:sz w:val="24"/>
          <w:szCs w:val="24"/>
          <w:lang w:val="id-ID"/>
        </w:rPr>
        <w:t>ṣ</w:t>
      </w:r>
      <w:r w:rsidR="00C83DE1" w:rsidRPr="00D622E1">
        <w:rPr>
          <w:rFonts w:ascii="Garamond" w:hAnsi="Garamond" w:cstheme="majorBidi"/>
          <w:i/>
          <w:iCs/>
          <w:sz w:val="24"/>
          <w:szCs w:val="24"/>
          <w:lang w:val="id-ID"/>
        </w:rPr>
        <w:t>id asy-Syarī’ah</w:t>
      </w:r>
      <w:r w:rsidR="00C83DE1" w:rsidRPr="00D622E1">
        <w:rPr>
          <w:rFonts w:ascii="Garamond" w:hAnsi="Garamond" w:cstheme="majorBidi"/>
          <w:sz w:val="24"/>
          <w:szCs w:val="24"/>
          <w:lang w:val="id-ID"/>
        </w:rPr>
        <w:t xml:space="preserve"> dalam keluarga menurut Ţahir Ibn ‘Asyur jika diaplikasikan di Indonesia. </w:t>
      </w:r>
      <w:r w:rsidR="00C83DE1" w:rsidRPr="00D622E1">
        <w:rPr>
          <w:rFonts w:ascii="Garamond" w:hAnsi="Garamond" w:cstheme="majorBidi"/>
          <w:sz w:val="24"/>
          <w:szCs w:val="24"/>
        </w:rPr>
        <w:t xml:space="preserve">Penelitian ini menggunakan metode </w:t>
      </w:r>
      <w:r w:rsidR="00C83DE1" w:rsidRPr="00D622E1">
        <w:rPr>
          <w:rFonts w:ascii="Garamond" w:hAnsi="Garamond" w:cstheme="majorBidi"/>
          <w:i/>
          <w:iCs/>
          <w:sz w:val="24"/>
          <w:szCs w:val="24"/>
        </w:rPr>
        <w:t xml:space="preserve">kualitatif, </w:t>
      </w:r>
      <w:r w:rsidR="00C83DE1" w:rsidRPr="00D622E1">
        <w:rPr>
          <w:rFonts w:ascii="Garamond" w:hAnsi="Garamond" w:cstheme="majorBidi"/>
          <w:sz w:val="24"/>
          <w:szCs w:val="24"/>
        </w:rPr>
        <w:t>yaitu penelitian yang dikumpulkan tidak berwujud angka tetapi dengan menggunakan kata. Penelitian ini merupakan penelitian pustaka (</w:t>
      </w:r>
      <w:r w:rsidR="00C83DE1" w:rsidRPr="00D622E1">
        <w:rPr>
          <w:rFonts w:ascii="Garamond" w:hAnsi="Garamond" w:cstheme="majorBidi"/>
          <w:i/>
          <w:iCs/>
          <w:sz w:val="24"/>
          <w:szCs w:val="24"/>
        </w:rPr>
        <w:t>library research</w:t>
      </w:r>
      <w:r w:rsidR="00C83DE1" w:rsidRPr="00D622E1">
        <w:rPr>
          <w:rFonts w:ascii="Garamond" w:hAnsi="Garamond" w:cstheme="majorBidi"/>
          <w:sz w:val="24"/>
          <w:szCs w:val="24"/>
        </w:rPr>
        <w:t xml:space="preserve">), bersifat </w:t>
      </w:r>
      <w:r w:rsidR="00C83DE1" w:rsidRPr="00D622E1">
        <w:rPr>
          <w:rFonts w:ascii="Garamond" w:hAnsi="Garamond" w:cstheme="majorBidi"/>
          <w:i/>
          <w:iCs/>
          <w:sz w:val="24"/>
          <w:szCs w:val="24"/>
        </w:rPr>
        <w:t xml:space="preserve">preskriptif analisis </w:t>
      </w:r>
      <w:r w:rsidR="00C83DE1" w:rsidRPr="00D622E1">
        <w:rPr>
          <w:rFonts w:ascii="Garamond" w:hAnsi="Garamond" w:cstheme="majorBidi"/>
          <w:sz w:val="24"/>
          <w:szCs w:val="24"/>
        </w:rPr>
        <w:t xml:space="preserve">yaitu penelitian untuk menyelesaikan masalah dengan </w:t>
      </w:r>
      <w:proofErr w:type="gramStart"/>
      <w:r w:rsidR="00C83DE1" w:rsidRPr="00D622E1">
        <w:rPr>
          <w:rFonts w:ascii="Garamond" w:hAnsi="Garamond" w:cstheme="majorBidi"/>
          <w:sz w:val="24"/>
          <w:szCs w:val="24"/>
        </w:rPr>
        <w:t>cara</w:t>
      </w:r>
      <w:proofErr w:type="gramEnd"/>
      <w:r w:rsidR="00C83DE1" w:rsidRPr="00D622E1">
        <w:rPr>
          <w:rFonts w:ascii="Garamond" w:hAnsi="Garamond" w:cstheme="majorBidi"/>
          <w:sz w:val="24"/>
          <w:szCs w:val="24"/>
        </w:rPr>
        <w:t xml:space="preserve"> mendeskripsikan masalah melalui pengumpulan, penyusunan, dan penganalisaan data, kemudian dijelaskan. Pendekatan yang dipakai dalam penelitian ini adalah </w:t>
      </w:r>
      <w:r w:rsidR="00C83DE1" w:rsidRPr="00D622E1">
        <w:rPr>
          <w:rFonts w:ascii="Garamond" w:hAnsi="Garamond" w:cstheme="majorBidi"/>
          <w:i/>
          <w:iCs/>
          <w:sz w:val="24"/>
          <w:szCs w:val="24"/>
        </w:rPr>
        <w:t xml:space="preserve">normatif-sosiologis. </w:t>
      </w:r>
      <w:r w:rsidR="00C83DE1" w:rsidRPr="00D622E1">
        <w:rPr>
          <w:rFonts w:ascii="Garamond" w:hAnsi="Garamond" w:cstheme="majorBidi"/>
          <w:sz w:val="24"/>
          <w:szCs w:val="24"/>
        </w:rPr>
        <w:t xml:space="preserve">Analisis data yang penyusun gunakan adalah metode analisa yang bersifat </w:t>
      </w:r>
      <w:r w:rsidR="00C83DE1" w:rsidRPr="00D622E1">
        <w:rPr>
          <w:rFonts w:ascii="Garamond" w:hAnsi="Garamond" w:cstheme="majorBidi"/>
          <w:i/>
          <w:iCs/>
          <w:sz w:val="24"/>
          <w:szCs w:val="24"/>
        </w:rPr>
        <w:t xml:space="preserve">preskriptif </w:t>
      </w:r>
      <w:r w:rsidR="00C83DE1" w:rsidRPr="00D622E1">
        <w:rPr>
          <w:rFonts w:ascii="Garamond" w:hAnsi="Garamond" w:cstheme="majorBidi"/>
          <w:sz w:val="24"/>
          <w:szCs w:val="24"/>
        </w:rPr>
        <w:t xml:space="preserve">dengan pendekatan konsep </w:t>
      </w:r>
      <w:r w:rsidR="00C83DE1" w:rsidRPr="00D622E1">
        <w:rPr>
          <w:rFonts w:ascii="Garamond" w:hAnsi="Garamond" w:cstheme="majorBidi"/>
          <w:i/>
          <w:iCs/>
          <w:sz w:val="24"/>
          <w:szCs w:val="24"/>
        </w:rPr>
        <w:t>Maqā</w:t>
      </w:r>
      <w:r w:rsidR="00C83DE1" w:rsidRPr="00D622E1">
        <w:rPr>
          <w:rFonts w:ascii="Cambria" w:hAnsi="Cambria" w:cs="Cambria"/>
          <w:i/>
          <w:iCs/>
          <w:sz w:val="24"/>
          <w:szCs w:val="24"/>
        </w:rPr>
        <w:t>ṣ</w:t>
      </w:r>
      <w:r w:rsidR="00C83DE1" w:rsidRPr="00D622E1">
        <w:rPr>
          <w:rFonts w:ascii="Garamond" w:hAnsi="Garamond" w:cstheme="majorBidi"/>
          <w:i/>
          <w:iCs/>
          <w:sz w:val="24"/>
          <w:szCs w:val="24"/>
        </w:rPr>
        <w:t>id asy-Syarī’ah</w:t>
      </w:r>
      <w:r w:rsidR="00C83DE1" w:rsidRPr="00D622E1">
        <w:rPr>
          <w:rFonts w:ascii="Garamond" w:hAnsi="Garamond" w:cstheme="majorBidi"/>
          <w:sz w:val="24"/>
          <w:szCs w:val="24"/>
        </w:rPr>
        <w:t xml:space="preserve"> dalam keluarga menurut Ibn ‘Asyur.</w:t>
      </w:r>
    </w:p>
    <w:p w:rsidR="0062634A" w:rsidRDefault="0062634A">
      <w:pPr>
        <w:rPr>
          <w:rFonts w:ascii="Garamond" w:hAnsi="Garamond" w:cstheme="majorBidi"/>
          <w:sz w:val="24"/>
          <w:szCs w:val="24"/>
        </w:rPr>
      </w:pPr>
      <w:r>
        <w:rPr>
          <w:rFonts w:ascii="Garamond" w:hAnsi="Garamond" w:cstheme="majorBidi"/>
          <w:sz w:val="24"/>
          <w:szCs w:val="24"/>
        </w:rPr>
        <w:br w:type="page"/>
      </w:r>
    </w:p>
    <w:p w:rsidR="00FB04DD" w:rsidRPr="00D622E1" w:rsidRDefault="00FB04DD" w:rsidP="00D622E1">
      <w:pPr>
        <w:spacing w:line="480" w:lineRule="auto"/>
        <w:ind w:firstLine="426"/>
        <w:jc w:val="both"/>
        <w:rPr>
          <w:rFonts w:ascii="Garamond" w:hAnsi="Garamond" w:cstheme="majorBidi"/>
          <w:sz w:val="24"/>
          <w:szCs w:val="24"/>
        </w:rPr>
      </w:pPr>
    </w:p>
    <w:p w:rsidR="00BD0427" w:rsidRPr="00D622E1" w:rsidRDefault="00BD0427" w:rsidP="003818D0">
      <w:pPr>
        <w:pStyle w:val="ListParagraph"/>
        <w:numPr>
          <w:ilvl w:val="0"/>
          <w:numId w:val="7"/>
        </w:numPr>
        <w:spacing w:line="480" w:lineRule="auto"/>
        <w:ind w:left="0" w:hanging="426"/>
        <w:jc w:val="both"/>
        <w:rPr>
          <w:rFonts w:ascii="Garamond" w:hAnsi="Garamond" w:cstheme="majorBidi"/>
          <w:b/>
          <w:bCs/>
          <w:sz w:val="24"/>
          <w:szCs w:val="24"/>
          <w:lang w:val="id-ID"/>
        </w:rPr>
      </w:pPr>
      <w:r w:rsidRPr="00D622E1">
        <w:rPr>
          <w:rFonts w:ascii="Garamond" w:hAnsi="Garamond" w:cstheme="majorBidi"/>
          <w:b/>
          <w:bCs/>
          <w:sz w:val="24"/>
          <w:szCs w:val="24"/>
        </w:rPr>
        <w:t>Biografi Singkat Ibn ‘Asyur</w:t>
      </w:r>
    </w:p>
    <w:p w:rsidR="00D622E1" w:rsidRPr="00D622E1" w:rsidRDefault="00D622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Mu</w:t>
      </w:r>
      <w:r w:rsidRPr="00D622E1">
        <w:rPr>
          <w:rFonts w:ascii="Cambria" w:hAnsi="Cambria" w:cs="Cambria"/>
          <w:sz w:val="24"/>
          <w:szCs w:val="24"/>
          <w:lang w:val="id-ID"/>
        </w:rPr>
        <w:t>ḥ</w:t>
      </w:r>
      <w:r w:rsidRPr="00D622E1">
        <w:rPr>
          <w:rFonts w:ascii="Garamond" w:hAnsi="Garamond" w:cstheme="majorBidi"/>
          <w:sz w:val="24"/>
          <w:szCs w:val="24"/>
          <w:lang w:val="id-ID"/>
        </w:rPr>
        <w:t>ammad Ţahir ibn Mu</w:t>
      </w:r>
      <w:r w:rsidRPr="00D622E1">
        <w:rPr>
          <w:rFonts w:ascii="Cambria" w:hAnsi="Cambria" w:cs="Cambria"/>
          <w:sz w:val="24"/>
          <w:szCs w:val="24"/>
          <w:lang w:val="id-ID"/>
        </w:rPr>
        <w:t>ḥ</w:t>
      </w:r>
      <w:r w:rsidRPr="00D622E1">
        <w:rPr>
          <w:rFonts w:ascii="Garamond" w:hAnsi="Garamond" w:cstheme="majorBidi"/>
          <w:sz w:val="24"/>
          <w:szCs w:val="24"/>
          <w:lang w:val="id-ID"/>
        </w:rPr>
        <w:t>ammad ibn Mu</w:t>
      </w:r>
      <w:r w:rsidRPr="00D622E1">
        <w:rPr>
          <w:rFonts w:ascii="Cambria" w:hAnsi="Cambria" w:cs="Cambria"/>
          <w:sz w:val="24"/>
          <w:szCs w:val="24"/>
          <w:lang w:val="id-ID"/>
        </w:rPr>
        <w:t>ḥ</w:t>
      </w:r>
      <w:r w:rsidRPr="00D622E1">
        <w:rPr>
          <w:rFonts w:ascii="Garamond" w:hAnsi="Garamond" w:cstheme="majorBidi"/>
          <w:sz w:val="24"/>
          <w:szCs w:val="24"/>
          <w:lang w:val="id-ID"/>
        </w:rPr>
        <w:t>ammad Ţahir Ibn ‘Asyur (dikenal dengan dengan  Ţahir Ibn ‘Asyur) lahir dari keluarga yang terpandang di Tunis pada tahun 1286 H/1879 M dan wafat pada tahun 1393 H/1913 M.</w:t>
      </w:r>
      <w:r w:rsidRPr="00D622E1">
        <w:rPr>
          <w:rStyle w:val="FootnoteReference"/>
          <w:rFonts w:ascii="Garamond" w:hAnsi="Garamond" w:cstheme="majorBidi"/>
          <w:sz w:val="24"/>
          <w:szCs w:val="24"/>
          <w:lang w:val="id-ID"/>
        </w:rPr>
        <w:footnoteReference w:id="5"/>
      </w:r>
      <w:r w:rsidRPr="00D622E1">
        <w:rPr>
          <w:rFonts w:ascii="Garamond" w:hAnsi="Garamond" w:cstheme="majorBidi"/>
          <w:sz w:val="24"/>
          <w:szCs w:val="24"/>
          <w:lang w:val="id-ID"/>
        </w:rPr>
        <w:t xml:space="preserve"> Ibn’Asyur menikah dengan Fa</w:t>
      </w:r>
      <w:r w:rsidRPr="00D622E1">
        <w:rPr>
          <w:rFonts w:ascii="Cambria" w:hAnsi="Cambria" w:cs="Cambria"/>
          <w:sz w:val="24"/>
          <w:szCs w:val="24"/>
          <w:lang w:val="id-ID"/>
        </w:rPr>
        <w:t>ṭ</w:t>
      </w:r>
      <w:r w:rsidRPr="00D622E1">
        <w:rPr>
          <w:rFonts w:ascii="Garamond" w:hAnsi="Garamond" w:cstheme="majorBidi"/>
          <w:sz w:val="24"/>
          <w:szCs w:val="24"/>
          <w:lang w:val="id-ID"/>
        </w:rPr>
        <w:t>imah binti Mu</w:t>
      </w:r>
      <w:r w:rsidRPr="00D622E1">
        <w:rPr>
          <w:rFonts w:ascii="Cambria" w:hAnsi="Cambria" w:cs="Cambria"/>
          <w:sz w:val="24"/>
          <w:szCs w:val="24"/>
          <w:lang w:val="id-ID"/>
        </w:rPr>
        <w:t>ḥ</w:t>
      </w:r>
      <w:r w:rsidRPr="00D622E1">
        <w:rPr>
          <w:rFonts w:ascii="Garamond" w:hAnsi="Garamond" w:cstheme="majorBidi"/>
          <w:sz w:val="24"/>
          <w:szCs w:val="24"/>
          <w:lang w:val="id-ID"/>
        </w:rPr>
        <w:t>ammad bin Mus</w:t>
      </w:r>
      <w:r w:rsidRPr="00D622E1">
        <w:rPr>
          <w:rFonts w:ascii="Cambria" w:hAnsi="Cambria" w:cs="Cambria"/>
          <w:sz w:val="24"/>
          <w:szCs w:val="24"/>
          <w:lang w:val="id-ID"/>
        </w:rPr>
        <w:t>ṭ</w:t>
      </w:r>
      <w:r w:rsidRPr="00D622E1">
        <w:rPr>
          <w:rFonts w:ascii="Garamond" w:hAnsi="Garamond" w:cstheme="majorBidi"/>
          <w:sz w:val="24"/>
          <w:szCs w:val="24"/>
          <w:lang w:val="id-ID"/>
        </w:rPr>
        <w:t>ofa Mu</w:t>
      </w:r>
      <w:r w:rsidRPr="00D622E1">
        <w:rPr>
          <w:rFonts w:ascii="Cambria" w:hAnsi="Cambria" w:cs="Cambria"/>
          <w:sz w:val="24"/>
          <w:szCs w:val="24"/>
          <w:lang w:val="id-ID"/>
        </w:rPr>
        <w:t>ḥ</w:t>
      </w:r>
      <w:r w:rsidRPr="00D622E1">
        <w:rPr>
          <w:rFonts w:ascii="Garamond" w:hAnsi="Garamond" w:cstheme="majorBidi"/>
          <w:sz w:val="24"/>
          <w:szCs w:val="24"/>
          <w:lang w:val="id-ID"/>
        </w:rPr>
        <w:t>sin, keluarga Mu</w:t>
      </w:r>
      <w:r w:rsidRPr="00D622E1">
        <w:rPr>
          <w:rFonts w:ascii="Cambria" w:hAnsi="Cambria" w:cs="Cambria"/>
          <w:sz w:val="24"/>
          <w:szCs w:val="24"/>
          <w:lang w:val="id-ID"/>
        </w:rPr>
        <w:t>ḥ</w:t>
      </w:r>
      <w:r w:rsidRPr="00D622E1">
        <w:rPr>
          <w:rFonts w:ascii="Garamond" w:hAnsi="Garamond" w:cstheme="majorBidi"/>
          <w:sz w:val="24"/>
          <w:szCs w:val="24"/>
          <w:lang w:val="id-ID"/>
        </w:rPr>
        <w:t>sin yang terkenal keilmuannya dan kepemimpinannya. Ayah Ibn ‘Asyur bernama Mu</w:t>
      </w:r>
      <w:r w:rsidRPr="00D622E1">
        <w:rPr>
          <w:rFonts w:ascii="Cambria" w:hAnsi="Cambria" w:cs="Cambria"/>
          <w:sz w:val="24"/>
          <w:szCs w:val="24"/>
          <w:lang w:val="id-ID"/>
        </w:rPr>
        <w:t>ḥ</w:t>
      </w:r>
      <w:r w:rsidRPr="00D622E1">
        <w:rPr>
          <w:rFonts w:ascii="Garamond" w:hAnsi="Garamond" w:cstheme="majorBidi"/>
          <w:sz w:val="24"/>
          <w:szCs w:val="24"/>
          <w:lang w:val="id-ID"/>
        </w:rPr>
        <w:t>ammad ibn Mu</w:t>
      </w:r>
      <w:r w:rsidRPr="00D622E1">
        <w:rPr>
          <w:rFonts w:ascii="Cambria" w:hAnsi="Cambria" w:cs="Cambria"/>
          <w:sz w:val="24"/>
          <w:szCs w:val="24"/>
          <w:lang w:val="id-ID"/>
        </w:rPr>
        <w:t>ḥ</w:t>
      </w:r>
      <w:r w:rsidRPr="00D622E1">
        <w:rPr>
          <w:rFonts w:ascii="Garamond" w:hAnsi="Garamond" w:cstheme="majorBidi"/>
          <w:sz w:val="24"/>
          <w:szCs w:val="24"/>
          <w:lang w:val="id-ID"/>
        </w:rPr>
        <w:t>ammad Ţahir Ibn ‘Asyur, dan kakek dari pihak ayah bernama Mu</w:t>
      </w:r>
      <w:r w:rsidRPr="00D622E1">
        <w:rPr>
          <w:rFonts w:ascii="Cambria" w:hAnsi="Cambria" w:cs="Cambria"/>
          <w:sz w:val="24"/>
          <w:szCs w:val="24"/>
          <w:lang w:val="id-ID"/>
        </w:rPr>
        <w:t>ḥ</w:t>
      </w:r>
      <w:r w:rsidRPr="00D622E1">
        <w:rPr>
          <w:rFonts w:ascii="Garamond" w:hAnsi="Garamond" w:cstheme="majorBidi"/>
          <w:sz w:val="24"/>
          <w:szCs w:val="24"/>
          <w:lang w:val="id-ID"/>
        </w:rPr>
        <w:t xml:space="preserve">ammad Ţahir Ibn ‘Asyur (wafat pada 1284 H/1868 M.), seorang ahli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ahli fiqh, ahli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w:t>
      </w:r>
      <w:r w:rsidRPr="00D622E1">
        <w:rPr>
          <w:rFonts w:ascii="Garamond" w:hAnsi="Garamond" w:cstheme="majorBidi"/>
          <w:i/>
          <w:iCs/>
          <w:sz w:val="24"/>
          <w:szCs w:val="24"/>
          <w:lang w:val="id-ID"/>
        </w:rPr>
        <w:t>mufassir</w:t>
      </w:r>
      <w:r w:rsidRPr="00D622E1">
        <w:rPr>
          <w:rFonts w:ascii="Garamond" w:hAnsi="Garamond" w:cstheme="majorBidi"/>
          <w:sz w:val="24"/>
          <w:szCs w:val="24"/>
          <w:lang w:val="id-ID"/>
        </w:rPr>
        <w:t xml:space="preserve">, ahli bahasa dan sastra, serta ahli </w:t>
      </w:r>
      <w:r w:rsidRPr="00D622E1">
        <w:rPr>
          <w:rFonts w:ascii="Garamond" w:hAnsi="Garamond" w:cstheme="majorBidi"/>
          <w:i/>
          <w:iCs/>
          <w:sz w:val="24"/>
          <w:szCs w:val="24"/>
          <w:lang w:val="id-ID"/>
        </w:rPr>
        <w:t>na</w:t>
      </w:r>
      <w:r w:rsidRPr="00D622E1">
        <w:rPr>
          <w:rFonts w:ascii="Cambria" w:hAnsi="Cambria" w:cs="Cambria"/>
          <w:i/>
          <w:iCs/>
          <w:sz w:val="24"/>
          <w:szCs w:val="24"/>
          <w:lang w:val="id-ID"/>
        </w:rPr>
        <w:t>ḥ</w:t>
      </w:r>
      <w:r w:rsidRPr="00D622E1">
        <w:rPr>
          <w:rFonts w:ascii="Garamond" w:hAnsi="Garamond" w:cstheme="majorBidi"/>
          <w:i/>
          <w:iCs/>
          <w:sz w:val="24"/>
          <w:szCs w:val="24"/>
          <w:lang w:val="id-ID"/>
        </w:rPr>
        <w:t>wu</w:t>
      </w:r>
      <w:r w:rsidRPr="00D622E1">
        <w:rPr>
          <w:rFonts w:ascii="Garamond" w:hAnsi="Garamond" w:cstheme="majorBidi"/>
          <w:sz w:val="24"/>
          <w:szCs w:val="24"/>
          <w:lang w:val="id-ID"/>
        </w:rPr>
        <w:t>. Sedangkan ibu Ibn ‘Asyur bernama Fa</w:t>
      </w:r>
      <w:r w:rsidRPr="00D622E1">
        <w:rPr>
          <w:rFonts w:ascii="Cambria" w:hAnsi="Cambria" w:cs="Cambria"/>
          <w:sz w:val="24"/>
          <w:szCs w:val="24"/>
          <w:lang w:val="id-ID"/>
        </w:rPr>
        <w:t>ṭ</w:t>
      </w:r>
      <w:r w:rsidRPr="00D622E1">
        <w:rPr>
          <w:rFonts w:ascii="Garamond" w:hAnsi="Garamond" w:cstheme="majorBidi"/>
          <w:sz w:val="24"/>
          <w:szCs w:val="24"/>
          <w:lang w:val="id-ID"/>
        </w:rPr>
        <w:t>imah binti Mu</w:t>
      </w:r>
      <w:r w:rsidRPr="00D622E1">
        <w:rPr>
          <w:rFonts w:ascii="Cambria" w:hAnsi="Cambria" w:cs="Cambria"/>
          <w:sz w:val="24"/>
          <w:szCs w:val="24"/>
          <w:lang w:val="id-ID"/>
        </w:rPr>
        <w:t>ḥ</w:t>
      </w:r>
      <w:r w:rsidRPr="00D622E1">
        <w:rPr>
          <w:rFonts w:ascii="Garamond" w:hAnsi="Garamond" w:cstheme="majorBidi"/>
          <w:sz w:val="24"/>
          <w:szCs w:val="24"/>
          <w:lang w:val="id-ID"/>
        </w:rPr>
        <w:t xml:space="preserve">ammad al-‘Azīz Bu ‘Atur, seorang </w:t>
      </w:r>
      <w:r w:rsidRPr="00D622E1">
        <w:rPr>
          <w:rFonts w:ascii="Garamond" w:hAnsi="Garamond" w:cstheme="majorBidi"/>
          <w:sz w:val="24"/>
          <w:szCs w:val="24"/>
        </w:rPr>
        <w:t>M</w:t>
      </w:r>
      <w:r w:rsidRPr="00D622E1">
        <w:rPr>
          <w:rFonts w:ascii="Garamond" w:hAnsi="Garamond" w:cstheme="majorBidi"/>
          <w:sz w:val="24"/>
          <w:szCs w:val="24"/>
          <w:lang w:val="id-ID"/>
        </w:rPr>
        <w:t>enteri Negara pada era ‘Ali Bey</w:t>
      </w:r>
      <w:r w:rsidRPr="00D622E1">
        <w:rPr>
          <w:rStyle w:val="FootnoteReference"/>
          <w:rFonts w:ascii="Garamond" w:hAnsi="Garamond" w:cstheme="majorBidi"/>
          <w:sz w:val="24"/>
          <w:szCs w:val="24"/>
          <w:lang w:val="id-ID"/>
        </w:rPr>
        <w:footnoteReference w:id="6"/>
      </w:r>
      <w:r w:rsidRPr="00D622E1">
        <w:rPr>
          <w:rFonts w:ascii="Garamond" w:hAnsi="Garamond" w:cstheme="majorBidi"/>
          <w:sz w:val="24"/>
          <w:szCs w:val="24"/>
          <w:lang w:val="id-ID"/>
        </w:rPr>
        <w:t xml:space="preserve"> (1882-1902). Dan kakek dari pihak ibu bernama Mu</w:t>
      </w:r>
      <w:r w:rsidRPr="00D622E1">
        <w:rPr>
          <w:rFonts w:ascii="Cambria" w:hAnsi="Cambria" w:cs="Cambria"/>
          <w:sz w:val="24"/>
          <w:szCs w:val="24"/>
          <w:lang w:val="id-ID"/>
        </w:rPr>
        <w:t>ḥ</w:t>
      </w:r>
      <w:r w:rsidRPr="00D622E1">
        <w:rPr>
          <w:rFonts w:ascii="Garamond" w:hAnsi="Garamond" w:cstheme="majorBidi"/>
          <w:sz w:val="24"/>
          <w:szCs w:val="24"/>
          <w:lang w:val="id-ID"/>
        </w:rPr>
        <w:t>ammad al-‘Azīz Bu ‘Atur (wafat pada 1825-1907).</w:t>
      </w:r>
      <w:r w:rsidRPr="00D622E1">
        <w:rPr>
          <w:rStyle w:val="FootnoteReference"/>
          <w:rFonts w:ascii="Garamond" w:hAnsi="Garamond" w:cstheme="majorBidi"/>
          <w:sz w:val="24"/>
          <w:szCs w:val="24"/>
          <w:lang w:val="id-ID"/>
        </w:rPr>
        <w:footnoteReference w:id="7"/>
      </w:r>
    </w:p>
    <w:p w:rsidR="00D622E1" w:rsidRPr="00D622E1" w:rsidRDefault="00D622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Pengaruh tersohornya Ibn ‘Asyur di wilayah Arab bagian barat adalah karena Ibn ‘Asyur adalah orang yang memiliki kecerdasan dan kepandaian dalam segala bidang ilmu agama. Selain itu, Ibn ‘Asyur juga memiliki kakek yang cukup terkenal sekaligus sebagai </w:t>
      </w:r>
      <w:r w:rsidRPr="00D622E1">
        <w:rPr>
          <w:rFonts w:ascii="Garamond" w:hAnsi="Garamond" w:cstheme="majorBidi"/>
          <w:sz w:val="24"/>
          <w:szCs w:val="24"/>
          <w:lang w:val="id-ID"/>
        </w:rPr>
        <w:lastRenderedPageBreak/>
        <w:t>guru Ibn ‘Asyur yaitu kakek dari pihak ayah, Mu</w:t>
      </w:r>
      <w:r w:rsidRPr="00D622E1">
        <w:rPr>
          <w:rFonts w:ascii="Cambria" w:hAnsi="Cambria" w:cs="Cambria"/>
          <w:sz w:val="24"/>
          <w:szCs w:val="24"/>
          <w:lang w:val="id-ID"/>
        </w:rPr>
        <w:t>ḥ</w:t>
      </w:r>
      <w:r w:rsidRPr="00D622E1">
        <w:rPr>
          <w:rFonts w:ascii="Garamond" w:hAnsi="Garamond" w:cstheme="majorBidi"/>
          <w:sz w:val="24"/>
          <w:szCs w:val="24"/>
          <w:lang w:val="id-ID"/>
        </w:rPr>
        <w:t>ammad Ţahir Ibn ‘Asyur dan kakek dari pihak Ibu, Mu</w:t>
      </w:r>
      <w:r w:rsidRPr="00D622E1">
        <w:rPr>
          <w:rFonts w:ascii="Cambria" w:hAnsi="Cambria" w:cs="Cambria"/>
          <w:sz w:val="24"/>
          <w:szCs w:val="24"/>
          <w:lang w:val="id-ID"/>
        </w:rPr>
        <w:t>ḥ</w:t>
      </w:r>
      <w:r w:rsidRPr="00D622E1">
        <w:rPr>
          <w:rFonts w:ascii="Garamond" w:hAnsi="Garamond" w:cstheme="majorBidi"/>
          <w:sz w:val="24"/>
          <w:szCs w:val="24"/>
          <w:lang w:val="id-ID"/>
        </w:rPr>
        <w:t>ammad al-‘Azīz tersebut.</w:t>
      </w:r>
      <w:r w:rsidRPr="00D622E1">
        <w:rPr>
          <w:rStyle w:val="FootnoteReference"/>
          <w:rFonts w:ascii="Garamond" w:hAnsi="Garamond" w:cstheme="majorBidi"/>
          <w:sz w:val="24"/>
          <w:szCs w:val="24"/>
          <w:lang w:val="id-ID"/>
        </w:rPr>
        <w:footnoteReference w:id="8"/>
      </w:r>
    </w:p>
    <w:p w:rsidR="00BD0427" w:rsidRDefault="00D622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Silsilah Ibn ‘Asyur dinisbatkan kepada salah satu keluarga Andalusia yang berhasil mencetak cendikiawan dan ilmuwan, seperti Syai</w:t>
      </w:r>
      <w:r w:rsidRPr="00D622E1">
        <w:rPr>
          <w:rFonts w:ascii="Cambria" w:hAnsi="Cambria" w:cs="Cambria"/>
          <w:sz w:val="24"/>
          <w:szCs w:val="24"/>
          <w:lang w:val="id-ID"/>
        </w:rPr>
        <w:t>ḥ</w:t>
      </w:r>
      <w:r w:rsidRPr="00D622E1">
        <w:rPr>
          <w:rFonts w:ascii="Garamond" w:hAnsi="Garamond" w:cstheme="majorBidi"/>
          <w:sz w:val="24"/>
          <w:szCs w:val="24"/>
          <w:lang w:val="id-ID"/>
        </w:rPr>
        <w:t xml:space="preserve"> A</w:t>
      </w:r>
      <w:r w:rsidRPr="00D622E1">
        <w:rPr>
          <w:rFonts w:ascii="Cambria" w:hAnsi="Cambria" w:cs="Cambria"/>
          <w:sz w:val="24"/>
          <w:szCs w:val="24"/>
          <w:lang w:val="id-ID"/>
        </w:rPr>
        <w:t>ḥ</w:t>
      </w:r>
      <w:r w:rsidRPr="00D622E1">
        <w:rPr>
          <w:rFonts w:ascii="Garamond" w:hAnsi="Garamond" w:cstheme="majorBidi"/>
          <w:sz w:val="24"/>
          <w:szCs w:val="24"/>
          <w:lang w:val="id-ID"/>
        </w:rPr>
        <w:t>mad Ibn ‘Asyur (wafat pada 1839 M) dan Syai</w:t>
      </w:r>
      <w:r w:rsidRPr="00D622E1">
        <w:rPr>
          <w:rFonts w:ascii="Cambria" w:hAnsi="Cambria" w:cs="Cambria"/>
          <w:sz w:val="24"/>
          <w:szCs w:val="24"/>
          <w:lang w:val="id-ID"/>
        </w:rPr>
        <w:t>ḥ</w:t>
      </w:r>
      <w:r w:rsidRPr="00D622E1">
        <w:rPr>
          <w:rFonts w:ascii="Garamond" w:hAnsi="Garamond" w:cstheme="majorBidi"/>
          <w:sz w:val="24"/>
          <w:szCs w:val="24"/>
          <w:lang w:val="id-ID"/>
        </w:rPr>
        <w:t xml:space="preserve"> Mu</w:t>
      </w:r>
      <w:r w:rsidRPr="00D622E1">
        <w:rPr>
          <w:rFonts w:ascii="Cambria" w:hAnsi="Cambria" w:cs="Cambria"/>
          <w:sz w:val="24"/>
          <w:szCs w:val="24"/>
          <w:lang w:val="id-ID"/>
        </w:rPr>
        <w:t>ḥ</w:t>
      </w:r>
      <w:r w:rsidRPr="00D622E1">
        <w:rPr>
          <w:rFonts w:ascii="Garamond" w:hAnsi="Garamond" w:cstheme="majorBidi"/>
          <w:sz w:val="24"/>
          <w:szCs w:val="24"/>
          <w:lang w:val="id-ID"/>
        </w:rPr>
        <w:t>ammad Ibn ‘Asyur (wafat pada 1849 M), dan juga kakek dari silsilah bapak yaitu Mu</w:t>
      </w:r>
      <w:r w:rsidRPr="00D622E1">
        <w:rPr>
          <w:rFonts w:ascii="Cambria" w:hAnsi="Cambria" w:cs="Cambria"/>
          <w:sz w:val="24"/>
          <w:szCs w:val="24"/>
          <w:lang w:val="id-ID"/>
        </w:rPr>
        <w:t>ḥ</w:t>
      </w:r>
      <w:r w:rsidRPr="00D622E1">
        <w:rPr>
          <w:rFonts w:ascii="Garamond" w:hAnsi="Garamond" w:cstheme="majorBidi"/>
          <w:sz w:val="24"/>
          <w:szCs w:val="24"/>
          <w:lang w:val="id-ID"/>
        </w:rPr>
        <w:t>ammad Ţahir Ibn ‘Asyur (wafat pada 1868 M).</w:t>
      </w:r>
      <w:r w:rsidRPr="00D622E1">
        <w:rPr>
          <w:rStyle w:val="FootnoteReference"/>
          <w:rFonts w:ascii="Garamond" w:hAnsi="Garamond" w:cstheme="majorBidi"/>
          <w:sz w:val="24"/>
          <w:szCs w:val="24"/>
          <w:lang w:val="id-ID"/>
        </w:rPr>
        <w:footnoteReference w:id="9"/>
      </w:r>
      <w:r w:rsidRPr="00D622E1">
        <w:rPr>
          <w:rFonts w:ascii="Garamond" w:hAnsi="Garamond" w:cstheme="majorBidi"/>
          <w:sz w:val="24"/>
          <w:szCs w:val="24"/>
          <w:lang w:val="id-ID"/>
        </w:rPr>
        <w:t xml:space="preserve"> Ibn ‘Asyur bertempat tinggal bersama orang-orang Islām Spanyol hingga terjadinya penganiayaan agama yang memaksa mereka untuk imigrasi ke Maroko (Afrika).</w:t>
      </w:r>
      <w:r w:rsidRPr="00D622E1">
        <w:rPr>
          <w:rStyle w:val="FootnoteReference"/>
          <w:rFonts w:ascii="Garamond" w:hAnsi="Garamond" w:cstheme="majorBidi"/>
          <w:sz w:val="24"/>
          <w:szCs w:val="24"/>
          <w:lang w:val="id-ID"/>
        </w:rPr>
        <w:footnoteReference w:id="10"/>
      </w:r>
      <w:r w:rsidRPr="00D622E1">
        <w:rPr>
          <w:rFonts w:ascii="Garamond" w:hAnsi="Garamond" w:cstheme="majorBidi"/>
          <w:sz w:val="24"/>
          <w:szCs w:val="24"/>
          <w:lang w:val="id-ID"/>
        </w:rPr>
        <w:t xml:space="preserve"> Ibn ‘Asyur tumbuh dengan mengalami 2 fase bersejarah, yaitu ekspansi Prancis 1298 H/1363 H – 1881 M/1956 M. Kedua, fase Tunis mencapai kemerdekaan 1363 H/1393 H – 1956 M/1973 M. Kedua fase tersebut merupakan stimulan utama Ibn ‘Asyur untuk mereformasi krisis metodologi pendidikan yang diterapkan di Zaitunah. Sehingga untuk menguasai Zaitunah terlebih dahulu, Ibn ‘Asyur memegang departemen administrasi dan birokrasi perpustakaan Zaitunah. Hingga akhirnya, Ibn ‘Asyur wafat ketika umur 94 Tahun pada hari a</w:t>
      </w:r>
      <w:r w:rsidRPr="00D622E1">
        <w:rPr>
          <w:rFonts w:ascii="Cambria" w:hAnsi="Cambria" w:cs="Cambria"/>
          <w:sz w:val="24"/>
          <w:szCs w:val="24"/>
          <w:lang w:val="id-ID"/>
        </w:rPr>
        <w:t>ḥ</w:t>
      </w:r>
      <w:r w:rsidRPr="00D622E1">
        <w:rPr>
          <w:rFonts w:ascii="Garamond" w:hAnsi="Garamond" w:cstheme="majorBidi"/>
          <w:sz w:val="24"/>
          <w:szCs w:val="24"/>
          <w:lang w:val="id-ID"/>
        </w:rPr>
        <w:t>ad, bulan Rajāb 1393 Hijriyyah, tepatnya 1973 Masehi.</w:t>
      </w:r>
    </w:p>
    <w:p w:rsidR="0062634A" w:rsidRPr="00D622E1" w:rsidRDefault="0062634A" w:rsidP="00D622E1">
      <w:pPr>
        <w:spacing w:line="480" w:lineRule="auto"/>
        <w:ind w:firstLine="360"/>
        <w:jc w:val="both"/>
        <w:rPr>
          <w:rFonts w:ascii="Garamond" w:hAnsi="Garamond" w:cstheme="majorBidi"/>
          <w:sz w:val="24"/>
          <w:szCs w:val="24"/>
          <w:lang w:val="id-ID"/>
        </w:rPr>
      </w:pPr>
    </w:p>
    <w:p w:rsidR="009A2E9B" w:rsidRPr="00D622E1" w:rsidRDefault="00C83DE1" w:rsidP="003818D0">
      <w:pPr>
        <w:pStyle w:val="ListParagraph"/>
        <w:numPr>
          <w:ilvl w:val="0"/>
          <w:numId w:val="7"/>
        </w:numPr>
        <w:spacing w:line="480" w:lineRule="auto"/>
        <w:ind w:left="0" w:hanging="426"/>
        <w:jc w:val="both"/>
        <w:rPr>
          <w:rFonts w:ascii="Garamond" w:hAnsi="Garamond" w:cstheme="majorBidi"/>
          <w:b/>
          <w:bCs/>
          <w:sz w:val="24"/>
          <w:szCs w:val="24"/>
          <w:lang w:val="id-ID"/>
        </w:rPr>
      </w:pPr>
      <w:r w:rsidRPr="00D622E1">
        <w:rPr>
          <w:rFonts w:ascii="Garamond" w:hAnsi="Garamond" w:cstheme="majorBidi"/>
          <w:b/>
          <w:bCs/>
          <w:sz w:val="24"/>
          <w:szCs w:val="24"/>
        </w:rPr>
        <w:lastRenderedPageBreak/>
        <w:t xml:space="preserve">Metode Dalam Menetapkan </w:t>
      </w:r>
      <w:r w:rsidRPr="00D622E1">
        <w:rPr>
          <w:rFonts w:ascii="Garamond" w:hAnsi="Garamond" w:cstheme="majorBidi"/>
          <w:b/>
          <w:bCs/>
          <w:i/>
          <w:iCs/>
          <w:sz w:val="24"/>
          <w:szCs w:val="24"/>
        </w:rPr>
        <w:t>Maqā</w:t>
      </w:r>
      <w:r w:rsidRPr="00D622E1">
        <w:rPr>
          <w:rFonts w:ascii="Cambria" w:hAnsi="Cambria" w:cs="Cambria"/>
          <w:b/>
          <w:bCs/>
          <w:i/>
          <w:iCs/>
          <w:sz w:val="24"/>
          <w:szCs w:val="24"/>
        </w:rPr>
        <w:t>ṣ</w:t>
      </w:r>
      <w:r w:rsidRPr="00D622E1">
        <w:rPr>
          <w:rFonts w:ascii="Garamond" w:hAnsi="Garamond" w:cstheme="majorBidi"/>
          <w:b/>
          <w:bCs/>
          <w:i/>
          <w:iCs/>
          <w:sz w:val="24"/>
          <w:szCs w:val="24"/>
        </w:rPr>
        <w:t>id asy-Syarī’ah</w:t>
      </w:r>
      <w:r w:rsidRPr="00D622E1">
        <w:rPr>
          <w:rFonts w:ascii="Garamond" w:hAnsi="Garamond" w:cstheme="majorBidi"/>
          <w:b/>
          <w:bCs/>
          <w:sz w:val="24"/>
          <w:szCs w:val="24"/>
        </w:rPr>
        <w:t xml:space="preserve"> Menurut Ibn ‘Asyur</w:t>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Pembentukan ilmu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yang disusun oleh Ibn ‘Asyur karena beliau beranggapan bahwa Ilmu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fiqh kurang bisa mengakomodir semua permasalahan yang terjadi pada zaman itu. Beliau bertujuan untuk melahirkan teori yang lebih mencakup semua permasalahan yang ada pada teori-teori yang telah dibukukan dalam </w:t>
      </w:r>
      <w:r w:rsidRPr="00D622E1">
        <w:rPr>
          <w:rFonts w:ascii="Garamond" w:hAnsi="Garamond" w:cstheme="majorBidi"/>
          <w:i/>
          <w:iCs/>
          <w:sz w:val="24"/>
          <w:szCs w:val="24"/>
          <w:lang w:val="id-ID"/>
        </w:rPr>
        <w:t>U</w:t>
      </w:r>
      <w:r w:rsidRPr="00D622E1">
        <w:rPr>
          <w:rFonts w:ascii="Cambria" w:hAnsi="Cambria" w:cs="Cambria"/>
          <w:i/>
          <w:iCs/>
          <w:sz w:val="24"/>
          <w:szCs w:val="24"/>
          <w:lang w:val="id-ID"/>
        </w:rPr>
        <w:t>ṣ</w:t>
      </w:r>
      <w:r w:rsidRPr="00D622E1">
        <w:rPr>
          <w:rFonts w:ascii="Garamond" w:hAnsi="Garamond" w:cstheme="majorBidi"/>
          <w:i/>
          <w:iCs/>
          <w:sz w:val="24"/>
          <w:szCs w:val="24"/>
          <w:lang w:val="id-ID"/>
        </w:rPr>
        <w:t>ūl fiqh</w:t>
      </w:r>
      <w:r w:rsidRPr="00D622E1">
        <w:rPr>
          <w:rFonts w:ascii="Garamond" w:hAnsi="Garamond" w:cstheme="majorBidi"/>
          <w:sz w:val="24"/>
          <w:szCs w:val="24"/>
          <w:lang w:val="id-ID"/>
        </w:rPr>
        <w:t xml:space="preserve">. Ibn ‘Asyur tidak serta merta mengabaikan capaian ulama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terdahulu, hanya saja dirasanya ada kebutuhan mendesak untuk menjadikan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sebagai ilmu yang berdiri sendiri. Beliau merujuk ulama-ulama terdahulu (Syatibi khususnya) diambil poin-poin pentingnya dan membangun konstruksi pikiran diatasnya.</w:t>
      </w:r>
      <w:r w:rsidRPr="00D622E1">
        <w:rPr>
          <w:rStyle w:val="FootnoteReference"/>
          <w:rFonts w:ascii="Garamond" w:hAnsi="Garamond" w:cstheme="majorBidi"/>
          <w:sz w:val="24"/>
          <w:szCs w:val="24"/>
          <w:lang w:val="id-ID"/>
        </w:rPr>
        <w:footnoteReference w:id="11"/>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Ibn ‘Asyur membangun ilmu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fiqh dengan menitik beratkan pada hal yang bersifat </w:t>
      </w:r>
      <w:r w:rsidRPr="00D622E1">
        <w:rPr>
          <w:rFonts w:ascii="Garamond" w:hAnsi="Garamond" w:cstheme="majorBidi"/>
          <w:i/>
          <w:iCs/>
          <w:sz w:val="24"/>
          <w:szCs w:val="24"/>
          <w:lang w:val="id-ID"/>
        </w:rPr>
        <w:t>qa</w:t>
      </w:r>
      <w:r w:rsidRPr="00D622E1">
        <w:rPr>
          <w:rFonts w:ascii="Cambria" w:hAnsi="Cambria" w:cs="Cambria"/>
          <w:i/>
          <w:iCs/>
          <w:sz w:val="24"/>
          <w:szCs w:val="24"/>
          <w:lang w:val="id-ID"/>
        </w:rPr>
        <w:t>ṭ</w:t>
      </w:r>
      <w:r w:rsidRPr="00D622E1">
        <w:rPr>
          <w:rFonts w:ascii="Garamond" w:hAnsi="Garamond" w:cstheme="majorBidi"/>
          <w:i/>
          <w:iCs/>
          <w:sz w:val="24"/>
          <w:szCs w:val="24"/>
          <w:lang w:val="id-ID"/>
        </w:rPr>
        <w:t>’i</w:t>
      </w:r>
      <w:r w:rsidRPr="00D622E1">
        <w:rPr>
          <w:rFonts w:ascii="Garamond" w:hAnsi="Garamond" w:cstheme="majorBidi"/>
          <w:sz w:val="24"/>
          <w:szCs w:val="24"/>
          <w:lang w:val="id-ID"/>
        </w:rPr>
        <w:t xml:space="preserve"> (pasti) yaitu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Menurutnya,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fiqh yang telah disusun selama ini sifatnya </w:t>
      </w:r>
      <w:r w:rsidRPr="00D622E1">
        <w:rPr>
          <w:rFonts w:ascii="Cambria" w:hAnsi="Cambria" w:cs="Cambria"/>
          <w:i/>
          <w:iCs/>
          <w:sz w:val="24"/>
          <w:szCs w:val="24"/>
          <w:lang w:val="id-ID"/>
        </w:rPr>
        <w:t>ẓ</w:t>
      </w:r>
      <w:r w:rsidRPr="00D622E1">
        <w:rPr>
          <w:rFonts w:ascii="Garamond" w:hAnsi="Garamond" w:cstheme="majorBidi"/>
          <w:i/>
          <w:iCs/>
          <w:sz w:val="24"/>
          <w:szCs w:val="24"/>
        </w:rPr>
        <w:t>a</w:t>
      </w:r>
      <w:r w:rsidRPr="00D622E1">
        <w:rPr>
          <w:rFonts w:ascii="Garamond" w:hAnsi="Garamond" w:cstheme="majorBidi"/>
          <w:i/>
          <w:iCs/>
          <w:sz w:val="24"/>
          <w:szCs w:val="24"/>
          <w:lang w:val="id-ID"/>
        </w:rPr>
        <w:t xml:space="preserve">nni </w:t>
      </w:r>
      <w:r w:rsidRPr="00D622E1">
        <w:rPr>
          <w:rFonts w:ascii="Garamond" w:hAnsi="Garamond" w:cstheme="majorBidi"/>
          <w:sz w:val="24"/>
          <w:szCs w:val="24"/>
          <w:lang w:val="id-ID"/>
        </w:rPr>
        <w:t>(tidak pasti). Selain itu, mengetahui ilmu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fiqh tidaklah cukup mengetahui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xml:space="preserve">.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xml:space="preserve"> sifatnya </w:t>
      </w:r>
      <w:r w:rsidRPr="00D622E1">
        <w:rPr>
          <w:rFonts w:ascii="Garamond" w:hAnsi="Garamond" w:cstheme="majorBidi"/>
          <w:i/>
          <w:iCs/>
          <w:sz w:val="24"/>
          <w:szCs w:val="24"/>
          <w:lang w:val="id-ID"/>
        </w:rPr>
        <w:t>qa</w:t>
      </w:r>
      <w:r w:rsidRPr="00D622E1">
        <w:rPr>
          <w:rFonts w:ascii="Cambria" w:hAnsi="Cambria" w:cs="Cambria"/>
          <w:i/>
          <w:iCs/>
          <w:sz w:val="24"/>
          <w:szCs w:val="24"/>
          <w:lang w:val="id-ID"/>
        </w:rPr>
        <w:t>ṭ</w:t>
      </w:r>
      <w:r w:rsidRPr="00D622E1">
        <w:rPr>
          <w:rFonts w:ascii="Garamond" w:hAnsi="Garamond" w:cstheme="majorBidi"/>
          <w:i/>
          <w:iCs/>
          <w:sz w:val="24"/>
          <w:szCs w:val="24"/>
          <w:lang w:val="id-ID"/>
        </w:rPr>
        <w:t>’i,</w:t>
      </w:r>
      <w:r w:rsidRPr="00D622E1">
        <w:rPr>
          <w:rFonts w:ascii="Garamond" w:hAnsi="Garamond" w:cstheme="majorBidi"/>
          <w:sz w:val="24"/>
          <w:szCs w:val="24"/>
          <w:lang w:val="id-ID"/>
        </w:rPr>
        <w:t xml:space="preserve"> dimana tujuan tersebut bersifat pasti jika dihadapkan dengan berbagai bentuk teks. Sedangkan hal ihwal terkait fiqh bersifat </w:t>
      </w:r>
      <w:r w:rsidRPr="00D622E1">
        <w:rPr>
          <w:rFonts w:ascii="Cambria" w:hAnsi="Cambria" w:cs="Cambria"/>
          <w:i/>
          <w:iCs/>
          <w:sz w:val="24"/>
          <w:szCs w:val="24"/>
          <w:lang w:val="id-ID"/>
        </w:rPr>
        <w:t>ẓ</w:t>
      </w:r>
      <w:r w:rsidRPr="00D622E1">
        <w:rPr>
          <w:rFonts w:ascii="Garamond" w:hAnsi="Garamond" w:cstheme="majorBidi"/>
          <w:i/>
          <w:iCs/>
          <w:sz w:val="24"/>
          <w:szCs w:val="24"/>
          <w:lang w:val="id-ID"/>
        </w:rPr>
        <w:t>anni</w:t>
      </w:r>
      <w:r w:rsidRPr="00D622E1">
        <w:rPr>
          <w:rFonts w:ascii="Garamond" w:hAnsi="Garamond" w:cstheme="majorBidi"/>
          <w:sz w:val="24"/>
          <w:szCs w:val="24"/>
          <w:lang w:val="id-ID"/>
        </w:rPr>
        <w:t xml:space="preserve">. Akibatnya, produk hukum fiqh masih selalu diperdebatkan. Oleh karena itu, menurutnya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xml:space="preserve"> haruslah menjadi ilmu yang independen dari ilmu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fiqh. Hal tersebut telah ditegaskan dalam bukunya yang berjudul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 al-Islāmiyyah</w:t>
      </w:r>
      <w:r w:rsidRPr="00D622E1">
        <w:rPr>
          <w:rFonts w:ascii="Garamond" w:hAnsi="Garamond" w:cstheme="majorBidi"/>
          <w:sz w:val="24"/>
          <w:szCs w:val="24"/>
          <w:lang w:val="id-ID"/>
        </w:rPr>
        <w:t>. Ibn ‘Asyur mengatakan:</w:t>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lastRenderedPageBreak/>
        <w:t>Jika kita hendak mengkodifikasi suatu prinsip-prinsip absolut untuk memahami agama, kita harus memahami problem-problem U</w:t>
      </w:r>
      <w:r w:rsidRPr="00D622E1">
        <w:rPr>
          <w:rFonts w:ascii="Cambria" w:hAnsi="Cambria" w:cs="Cambria"/>
          <w:sz w:val="24"/>
          <w:szCs w:val="24"/>
          <w:lang w:val="id-ID"/>
        </w:rPr>
        <w:t>ṣ</w:t>
      </w:r>
      <w:r w:rsidRPr="00D622E1">
        <w:rPr>
          <w:rFonts w:ascii="Garamond" w:hAnsi="Garamond" w:cstheme="majorBidi"/>
          <w:sz w:val="24"/>
          <w:szCs w:val="24"/>
          <w:lang w:val="id-ID"/>
        </w:rPr>
        <w:t>ūl fiqh, kemudian kita rekonstruksi dalam pembukuannya, lalu kita uji dengan menggunakan ukuran penalaran dan kritik, lalu kita buang bagian-bagian yang menjadi anomali. Dan kita akan tinggalkan ilmu U</w:t>
      </w:r>
      <w:r w:rsidRPr="00D622E1">
        <w:rPr>
          <w:rFonts w:ascii="Cambria" w:hAnsi="Cambria" w:cs="Cambria"/>
          <w:sz w:val="24"/>
          <w:szCs w:val="24"/>
          <w:lang w:val="id-ID"/>
        </w:rPr>
        <w:t>ṣ</w:t>
      </w:r>
      <w:r w:rsidRPr="00D622E1">
        <w:rPr>
          <w:rFonts w:ascii="Garamond" w:hAnsi="Garamond" w:cstheme="majorBidi"/>
          <w:sz w:val="24"/>
          <w:szCs w:val="24"/>
          <w:lang w:val="id-ID"/>
        </w:rPr>
        <w:t>ūl fiqh sesuai fungsinya sebagaimana metode menyusun argumentasi fi</w:t>
      </w:r>
      <w:r w:rsidRPr="00D622E1">
        <w:rPr>
          <w:rFonts w:ascii="Garamond" w:hAnsi="Garamond" w:cstheme="majorBidi"/>
          <w:sz w:val="24"/>
          <w:szCs w:val="24"/>
        </w:rPr>
        <w:t>ki</w:t>
      </w:r>
      <w:r w:rsidRPr="00D622E1">
        <w:rPr>
          <w:rFonts w:ascii="Garamond" w:hAnsi="Garamond" w:cstheme="majorBidi"/>
          <w:sz w:val="24"/>
          <w:szCs w:val="24"/>
          <w:lang w:val="id-ID"/>
        </w:rPr>
        <w:t>h.</w:t>
      </w:r>
      <w:r w:rsidRPr="00D622E1">
        <w:rPr>
          <w:rStyle w:val="FootnoteReference"/>
          <w:rFonts w:ascii="Garamond" w:hAnsi="Garamond" w:cstheme="majorBidi"/>
          <w:sz w:val="24"/>
          <w:szCs w:val="24"/>
          <w:lang w:val="id-ID"/>
        </w:rPr>
        <w:footnoteReference w:id="12"/>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Ilmu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Syarî’ah</w:t>
      </w:r>
      <w:r w:rsidRPr="00D622E1">
        <w:rPr>
          <w:rFonts w:ascii="Garamond" w:hAnsi="Garamond" w:cstheme="majorBidi"/>
          <w:sz w:val="24"/>
          <w:szCs w:val="24"/>
          <w:lang w:val="id-ID"/>
        </w:rPr>
        <w:t xml:space="preserve"> merupakan sebuah jalan keluar agar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fiqh tidak hanya berkutat dalam teks, akan tetapi juga memperhatikan kemaslahatan umat. Ismail al-Hasani mengatakan bahwa Ibn ‘Asyur menegakkan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tidak semata-mata dalam ilmu yang berdiri sendiri tanpa sebuah pondasi. Artinya Ibn ‘Asyur membentuk disiplin ilmu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xml:space="preserve"> didasarkan kedalam tiga unsur penting, yaitu tujuan (</w:t>
      </w:r>
      <w:r w:rsidRPr="00D622E1">
        <w:rPr>
          <w:rFonts w:ascii="Garamond" w:hAnsi="Garamond" w:cstheme="majorBidi"/>
          <w:i/>
          <w:iCs/>
          <w:sz w:val="24"/>
          <w:szCs w:val="24"/>
          <w:lang w:val="id-ID"/>
        </w:rPr>
        <w:t>hadf ‘ilmi al-Maqā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sasaran atau obyek (</w:t>
      </w:r>
      <w:r w:rsidRPr="00D622E1">
        <w:rPr>
          <w:rFonts w:ascii="Garamond" w:hAnsi="Garamond" w:cstheme="majorBidi"/>
          <w:i/>
          <w:iCs/>
          <w:sz w:val="24"/>
          <w:szCs w:val="24"/>
          <w:lang w:val="id-ID"/>
        </w:rPr>
        <w:t>maudū’ ilmi al-Maqā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dan metode ilmu Maqā</w:t>
      </w:r>
      <w:r w:rsidRPr="00D622E1">
        <w:rPr>
          <w:rFonts w:ascii="Cambria" w:hAnsi="Cambria" w:cs="Cambria"/>
          <w:sz w:val="24"/>
          <w:szCs w:val="24"/>
          <w:lang w:val="id-ID"/>
        </w:rPr>
        <w:t>ṣ</w:t>
      </w:r>
      <w:r w:rsidRPr="00D622E1">
        <w:rPr>
          <w:rFonts w:ascii="Garamond" w:hAnsi="Garamond" w:cstheme="majorBidi"/>
          <w:sz w:val="24"/>
          <w:szCs w:val="24"/>
          <w:lang w:val="id-ID"/>
        </w:rPr>
        <w:t>id (</w:t>
      </w:r>
      <w:r w:rsidRPr="00D622E1">
        <w:rPr>
          <w:rFonts w:ascii="Garamond" w:hAnsi="Garamond" w:cstheme="majorBidi"/>
          <w:i/>
          <w:iCs/>
          <w:sz w:val="24"/>
          <w:szCs w:val="24"/>
          <w:lang w:val="id-ID"/>
        </w:rPr>
        <w:t>manhajiyyah ‘ilmi al-Maqā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w:t>
      </w:r>
      <w:r w:rsidRPr="00D622E1">
        <w:rPr>
          <w:rStyle w:val="FootnoteReference"/>
          <w:rFonts w:ascii="Garamond" w:hAnsi="Garamond" w:cstheme="majorBidi"/>
          <w:sz w:val="24"/>
          <w:szCs w:val="24"/>
          <w:lang w:val="id-ID"/>
        </w:rPr>
        <w:footnoteReference w:id="13"/>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Pertama, ilmu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bertujuan sebagai tombak bagi orang yang mendalami agama dan tempat kembali mereka ketika terjadi perbedaan pandangan disebabkan perkembangan zaman serta sebagai perantara meminimalisir perbedaan di antara para ahli fiqh, juga sebagai training bagi pengikut mereka yang bersifat sederhana dalam mentarjih sebagian pendapat atas sebagian yang lain ketika terjadi perbedaan pendapat, sehingga berjalan lancar apa yang dikehendaki tanpa adanya sifat fanatik dan kembali kepada </w:t>
      </w:r>
      <w:r w:rsidRPr="00D622E1">
        <w:rPr>
          <w:rFonts w:ascii="Garamond" w:hAnsi="Garamond" w:cstheme="majorBidi"/>
          <w:sz w:val="24"/>
          <w:szCs w:val="24"/>
          <w:lang w:val="id-ID"/>
        </w:rPr>
        <w:lastRenderedPageBreak/>
        <w:t>kebenaran. Maka, tujuan tersebut merupakan bentuk pertolongan bagi orang-orang muslim untuk meletakkan syari’at atas kemaslahatan mereka, karena kita tidak pernah tau kapan terjadinya peristiwa, musibah dan kekacauan.</w:t>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Kedua, sasaran ilmu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adalah kumpulan dasar yang dikehendaki syarā’ untuk membahas ruang lingkup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adakalanya dari aspek susunannya, sarana menetapkannya dan adakalanya dari aspek pemahaman dasar syari’at.</w:t>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Ketiga, metode ilmu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adalah melakukan penjelasan dasar dalam situasi menghadapi sejumlah pemahaman seperti kemaslahatan dan </w:t>
      </w:r>
      <w:r w:rsidRPr="00D622E1">
        <w:rPr>
          <w:rFonts w:ascii="Garamond" w:hAnsi="Garamond" w:cstheme="majorBidi"/>
          <w:i/>
          <w:iCs/>
          <w:sz w:val="24"/>
          <w:szCs w:val="24"/>
          <w:lang w:val="id-ID"/>
        </w:rPr>
        <w:t>ta’lîl</w:t>
      </w:r>
      <w:r w:rsidRPr="00D622E1">
        <w:rPr>
          <w:rFonts w:ascii="Garamond" w:hAnsi="Garamond" w:cstheme="majorBidi"/>
          <w:sz w:val="24"/>
          <w:szCs w:val="24"/>
          <w:lang w:val="id-ID"/>
        </w:rPr>
        <w:t xml:space="preserve">. Serta melakukan penelitian terhadap </w:t>
      </w:r>
      <w:r w:rsidRPr="00D622E1">
        <w:rPr>
          <w:rFonts w:ascii="Garamond" w:hAnsi="Garamond" w:cstheme="majorBidi"/>
          <w:i/>
          <w:iCs/>
          <w:sz w:val="24"/>
          <w:szCs w:val="24"/>
          <w:lang w:val="id-ID"/>
        </w:rPr>
        <w:t>masālik</w:t>
      </w:r>
      <w:r w:rsidRPr="00D622E1">
        <w:rPr>
          <w:rFonts w:ascii="Garamond" w:hAnsi="Garamond" w:cstheme="majorBidi"/>
          <w:sz w:val="24"/>
          <w:szCs w:val="24"/>
          <w:lang w:val="id-ID"/>
        </w:rPr>
        <w:t xml:space="preserve"> (tata cara) yang berlaku yang berdasarkan pada argumen tujuan syar’i terhadap salah satu kaidah.</w:t>
      </w:r>
      <w:r w:rsidRPr="00D622E1">
        <w:rPr>
          <w:rStyle w:val="FootnoteReference"/>
          <w:rFonts w:ascii="Garamond" w:hAnsi="Garamond" w:cstheme="majorBidi"/>
          <w:sz w:val="24"/>
          <w:szCs w:val="24"/>
          <w:lang w:val="id-ID"/>
        </w:rPr>
        <w:footnoteReference w:id="14"/>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Adapun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xml:space="preserve"> menurut Ibn ‘Asyur terbagi menjadi dua, yakni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 xml:space="preserve">id </w:t>
      </w:r>
      <w:r w:rsidRPr="00D622E1">
        <w:rPr>
          <w:rFonts w:ascii="Garamond" w:hAnsi="Garamond" w:cstheme="majorBidi"/>
          <w:sz w:val="24"/>
          <w:szCs w:val="24"/>
          <w:lang w:val="id-ID"/>
        </w:rPr>
        <w:t>umum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al-tasyri’ al-’āmmah</w:t>
      </w:r>
      <w:r w:rsidRPr="00D622E1">
        <w:rPr>
          <w:rFonts w:ascii="Garamond" w:hAnsi="Garamond" w:cstheme="majorBidi"/>
          <w:sz w:val="24"/>
          <w:szCs w:val="24"/>
          <w:lang w:val="id-ID"/>
        </w:rPr>
        <w:t xml:space="preserve">) dan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 xml:space="preserve">id </w:t>
      </w:r>
      <w:r w:rsidRPr="00D622E1">
        <w:rPr>
          <w:rFonts w:ascii="Garamond" w:hAnsi="Garamond" w:cstheme="majorBidi"/>
          <w:sz w:val="24"/>
          <w:szCs w:val="24"/>
          <w:lang w:val="id-ID"/>
        </w:rPr>
        <w:t>khusus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at-tasyri’ al-kha</w:t>
      </w:r>
      <w:r w:rsidRPr="00D622E1">
        <w:rPr>
          <w:rFonts w:ascii="Cambria" w:hAnsi="Cambria" w:cs="Cambria"/>
          <w:i/>
          <w:iCs/>
          <w:sz w:val="24"/>
          <w:szCs w:val="24"/>
          <w:lang w:val="id-ID"/>
        </w:rPr>
        <w:t>ṣṣ</w:t>
      </w:r>
      <w:r w:rsidRPr="00D622E1">
        <w:rPr>
          <w:rFonts w:ascii="Garamond" w:hAnsi="Garamond" w:cstheme="majorBidi"/>
          <w:i/>
          <w:iCs/>
          <w:sz w:val="24"/>
          <w:szCs w:val="24"/>
          <w:lang w:val="id-ID"/>
        </w:rPr>
        <w:t>ah</w:t>
      </w:r>
      <w:r w:rsidRPr="00D622E1">
        <w:rPr>
          <w:rFonts w:ascii="Garamond" w:hAnsi="Garamond" w:cstheme="majorBidi"/>
          <w:sz w:val="24"/>
          <w:szCs w:val="24"/>
          <w:lang w:val="id-ID"/>
        </w:rPr>
        <w:t xml:space="preserve">). Pertama,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umum adalah:</w:t>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Substansi-substansi dan hikmah-hikmah yang tersirat dalam seluruh ketetapan hukum atau sebagian besar hukum, yang mana penerapan beberapa substansi tersebut tidak hanya terbatas kepada satu macam kasus hukum syari’at saja. Oleh karenanya masuk dalam pengertian ini, sifat-sifat hukum, tujuan umum syari’at, juga substansi-substansi yang terkandung  dalam penetapan hukum, masuk dalam pengertian ini juga adalah substansi-</w:t>
      </w:r>
      <w:r w:rsidRPr="00D622E1">
        <w:rPr>
          <w:rFonts w:ascii="Garamond" w:hAnsi="Garamond" w:cstheme="majorBidi"/>
          <w:sz w:val="24"/>
          <w:szCs w:val="24"/>
          <w:lang w:val="id-ID"/>
        </w:rPr>
        <w:lastRenderedPageBreak/>
        <w:t>substansi hukum yang tidak tersirat dalam seluruh kasus hukum, tapi hanya sebagain besarnya saja.</w:t>
      </w:r>
      <w:r w:rsidRPr="00D622E1">
        <w:rPr>
          <w:rStyle w:val="FootnoteReference"/>
          <w:rFonts w:ascii="Garamond" w:hAnsi="Garamond" w:cstheme="majorBidi"/>
          <w:sz w:val="24"/>
          <w:szCs w:val="24"/>
          <w:lang w:val="id-ID"/>
        </w:rPr>
        <w:footnoteReference w:id="15"/>
      </w:r>
    </w:p>
    <w:p w:rsidR="00C83DE1" w:rsidRPr="00D622E1" w:rsidRDefault="00C83DE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Dari definisi tersebut dapat disimpulkan bahwa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asy-Syarî’ah</w:t>
      </w:r>
      <w:r w:rsidRPr="00D622E1">
        <w:rPr>
          <w:rFonts w:ascii="Garamond" w:hAnsi="Garamond" w:cstheme="majorBidi"/>
          <w:sz w:val="24"/>
          <w:szCs w:val="24"/>
          <w:lang w:val="id-ID"/>
        </w:rPr>
        <w:t xml:space="preserve"> merupakan beberapa substansi dan beberapa hikmah yang menjadi acuan penerapan hukum. Dan penerapan substansi tersebut bersifat universal, tidak hanya terbatas pada satu atau dua kasus hukum saja. Substansi tersebut sebagaimana yang telah dimuat dalam </w:t>
      </w:r>
      <w:r w:rsidRPr="00D622E1">
        <w:rPr>
          <w:rFonts w:ascii="Garamond" w:hAnsi="Garamond" w:cstheme="majorBidi"/>
          <w:i/>
          <w:iCs/>
          <w:sz w:val="24"/>
          <w:szCs w:val="24"/>
          <w:lang w:val="id-ID"/>
        </w:rPr>
        <w:t>u</w:t>
      </w:r>
      <w:r w:rsidRPr="00D622E1">
        <w:rPr>
          <w:rFonts w:ascii="Cambria" w:hAnsi="Cambria" w:cs="Cambria"/>
          <w:i/>
          <w:iCs/>
          <w:sz w:val="24"/>
          <w:szCs w:val="24"/>
          <w:lang w:val="id-ID"/>
        </w:rPr>
        <w:t>ṣ</w:t>
      </w:r>
      <w:r w:rsidRPr="00D622E1">
        <w:rPr>
          <w:rFonts w:ascii="Garamond" w:hAnsi="Garamond" w:cstheme="majorBidi"/>
          <w:i/>
          <w:iCs/>
          <w:sz w:val="24"/>
          <w:szCs w:val="24"/>
          <w:lang w:val="id-ID"/>
        </w:rPr>
        <w:t>ūl al-khamsah</w:t>
      </w:r>
      <w:r w:rsidRPr="00D622E1">
        <w:rPr>
          <w:rFonts w:ascii="Garamond" w:hAnsi="Garamond" w:cstheme="majorBidi"/>
          <w:sz w:val="24"/>
          <w:szCs w:val="24"/>
          <w:lang w:val="id-ID"/>
        </w:rPr>
        <w:t>.</w:t>
      </w:r>
    </w:p>
    <w:p w:rsidR="00C83DE1" w:rsidRPr="00D622E1" w:rsidRDefault="00C83DE1" w:rsidP="00D622E1">
      <w:pPr>
        <w:spacing w:line="480" w:lineRule="auto"/>
        <w:ind w:firstLine="426"/>
        <w:jc w:val="both"/>
        <w:rPr>
          <w:rFonts w:ascii="Garamond" w:hAnsi="Garamond" w:cstheme="majorBidi"/>
          <w:sz w:val="24"/>
          <w:szCs w:val="24"/>
          <w:lang w:val="id-ID"/>
        </w:rPr>
      </w:pPr>
      <w:r w:rsidRPr="00D622E1">
        <w:rPr>
          <w:rFonts w:ascii="Garamond" w:hAnsi="Garamond" w:cstheme="majorBidi"/>
          <w:sz w:val="24"/>
          <w:szCs w:val="24"/>
          <w:lang w:val="id-ID"/>
        </w:rPr>
        <w:t>Namun pada aw</w:t>
      </w:r>
      <w:r w:rsidRPr="00D622E1">
        <w:rPr>
          <w:rFonts w:ascii="Garamond" w:hAnsi="Garamond" w:cstheme="majorBidi"/>
          <w:sz w:val="24"/>
          <w:szCs w:val="24"/>
        </w:rPr>
        <w:t>al</w:t>
      </w:r>
      <w:r w:rsidRPr="00D622E1">
        <w:rPr>
          <w:rFonts w:ascii="Garamond" w:hAnsi="Garamond" w:cstheme="majorBidi"/>
          <w:sz w:val="24"/>
          <w:szCs w:val="24"/>
          <w:lang w:val="id-ID"/>
        </w:rPr>
        <w:t xml:space="preserve"> abad 20, Ibn ‘Asyur menambahkan nilai substansi universal dalam syari’at yaitu </w:t>
      </w:r>
      <w:r w:rsidRPr="00D622E1">
        <w:rPr>
          <w:rFonts w:ascii="Garamond" w:hAnsi="Garamond" w:cstheme="majorBidi"/>
          <w:i/>
          <w:iCs/>
          <w:sz w:val="24"/>
          <w:szCs w:val="24"/>
          <w:lang w:val="id-ID"/>
        </w:rPr>
        <w:t>al-fi</w:t>
      </w:r>
      <w:r w:rsidRPr="00D622E1">
        <w:rPr>
          <w:rFonts w:ascii="Cambria" w:hAnsi="Cambria" w:cs="Cambria"/>
          <w:i/>
          <w:iCs/>
          <w:sz w:val="24"/>
          <w:szCs w:val="24"/>
        </w:rPr>
        <w:t>ṭ</w:t>
      </w:r>
      <w:r w:rsidRPr="00D622E1">
        <w:rPr>
          <w:rFonts w:ascii="Garamond" w:hAnsi="Garamond" w:cstheme="majorBidi"/>
          <w:i/>
          <w:iCs/>
          <w:sz w:val="24"/>
          <w:szCs w:val="24"/>
          <w:lang w:val="id-ID"/>
        </w:rPr>
        <w:t>rah</w:t>
      </w:r>
      <w:r w:rsidRPr="00D622E1">
        <w:rPr>
          <w:rFonts w:ascii="Garamond" w:hAnsi="Garamond" w:cstheme="majorBidi"/>
          <w:sz w:val="24"/>
          <w:szCs w:val="24"/>
          <w:lang w:val="id-ID"/>
        </w:rPr>
        <w:t>.</w:t>
      </w:r>
      <w:r w:rsidRPr="00D622E1">
        <w:rPr>
          <w:rFonts w:ascii="Garamond" w:hAnsi="Garamond" w:cstheme="majorBidi"/>
          <w:sz w:val="24"/>
          <w:szCs w:val="24"/>
        </w:rPr>
        <w:t xml:space="preserve"> Sebagai ilustrasi menjelaskan fitrah, berikut adalah pengandainya: fungsi kaki pada manusia di gunakan unuk berjalan, jika kaki yang melekat pada badan kita digunakan untuk menendang orang tidak bersalah maka kaki telah menyalahi fungsi fitrahnya. Termasuk dari fitrah akal adalah berfikir tentang sebab akibat, jika hasil penalaran atau kesimpulan diselewengkan atau di ambil dari suatu yang bukan menjadi penyebabnya, maka kesimpulan tersebut mengingkari fitrah akal. Itulah yang disebut fitrah sebagai ciptaan Allāh yang tidak dapat dirubah, </w:t>
      </w:r>
      <w:r w:rsidRPr="00D622E1">
        <w:rPr>
          <w:rFonts w:ascii="Garamond" w:hAnsi="Garamond" w:cstheme="majorBidi"/>
          <w:i/>
          <w:iCs/>
          <w:sz w:val="24"/>
          <w:szCs w:val="24"/>
        </w:rPr>
        <w:t>fi</w:t>
      </w:r>
      <w:r w:rsidRPr="00D622E1">
        <w:rPr>
          <w:rFonts w:ascii="Cambria" w:hAnsi="Cambria" w:cs="Cambria"/>
          <w:i/>
          <w:iCs/>
          <w:sz w:val="24"/>
          <w:szCs w:val="24"/>
        </w:rPr>
        <w:t>ṭ</w:t>
      </w:r>
      <w:r w:rsidRPr="00D622E1">
        <w:rPr>
          <w:rFonts w:ascii="Garamond" w:hAnsi="Garamond" w:cstheme="majorBidi"/>
          <w:i/>
          <w:iCs/>
          <w:sz w:val="24"/>
          <w:szCs w:val="24"/>
        </w:rPr>
        <w:t>ratallāh latabdila li-khalqillāh.</w:t>
      </w:r>
      <w:r w:rsidRPr="00D622E1">
        <w:rPr>
          <w:rStyle w:val="FootnoteReference"/>
          <w:rFonts w:ascii="Garamond" w:hAnsi="Garamond" w:cstheme="majorBidi"/>
          <w:i/>
          <w:iCs/>
          <w:sz w:val="24"/>
          <w:szCs w:val="24"/>
        </w:rPr>
        <w:footnoteReference w:id="16"/>
      </w:r>
      <w:r w:rsidRPr="00D622E1">
        <w:rPr>
          <w:rFonts w:ascii="Garamond" w:hAnsi="Garamond" w:cstheme="majorBidi"/>
          <w:sz w:val="24"/>
          <w:szCs w:val="24"/>
        </w:rPr>
        <w:t xml:space="preserve"> </w:t>
      </w:r>
      <w:r w:rsidRPr="00D622E1">
        <w:rPr>
          <w:rFonts w:ascii="Garamond" w:hAnsi="Garamond" w:cstheme="majorBidi"/>
          <w:sz w:val="24"/>
          <w:szCs w:val="24"/>
          <w:lang w:val="id-ID"/>
        </w:rPr>
        <w:t xml:space="preserve">Dari </w:t>
      </w:r>
      <w:r w:rsidRPr="00D622E1">
        <w:rPr>
          <w:rFonts w:ascii="Garamond" w:hAnsi="Garamond" w:cstheme="majorBidi"/>
          <w:i/>
          <w:iCs/>
          <w:sz w:val="24"/>
          <w:szCs w:val="24"/>
          <w:lang w:val="id-ID"/>
        </w:rPr>
        <w:t>fi</w:t>
      </w:r>
      <w:r w:rsidRPr="00D622E1">
        <w:rPr>
          <w:rFonts w:ascii="Cambria" w:hAnsi="Cambria" w:cs="Cambria"/>
          <w:i/>
          <w:iCs/>
          <w:sz w:val="24"/>
          <w:szCs w:val="24"/>
          <w:lang w:val="id-ID"/>
        </w:rPr>
        <w:t>ṭ</w:t>
      </w:r>
      <w:r w:rsidRPr="00D622E1">
        <w:rPr>
          <w:rFonts w:ascii="Garamond" w:hAnsi="Garamond" w:cstheme="majorBidi"/>
          <w:i/>
          <w:iCs/>
          <w:sz w:val="24"/>
          <w:szCs w:val="24"/>
          <w:lang w:val="id-ID"/>
        </w:rPr>
        <w:t>rah</w:t>
      </w:r>
      <w:r w:rsidRPr="00D622E1">
        <w:rPr>
          <w:rFonts w:ascii="Garamond" w:hAnsi="Garamond" w:cstheme="majorBidi"/>
          <w:sz w:val="24"/>
          <w:szCs w:val="24"/>
          <w:lang w:val="id-ID"/>
        </w:rPr>
        <w:t xml:space="preserve"> </w:t>
      </w:r>
      <w:r w:rsidRPr="00D622E1">
        <w:rPr>
          <w:rFonts w:ascii="Garamond" w:hAnsi="Garamond" w:cstheme="majorBidi"/>
          <w:sz w:val="24"/>
          <w:szCs w:val="24"/>
        </w:rPr>
        <w:t xml:space="preserve">kemudian </w:t>
      </w:r>
      <w:r w:rsidRPr="00D622E1">
        <w:rPr>
          <w:rFonts w:ascii="Garamond" w:hAnsi="Garamond" w:cstheme="majorBidi"/>
          <w:sz w:val="24"/>
          <w:szCs w:val="24"/>
          <w:lang w:val="id-ID"/>
        </w:rPr>
        <w:t>muncul prinsip egalitarisme</w:t>
      </w:r>
      <w:r w:rsidRPr="00D622E1">
        <w:rPr>
          <w:rFonts w:ascii="Garamond" w:hAnsi="Garamond" w:cstheme="majorBidi"/>
          <w:sz w:val="24"/>
          <w:szCs w:val="24"/>
        </w:rPr>
        <w:t xml:space="preserve"> atau kesetaraan</w:t>
      </w:r>
      <w:r w:rsidRPr="00D622E1">
        <w:rPr>
          <w:rFonts w:ascii="Garamond" w:hAnsi="Garamond" w:cstheme="majorBidi"/>
          <w:sz w:val="24"/>
          <w:szCs w:val="24"/>
          <w:lang w:val="id-ID"/>
        </w:rPr>
        <w:t xml:space="preserve"> (</w:t>
      </w:r>
      <w:r w:rsidRPr="00D622E1">
        <w:rPr>
          <w:rFonts w:ascii="Garamond" w:hAnsi="Garamond" w:cstheme="majorBidi"/>
          <w:i/>
          <w:iCs/>
          <w:sz w:val="24"/>
          <w:szCs w:val="24"/>
          <w:lang w:val="id-ID"/>
        </w:rPr>
        <w:t>musawah</w:t>
      </w:r>
      <w:r w:rsidRPr="00D622E1">
        <w:rPr>
          <w:rFonts w:ascii="Garamond" w:hAnsi="Garamond" w:cstheme="majorBidi"/>
          <w:sz w:val="24"/>
          <w:szCs w:val="24"/>
          <w:lang w:val="id-ID"/>
        </w:rPr>
        <w:t xml:space="preserve">), kemudahan </w:t>
      </w:r>
      <w:r w:rsidRPr="00D622E1">
        <w:rPr>
          <w:rFonts w:ascii="Garamond" w:hAnsi="Garamond" w:cstheme="majorBidi"/>
          <w:i/>
          <w:iCs/>
          <w:sz w:val="24"/>
          <w:szCs w:val="24"/>
          <w:lang w:val="id-ID"/>
        </w:rPr>
        <w:t>(taisīr</w:t>
      </w:r>
      <w:r w:rsidRPr="00D622E1">
        <w:rPr>
          <w:rFonts w:ascii="Garamond" w:hAnsi="Garamond" w:cstheme="majorBidi"/>
          <w:sz w:val="24"/>
          <w:szCs w:val="24"/>
          <w:lang w:val="id-ID"/>
        </w:rPr>
        <w:t>), toleran (</w:t>
      </w:r>
      <w:r w:rsidRPr="00D622E1">
        <w:rPr>
          <w:rFonts w:ascii="Garamond" w:hAnsi="Garamond" w:cstheme="majorBidi"/>
          <w:i/>
          <w:iCs/>
          <w:sz w:val="24"/>
          <w:szCs w:val="24"/>
          <w:lang w:val="id-ID"/>
        </w:rPr>
        <w:t>sama</w:t>
      </w:r>
      <w:r w:rsidRPr="00D622E1">
        <w:rPr>
          <w:rFonts w:ascii="Cambria" w:eastAsia="Times New Roman" w:hAnsi="Cambria" w:cs="Cambria"/>
          <w:i/>
          <w:iCs/>
          <w:sz w:val="24"/>
          <w:szCs w:val="24"/>
          <w:lang w:val="id-ID"/>
        </w:rPr>
        <w:t>ḥ</w:t>
      </w:r>
      <w:r w:rsidRPr="00D622E1">
        <w:rPr>
          <w:rFonts w:ascii="Garamond" w:hAnsi="Garamond" w:cstheme="majorBidi"/>
          <w:i/>
          <w:iCs/>
          <w:sz w:val="24"/>
          <w:szCs w:val="24"/>
          <w:lang w:val="id-ID"/>
        </w:rPr>
        <w:t>a</w:t>
      </w:r>
      <w:r w:rsidRPr="00D622E1">
        <w:rPr>
          <w:rFonts w:ascii="Garamond" w:eastAsia="Times New Roman" w:hAnsi="Garamond" w:cstheme="majorBidi"/>
          <w:i/>
          <w:iCs/>
          <w:sz w:val="24"/>
          <w:szCs w:val="24"/>
          <w:lang w:val="id-ID"/>
        </w:rPr>
        <w:t>h</w:t>
      </w:r>
      <w:r w:rsidRPr="00D622E1">
        <w:rPr>
          <w:rFonts w:ascii="Garamond" w:hAnsi="Garamond" w:cstheme="majorBidi"/>
          <w:sz w:val="24"/>
          <w:szCs w:val="24"/>
          <w:lang w:val="id-ID"/>
        </w:rPr>
        <w:t>) dan kebebasan (</w:t>
      </w:r>
      <w:r w:rsidRPr="00D622E1">
        <w:rPr>
          <w:rFonts w:ascii="Cambria" w:hAnsi="Cambria" w:cs="Cambria"/>
          <w:i/>
          <w:iCs/>
          <w:sz w:val="24"/>
          <w:szCs w:val="24"/>
          <w:lang w:val="id-ID"/>
        </w:rPr>
        <w:t>ḥ</w:t>
      </w:r>
      <w:r w:rsidRPr="00D622E1">
        <w:rPr>
          <w:rFonts w:ascii="Garamond" w:hAnsi="Garamond" w:cstheme="majorBidi"/>
          <w:i/>
          <w:iCs/>
          <w:sz w:val="24"/>
          <w:szCs w:val="24"/>
          <w:lang w:val="id-ID"/>
        </w:rPr>
        <w:t>urriyyah</w:t>
      </w:r>
      <w:r w:rsidRPr="00D622E1">
        <w:rPr>
          <w:rFonts w:ascii="Garamond" w:hAnsi="Garamond" w:cstheme="majorBidi"/>
          <w:sz w:val="24"/>
          <w:szCs w:val="24"/>
          <w:lang w:val="id-ID"/>
        </w:rPr>
        <w:t>).</w:t>
      </w:r>
      <w:r w:rsidRPr="00D622E1">
        <w:rPr>
          <w:rFonts w:ascii="Garamond" w:hAnsi="Garamond" w:cstheme="majorBidi"/>
          <w:sz w:val="24"/>
          <w:szCs w:val="24"/>
        </w:rPr>
        <w:t xml:space="preserve"> </w:t>
      </w:r>
      <w:r w:rsidRPr="00D622E1">
        <w:rPr>
          <w:rFonts w:ascii="Garamond" w:hAnsi="Garamond" w:cstheme="majorBidi"/>
          <w:sz w:val="24"/>
          <w:szCs w:val="24"/>
          <w:lang w:val="id-ID"/>
        </w:rPr>
        <w:t xml:space="preserve">Ibn </w:t>
      </w:r>
      <w:r w:rsidRPr="00D622E1">
        <w:rPr>
          <w:rFonts w:ascii="Garamond" w:hAnsi="Garamond" w:cstheme="majorBidi"/>
          <w:sz w:val="24"/>
          <w:szCs w:val="24"/>
        </w:rPr>
        <w:t>‘</w:t>
      </w:r>
      <w:r w:rsidRPr="00D622E1">
        <w:rPr>
          <w:rFonts w:ascii="Garamond" w:hAnsi="Garamond" w:cstheme="majorBidi"/>
          <w:sz w:val="24"/>
          <w:szCs w:val="24"/>
          <w:lang w:val="id-ID"/>
        </w:rPr>
        <w:t xml:space="preserve">Asyur menyebutkan beberapa instrumen </w:t>
      </w:r>
      <w:r w:rsidRPr="00D622E1">
        <w:rPr>
          <w:rFonts w:ascii="Garamond" w:hAnsi="Garamond" w:cstheme="majorBidi"/>
          <w:sz w:val="24"/>
          <w:szCs w:val="24"/>
          <w:lang w:val="id-ID"/>
        </w:rPr>
        <w:lastRenderedPageBreak/>
        <w:t>(penalaran) yang hendaknya dikuasai oleh seorang fuqaha dalam merumuskan metode maqasid syariah</w:t>
      </w:r>
      <w:r w:rsidRPr="00D622E1">
        <w:rPr>
          <w:rStyle w:val="FootnoteReference"/>
          <w:rFonts w:ascii="Garamond" w:hAnsi="Garamond" w:cstheme="majorBidi"/>
          <w:sz w:val="24"/>
          <w:szCs w:val="24"/>
        </w:rPr>
        <w:footnoteReference w:id="17"/>
      </w:r>
      <w:r w:rsidRPr="00D622E1">
        <w:rPr>
          <w:rFonts w:ascii="Garamond" w:hAnsi="Garamond" w:cstheme="majorBidi"/>
          <w:sz w:val="24"/>
          <w:szCs w:val="24"/>
          <w:lang w:val="id-ID"/>
        </w:rPr>
        <w:t>:</w:t>
      </w:r>
    </w:p>
    <w:p w:rsidR="00C83DE1" w:rsidRPr="00D622E1" w:rsidRDefault="00C83DE1" w:rsidP="00D622E1">
      <w:pPr>
        <w:pStyle w:val="ListParagraph"/>
        <w:numPr>
          <w:ilvl w:val="0"/>
          <w:numId w:val="2"/>
        </w:numPr>
        <w:spacing w:line="480" w:lineRule="auto"/>
        <w:ind w:left="709" w:hanging="425"/>
        <w:jc w:val="both"/>
        <w:rPr>
          <w:rFonts w:ascii="Garamond" w:hAnsi="Garamond" w:cstheme="majorBidi"/>
          <w:sz w:val="24"/>
          <w:szCs w:val="24"/>
          <w:lang w:val="id-ID"/>
        </w:rPr>
      </w:pPr>
      <w:r w:rsidRPr="00D622E1">
        <w:rPr>
          <w:rFonts w:ascii="Garamond" w:hAnsi="Garamond" w:cstheme="majorBidi"/>
          <w:i/>
          <w:iCs/>
          <w:sz w:val="24"/>
          <w:szCs w:val="24"/>
          <w:lang w:val="id-ID"/>
        </w:rPr>
        <w:t xml:space="preserve">Bayāni </w:t>
      </w:r>
      <w:r w:rsidRPr="00D622E1">
        <w:rPr>
          <w:rFonts w:ascii="Garamond" w:hAnsi="Garamond" w:cstheme="majorBidi"/>
          <w:sz w:val="24"/>
          <w:szCs w:val="24"/>
          <w:lang w:val="id-ID"/>
        </w:rPr>
        <w:t>atau memahami na</w:t>
      </w:r>
      <w:r w:rsidRPr="00D622E1">
        <w:rPr>
          <w:rFonts w:ascii="Cambria" w:hAnsi="Cambria" w:cs="Cambria"/>
          <w:sz w:val="24"/>
          <w:szCs w:val="24"/>
          <w:lang w:val="id-ID"/>
        </w:rPr>
        <w:t>ṣ</w:t>
      </w:r>
      <w:r w:rsidRPr="00D622E1">
        <w:rPr>
          <w:rFonts w:ascii="Garamond" w:hAnsi="Garamond" w:cstheme="majorBidi"/>
          <w:sz w:val="24"/>
          <w:szCs w:val="24"/>
          <w:lang w:val="id-ID"/>
        </w:rPr>
        <w:t xml:space="preserve"> (teks), yaitu memahami hukum-hukum yang diambil dari na</w:t>
      </w:r>
      <w:r w:rsidRPr="00D622E1">
        <w:rPr>
          <w:rFonts w:ascii="Cambria" w:hAnsi="Cambria" w:cs="Cambria"/>
          <w:sz w:val="24"/>
          <w:szCs w:val="24"/>
          <w:lang w:val="id-ID"/>
        </w:rPr>
        <w:t>ṣ</w:t>
      </w:r>
      <w:r w:rsidRPr="00D622E1">
        <w:rPr>
          <w:rFonts w:ascii="Garamond" w:hAnsi="Garamond" w:cstheme="majorBidi"/>
          <w:sz w:val="24"/>
          <w:szCs w:val="24"/>
          <w:lang w:val="id-ID"/>
        </w:rPr>
        <w:t xml:space="preserve"> tersebut, baik ditinjau dari segi penggunaan bahasa, dari segi periwayatan syar’inya dengan yang digunakan untuk pengambilan hukum fiqh yang biasanya menjadi konsentrasi ilmu fiqh.</w:t>
      </w:r>
    </w:p>
    <w:p w:rsidR="00C83DE1" w:rsidRPr="00D622E1" w:rsidRDefault="00C83DE1" w:rsidP="00D622E1">
      <w:pPr>
        <w:pStyle w:val="ListParagraph"/>
        <w:numPr>
          <w:ilvl w:val="0"/>
          <w:numId w:val="2"/>
        </w:numPr>
        <w:spacing w:line="480" w:lineRule="auto"/>
        <w:ind w:left="709" w:hanging="425"/>
        <w:jc w:val="both"/>
        <w:rPr>
          <w:rFonts w:ascii="Garamond" w:hAnsi="Garamond" w:cstheme="majorBidi"/>
          <w:sz w:val="24"/>
          <w:szCs w:val="24"/>
          <w:lang w:val="id-ID"/>
        </w:rPr>
      </w:pPr>
      <w:r w:rsidRPr="00D622E1">
        <w:rPr>
          <w:rFonts w:ascii="Garamond" w:hAnsi="Garamond" w:cstheme="majorBidi"/>
          <w:i/>
          <w:iCs/>
          <w:sz w:val="24"/>
          <w:szCs w:val="24"/>
          <w:lang w:val="id-ID"/>
        </w:rPr>
        <w:t>Tarjīhi</w:t>
      </w:r>
      <w:r w:rsidRPr="00D622E1">
        <w:rPr>
          <w:rFonts w:ascii="Garamond" w:hAnsi="Garamond" w:cstheme="majorBidi"/>
          <w:sz w:val="24"/>
          <w:szCs w:val="24"/>
          <w:lang w:val="id-ID"/>
        </w:rPr>
        <w:t>, maksudnya mencari sesuatu yang paradoks dari dalīl yang diperhatikan oleh seorang mujtahid, yang juga digunakan untuk melengkapi pemikirannya untuk mencapai sebuah hukum agar dia yakin bahwa dalil itu salīmah (terhindar dari sesuatu yang membatalkan), dan ketika yakin bahwa dalil itu terhindar dari kontradiksi dalīl, maka dapat digunakan. Ketika ditemukan dua dalil yang berkaitan dengan satu perkara yang sama, maka seorang mujtahid dituntut untuk mengaitkan kedua dalīl sekaligus tersebut, dan apabila tidak mungkin maka dengan cara mentarjihnya.</w:t>
      </w:r>
    </w:p>
    <w:p w:rsidR="00C83DE1" w:rsidRPr="00D622E1" w:rsidRDefault="00C83DE1" w:rsidP="00D622E1">
      <w:pPr>
        <w:numPr>
          <w:ilvl w:val="0"/>
          <w:numId w:val="2"/>
        </w:numPr>
        <w:spacing w:line="480" w:lineRule="auto"/>
        <w:ind w:left="709"/>
        <w:jc w:val="both"/>
        <w:rPr>
          <w:rFonts w:ascii="Garamond" w:hAnsi="Garamond" w:cstheme="majorBidi"/>
          <w:sz w:val="24"/>
          <w:szCs w:val="24"/>
          <w:lang w:val="id-ID"/>
        </w:rPr>
      </w:pPr>
      <w:r w:rsidRPr="00D622E1">
        <w:rPr>
          <w:rFonts w:ascii="Garamond" w:hAnsi="Garamond" w:cstheme="majorBidi"/>
          <w:i/>
          <w:iCs/>
          <w:sz w:val="24"/>
          <w:szCs w:val="24"/>
          <w:lang w:val="id-ID"/>
        </w:rPr>
        <w:t>Qiyāsi</w:t>
      </w:r>
      <w:r w:rsidRPr="00D622E1">
        <w:rPr>
          <w:rFonts w:ascii="Garamond" w:hAnsi="Garamond" w:cstheme="majorBidi"/>
          <w:sz w:val="24"/>
          <w:szCs w:val="24"/>
          <w:lang w:val="id-ID"/>
        </w:rPr>
        <w:t>, yaitu penalaran dengan menganalogikan sesuatu yang belum ada ketentuan syariahnya, dengan sesuatu yang telah dijelaskan hukumnya, setelah diketahuinya ‘</w:t>
      </w:r>
      <w:r w:rsidRPr="00D622E1">
        <w:rPr>
          <w:rFonts w:ascii="Garamond" w:hAnsi="Garamond" w:cstheme="majorBidi"/>
          <w:i/>
          <w:iCs/>
          <w:sz w:val="24"/>
          <w:szCs w:val="24"/>
          <w:lang w:val="id-ID"/>
        </w:rPr>
        <w:t>illat-‘illat</w:t>
      </w:r>
      <w:r w:rsidRPr="00D622E1">
        <w:rPr>
          <w:rFonts w:ascii="Garamond" w:hAnsi="Garamond" w:cstheme="majorBidi"/>
          <w:sz w:val="24"/>
          <w:szCs w:val="24"/>
          <w:lang w:val="id-ID"/>
        </w:rPr>
        <w:t xml:space="preserve"> hukum yang tetap dengan menggunakan salah satu metode mengetahui illat sebagaimana yang telah dijelaskan dalam ilmu u</w:t>
      </w:r>
      <w:r w:rsidRPr="00D622E1">
        <w:rPr>
          <w:rFonts w:ascii="Cambria" w:hAnsi="Cambria" w:cs="Cambria"/>
          <w:sz w:val="24"/>
          <w:szCs w:val="24"/>
          <w:lang w:val="id-ID"/>
        </w:rPr>
        <w:t>ṣ</w:t>
      </w:r>
      <w:r w:rsidRPr="00D622E1">
        <w:rPr>
          <w:rFonts w:ascii="Garamond" w:hAnsi="Garamond" w:cstheme="majorBidi"/>
          <w:sz w:val="24"/>
          <w:szCs w:val="24"/>
          <w:lang w:val="id-ID"/>
        </w:rPr>
        <w:t>ūl.</w:t>
      </w:r>
    </w:p>
    <w:p w:rsidR="00C83DE1" w:rsidRPr="00D622E1" w:rsidRDefault="00C83DE1" w:rsidP="00D622E1">
      <w:pPr>
        <w:numPr>
          <w:ilvl w:val="0"/>
          <w:numId w:val="2"/>
        </w:numPr>
        <w:spacing w:line="480" w:lineRule="auto"/>
        <w:ind w:left="709"/>
        <w:jc w:val="both"/>
        <w:rPr>
          <w:rFonts w:ascii="Garamond" w:hAnsi="Garamond" w:cstheme="majorBidi"/>
          <w:sz w:val="24"/>
          <w:szCs w:val="24"/>
        </w:rPr>
      </w:pPr>
      <w:r w:rsidRPr="00D622E1">
        <w:rPr>
          <w:rFonts w:ascii="Garamond" w:hAnsi="Garamond" w:cstheme="majorBidi"/>
          <w:i/>
          <w:iCs/>
          <w:sz w:val="24"/>
          <w:szCs w:val="24"/>
          <w:lang w:val="id-ID"/>
        </w:rPr>
        <w:lastRenderedPageBreak/>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idi</w:t>
      </w:r>
      <w:r w:rsidRPr="00D622E1">
        <w:rPr>
          <w:rFonts w:ascii="Garamond" w:hAnsi="Garamond" w:cstheme="majorBidi"/>
          <w:sz w:val="24"/>
          <w:szCs w:val="24"/>
          <w:lang w:val="id-ID"/>
        </w:rPr>
        <w:t xml:space="preserve">, yang mana dalam karyanya Ibn ‘Asyur menjelaskannya sebagai memberikan hukum untuk suatu kejadian perbuatan yang belum diketahui dalilnya, dengan segala sesuatu yang diperhatikan mujtahid, dan tidak ada sesuatu hal yang dapat diqiyaskan terhadapnya. </w:t>
      </w:r>
      <w:r w:rsidRPr="00D622E1">
        <w:rPr>
          <w:rFonts w:ascii="Garamond" w:hAnsi="Garamond" w:cstheme="majorBidi"/>
          <w:sz w:val="24"/>
          <w:szCs w:val="24"/>
        </w:rPr>
        <w:t xml:space="preserve">Dalam hal ini dapat dikatakan menganggap segala ketentuan/ketetapan pasti terdapat nilai kemaslahatan. </w:t>
      </w:r>
    </w:p>
    <w:p w:rsidR="00C83DE1" w:rsidRPr="00D622E1" w:rsidRDefault="00C83DE1" w:rsidP="00D622E1">
      <w:pPr>
        <w:numPr>
          <w:ilvl w:val="0"/>
          <w:numId w:val="2"/>
        </w:numPr>
        <w:spacing w:line="480" w:lineRule="auto"/>
        <w:ind w:left="709"/>
        <w:jc w:val="both"/>
        <w:rPr>
          <w:rFonts w:ascii="Garamond" w:hAnsi="Garamond" w:cstheme="majorBidi"/>
          <w:sz w:val="24"/>
          <w:szCs w:val="24"/>
        </w:rPr>
      </w:pPr>
      <w:r w:rsidRPr="00D622E1">
        <w:rPr>
          <w:rFonts w:ascii="Garamond" w:hAnsi="Garamond" w:cstheme="majorBidi"/>
          <w:sz w:val="24"/>
          <w:szCs w:val="24"/>
        </w:rPr>
        <w:t xml:space="preserve">Kemudian yang terakhir, menemukan hukum syariat yang sudah tetap </w:t>
      </w:r>
      <w:proofErr w:type="gramStart"/>
      <w:r w:rsidRPr="00D622E1">
        <w:rPr>
          <w:rFonts w:ascii="Garamond" w:hAnsi="Garamond" w:cstheme="majorBidi"/>
          <w:sz w:val="24"/>
          <w:szCs w:val="24"/>
        </w:rPr>
        <w:t>akan</w:t>
      </w:r>
      <w:proofErr w:type="gramEnd"/>
      <w:r w:rsidRPr="00D622E1">
        <w:rPr>
          <w:rFonts w:ascii="Garamond" w:hAnsi="Garamond" w:cstheme="majorBidi"/>
          <w:sz w:val="24"/>
          <w:szCs w:val="24"/>
        </w:rPr>
        <w:t xml:space="preserve"> tetapi tidak terdapat </w:t>
      </w:r>
      <w:r w:rsidRPr="00D622E1">
        <w:rPr>
          <w:rFonts w:ascii="Garamond" w:hAnsi="Garamond" w:cstheme="majorBidi"/>
          <w:i/>
          <w:iCs/>
          <w:sz w:val="24"/>
          <w:szCs w:val="24"/>
          <w:lang w:val="id-ID"/>
        </w:rPr>
        <w:t>‘</w:t>
      </w:r>
      <w:r w:rsidRPr="00D622E1">
        <w:rPr>
          <w:rFonts w:ascii="Garamond" w:hAnsi="Garamond" w:cstheme="majorBidi"/>
          <w:i/>
          <w:iCs/>
          <w:sz w:val="24"/>
          <w:szCs w:val="24"/>
        </w:rPr>
        <w:t>il</w:t>
      </w:r>
      <w:r w:rsidRPr="00D622E1">
        <w:rPr>
          <w:rFonts w:ascii="Garamond" w:hAnsi="Garamond" w:cstheme="majorBidi"/>
          <w:i/>
          <w:iCs/>
          <w:sz w:val="24"/>
          <w:szCs w:val="24"/>
          <w:lang w:val="id-ID"/>
        </w:rPr>
        <w:t>l</w:t>
      </w:r>
      <w:r w:rsidRPr="00D622E1">
        <w:rPr>
          <w:rFonts w:ascii="Garamond" w:hAnsi="Garamond" w:cstheme="majorBidi"/>
          <w:i/>
          <w:iCs/>
          <w:sz w:val="24"/>
          <w:szCs w:val="24"/>
        </w:rPr>
        <w:t>at</w:t>
      </w:r>
      <w:r w:rsidRPr="00D622E1">
        <w:rPr>
          <w:rFonts w:ascii="Garamond" w:hAnsi="Garamond" w:cstheme="majorBidi"/>
          <w:sz w:val="24"/>
          <w:szCs w:val="24"/>
        </w:rPr>
        <w:t xml:space="preserve"> atau hukum dalam pensyariatan. Seorang mujtahid sudah menganggap dirinya tidak mampu untuk mengetahui apa hikmah syari’ dalam suatu pensyariatan, dan </w:t>
      </w:r>
      <w:proofErr w:type="gramStart"/>
      <w:r w:rsidRPr="00D622E1">
        <w:rPr>
          <w:rFonts w:ascii="Garamond" w:hAnsi="Garamond" w:cstheme="majorBidi"/>
          <w:sz w:val="24"/>
          <w:szCs w:val="24"/>
        </w:rPr>
        <w:t>ia</w:t>
      </w:r>
      <w:proofErr w:type="gramEnd"/>
      <w:r w:rsidRPr="00D622E1">
        <w:rPr>
          <w:rFonts w:ascii="Garamond" w:hAnsi="Garamond" w:cstheme="majorBidi"/>
          <w:sz w:val="24"/>
          <w:szCs w:val="24"/>
        </w:rPr>
        <w:t xml:space="preserve"> mengakui kelemahan ilmunya dibandingkan keluasan syariat, dan hal ini masuk ke dalam manifestasi penalaran </w:t>
      </w:r>
      <w:r w:rsidRPr="00D622E1">
        <w:rPr>
          <w:rFonts w:ascii="Garamond" w:hAnsi="Garamond" w:cstheme="majorBidi"/>
          <w:i/>
          <w:iCs/>
          <w:sz w:val="24"/>
          <w:szCs w:val="24"/>
        </w:rPr>
        <w:t>ta’ab</w:t>
      </w:r>
      <w:r w:rsidRPr="00D622E1">
        <w:rPr>
          <w:rFonts w:ascii="Garamond" w:hAnsi="Garamond" w:cstheme="majorBidi"/>
          <w:i/>
          <w:iCs/>
          <w:sz w:val="24"/>
          <w:szCs w:val="24"/>
          <w:lang w:val="id-ID"/>
        </w:rPr>
        <w:t>b</w:t>
      </w:r>
      <w:r w:rsidRPr="00D622E1">
        <w:rPr>
          <w:rFonts w:ascii="Garamond" w:hAnsi="Garamond" w:cstheme="majorBidi"/>
          <w:i/>
          <w:iCs/>
          <w:sz w:val="24"/>
          <w:szCs w:val="24"/>
        </w:rPr>
        <w:t>udi</w:t>
      </w:r>
      <w:r w:rsidRPr="00D622E1">
        <w:rPr>
          <w:rFonts w:ascii="Garamond" w:hAnsi="Garamond" w:cstheme="majorBidi"/>
          <w:sz w:val="24"/>
          <w:szCs w:val="24"/>
        </w:rPr>
        <w:t>.</w:t>
      </w:r>
    </w:p>
    <w:p w:rsidR="009A2E9B" w:rsidRPr="00D622E1" w:rsidRDefault="00C83DE1" w:rsidP="003818D0">
      <w:pPr>
        <w:pStyle w:val="ListParagraph"/>
        <w:numPr>
          <w:ilvl w:val="0"/>
          <w:numId w:val="7"/>
        </w:numPr>
        <w:spacing w:line="480" w:lineRule="auto"/>
        <w:ind w:left="0" w:hanging="426"/>
        <w:jc w:val="both"/>
        <w:rPr>
          <w:rFonts w:ascii="Garamond" w:hAnsi="Garamond" w:cstheme="majorBidi"/>
          <w:b/>
          <w:bCs/>
          <w:sz w:val="24"/>
          <w:szCs w:val="24"/>
        </w:rPr>
      </w:pPr>
      <w:r w:rsidRPr="00D622E1">
        <w:rPr>
          <w:rFonts w:ascii="Garamond" w:hAnsi="Garamond" w:cstheme="majorBidi"/>
          <w:b/>
          <w:bCs/>
          <w:sz w:val="24"/>
          <w:szCs w:val="24"/>
        </w:rPr>
        <w:t xml:space="preserve">Pemikiran </w:t>
      </w:r>
      <w:r w:rsidRPr="00D622E1">
        <w:rPr>
          <w:rFonts w:ascii="Garamond" w:hAnsi="Garamond" w:cstheme="majorBidi"/>
          <w:b/>
          <w:bCs/>
          <w:i/>
          <w:iCs/>
          <w:sz w:val="24"/>
          <w:szCs w:val="24"/>
        </w:rPr>
        <w:t>Maqā</w:t>
      </w:r>
      <w:r w:rsidRPr="00D622E1">
        <w:rPr>
          <w:rFonts w:ascii="Cambria" w:hAnsi="Cambria" w:cs="Cambria"/>
          <w:b/>
          <w:bCs/>
          <w:i/>
          <w:iCs/>
          <w:sz w:val="24"/>
          <w:szCs w:val="24"/>
        </w:rPr>
        <w:t>ṣ</w:t>
      </w:r>
      <w:r w:rsidRPr="00D622E1">
        <w:rPr>
          <w:rFonts w:ascii="Garamond" w:hAnsi="Garamond" w:cstheme="majorBidi"/>
          <w:b/>
          <w:bCs/>
          <w:i/>
          <w:iCs/>
          <w:sz w:val="24"/>
          <w:szCs w:val="24"/>
        </w:rPr>
        <w:t xml:space="preserve">id asy-Syarī’ah </w:t>
      </w:r>
      <w:r w:rsidRPr="00D622E1">
        <w:rPr>
          <w:rFonts w:ascii="Garamond" w:hAnsi="Garamond" w:cstheme="majorBidi"/>
          <w:b/>
          <w:bCs/>
          <w:sz w:val="24"/>
          <w:szCs w:val="24"/>
        </w:rPr>
        <w:t>Ibn ‘Asyur</w:t>
      </w:r>
    </w:p>
    <w:p w:rsidR="001B4D66" w:rsidRPr="00D622E1" w:rsidRDefault="001B4D66" w:rsidP="00D622E1">
      <w:pPr>
        <w:spacing w:line="480" w:lineRule="auto"/>
        <w:ind w:firstLine="284"/>
        <w:jc w:val="both"/>
        <w:rPr>
          <w:rFonts w:ascii="Garamond" w:hAnsi="Garamond" w:cstheme="majorBidi"/>
          <w:sz w:val="24"/>
          <w:szCs w:val="24"/>
          <w:lang w:val="id-ID"/>
        </w:rPr>
      </w:pPr>
      <w:r w:rsidRPr="00D622E1">
        <w:rPr>
          <w:rFonts w:ascii="Garamond" w:hAnsi="Garamond" w:cstheme="majorBidi"/>
          <w:sz w:val="24"/>
          <w:szCs w:val="24"/>
          <w:lang w:val="id-ID"/>
        </w:rPr>
        <w:t xml:space="preserve">Sebelum menjelaskan tentang pemikiran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Syarî’ah</w:t>
      </w:r>
      <w:r w:rsidRPr="00D622E1">
        <w:rPr>
          <w:rFonts w:ascii="Garamond" w:hAnsi="Garamond" w:cstheme="majorBidi"/>
          <w:sz w:val="24"/>
          <w:szCs w:val="24"/>
          <w:lang w:val="id-ID"/>
        </w:rPr>
        <w:t xml:space="preserve"> Ibn ‘Asyur dan yang membedakannya dengan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Syarî’ah</w:t>
      </w:r>
      <w:r w:rsidRPr="00D622E1">
        <w:rPr>
          <w:rFonts w:ascii="Garamond" w:hAnsi="Garamond" w:cstheme="majorBidi"/>
          <w:sz w:val="24"/>
          <w:szCs w:val="24"/>
          <w:lang w:val="id-ID"/>
        </w:rPr>
        <w:t xml:space="preserve"> ulama lain, berikut akan dijelaskan tentang ide dan klasifikasi dalam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Syarî’ah</w:t>
      </w:r>
      <w:r w:rsidRPr="00D622E1">
        <w:rPr>
          <w:rFonts w:ascii="Garamond" w:hAnsi="Garamond" w:cstheme="majorBidi"/>
          <w:sz w:val="24"/>
          <w:szCs w:val="24"/>
          <w:lang w:val="id-ID"/>
        </w:rPr>
        <w:t xml:space="preserve">, terutama perkembangannya dari masa tradisional ke masa yang modern. Berdasarkan dimensinya,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hukum Islām diklasifikasikan dengan berbagai cara. Berikut beberapa dimensi tersebut</w:t>
      </w:r>
      <w:r w:rsidRPr="00D622E1">
        <w:rPr>
          <w:rStyle w:val="FootnoteReference"/>
          <w:rFonts w:ascii="Garamond" w:hAnsi="Garamond" w:cstheme="majorBidi"/>
          <w:sz w:val="24"/>
          <w:szCs w:val="24"/>
          <w:lang w:val="id-ID"/>
        </w:rPr>
        <w:footnoteReference w:id="18"/>
      </w:r>
      <w:r w:rsidRPr="00D622E1">
        <w:rPr>
          <w:rFonts w:ascii="Garamond" w:hAnsi="Garamond" w:cstheme="majorBidi"/>
          <w:sz w:val="24"/>
          <w:szCs w:val="24"/>
          <w:lang w:val="id-ID"/>
        </w:rPr>
        <w:t>:</w:t>
      </w:r>
    </w:p>
    <w:p w:rsidR="001B4D66" w:rsidRPr="00D622E1" w:rsidRDefault="001B4D66" w:rsidP="00D622E1">
      <w:pPr>
        <w:pStyle w:val="ListParagraph"/>
        <w:numPr>
          <w:ilvl w:val="1"/>
          <w:numId w:val="3"/>
        </w:numPr>
        <w:spacing w:line="480" w:lineRule="auto"/>
        <w:ind w:left="709" w:hanging="425"/>
        <w:jc w:val="both"/>
        <w:rPr>
          <w:rFonts w:ascii="Garamond" w:hAnsi="Garamond" w:cstheme="majorBidi"/>
          <w:sz w:val="24"/>
          <w:szCs w:val="24"/>
          <w:lang w:val="id-ID"/>
        </w:rPr>
      </w:pPr>
      <w:r w:rsidRPr="00D622E1">
        <w:rPr>
          <w:rFonts w:ascii="Garamond" w:hAnsi="Garamond" w:cstheme="majorBidi"/>
          <w:sz w:val="24"/>
          <w:szCs w:val="24"/>
          <w:lang w:val="id-ID"/>
        </w:rPr>
        <w:t>Tingkatan-tingkatan keniscayaan, yang merupakan klasifikasi tradisional.</w:t>
      </w:r>
    </w:p>
    <w:p w:rsidR="001B4D66" w:rsidRPr="00D622E1" w:rsidRDefault="001B4D66" w:rsidP="00D622E1">
      <w:pPr>
        <w:pStyle w:val="ListParagraph"/>
        <w:numPr>
          <w:ilvl w:val="1"/>
          <w:numId w:val="3"/>
        </w:numPr>
        <w:spacing w:line="480" w:lineRule="auto"/>
        <w:ind w:left="709" w:hanging="425"/>
        <w:jc w:val="both"/>
        <w:rPr>
          <w:rFonts w:ascii="Garamond" w:hAnsi="Garamond" w:cstheme="majorBidi"/>
          <w:sz w:val="24"/>
          <w:szCs w:val="24"/>
          <w:lang w:val="id-ID"/>
        </w:rPr>
      </w:pPr>
      <w:r w:rsidRPr="00D622E1">
        <w:rPr>
          <w:rFonts w:ascii="Garamond" w:hAnsi="Garamond" w:cstheme="majorBidi"/>
          <w:sz w:val="24"/>
          <w:szCs w:val="24"/>
          <w:lang w:val="id-ID"/>
        </w:rPr>
        <w:t xml:space="preserve">Jangkauan tujuan hukum untuk menggapai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w:t>
      </w:r>
    </w:p>
    <w:p w:rsidR="001B4D66" w:rsidRPr="00D622E1" w:rsidRDefault="001B4D66" w:rsidP="00D622E1">
      <w:pPr>
        <w:pStyle w:val="ListParagraph"/>
        <w:numPr>
          <w:ilvl w:val="1"/>
          <w:numId w:val="3"/>
        </w:numPr>
        <w:spacing w:line="480" w:lineRule="auto"/>
        <w:ind w:left="709" w:hanging="425"/>
        <w:jc w:val="both"/>
        <w:rPr>
          <w:rFonts w:ascii="Garamond" w:hAnsi="Garamond" w:cstheme="majorBidi"/>
          <w:sz w:val="24"/>
          <w:szCs w:val="24"/>
          <w:lang w:val="id-ID"/>
        </w:rPr>
      </w:pPr>
      <w:r w:rsidRPr="00D622E1">
        <w:rPr>
          <w:rFonts w:ascii="Garamond" w:hAnsi="Garamond" w:cstheme="majorBidi"/>
          <w:sz w:val="24"/>
          <w:szCs w:val="24"/>
          <w:lang w:val="id-ID"/>
        </w:rPr>
        <w:lastRenderedPageBreak/>
        <w:t xml:space="preserve">Jangkauan orang yang tercakup dalam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w:t>
      </w:r>
    </w:p>
    <w:p w:rsidR="001B4D66" w:rsidRPr="00D622E1" w:rsidRDefault="001B4D66" w:rsidP="00D622E1">
      <w:pPr>
        <w:pStyle w:val="ListParagraph"/>
        <w:numPr>
          <w:ilvl w:val="1"/>
          <w:numId w:val="3"/>
        </w:numPr>
        <w:spacing w:line="480" w:lineRule="auto"/>
        <w:ind w:left="709" w:hanging="425"/>
        <w:jc w:val="both"/>
        <w:rPr>
          <w:rFonts w:ascii="Garamond" w:hAnsi="Garamond" w:cstheme="majorBidi"/>
          <w:sz w:val="24"/>
          <w:szCs w:val="24"/>
          <w:lang w:val="id-ID"/>
        </w:rPr>
      </w:pPr>
      <w:r w:rsidRPr="00D622E1">
        <w:rPr>
          <w:rFonts w:ascii="Garamond" w:hAnsi="Garamond" w:cstheme="majorBidi"/>
          <w:sz w:val="24"/>
          <w:szCs w:val="24"/>
          <w:lang w:val="id-ID"/>
        </w:rPr>
        <w:t xml:space="preserve">Tingkatan keumuman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atau sejauh mana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itu mencerminkan keseluruhan Na</w:t>
      </w:r>
      <w:r w:rsidRPr="00D622E1">
        <w:rPr>
          <w:rFonts w:ascii="Cambria" w:hAnsi="Cambria" w:cs="Cambria"/>
          <w:sz w:val="24"/>
          <w:szCs w:val="24"/>
          <w:lang w:val="id-ID"/>
        </w:rPr>
        <w:t>ṣ</w:t>
      </w:r>
      <w:r w:rsidRPr="00D622E1">
        <w:rPr>
          <w:rFonts w:ascii="Garamond" w:hAnsi="Garamond" w:cstheme="majorBidi"/>
          <w:sz w:val="24"/>
          <w:szCs w:val="24"/>
          <w:lang w:val="id-ID"/>
        </w:rPr>
        <w:t>.</w:t>
      </w:r>
    </w:p>
    <w:p w:rsidR="001B4D66" w:rsidRPr="00D622E1" w:rsidRDefault="001B4D66" w:rsidP="00D622E1">
      <w:pPr>
        <w:spacing w:before="240" w:line="480" w:lineRule="auto"/>
        <w:ind w:firstLine="284"/>
        <w:jc w:val="both"/>
        <w:rPr>
          <w:rFonts w:ascii="Garamond" w:hAnsi="Garamond" w:cstheme="majorBidi"/>
          <w:sz w:val="24"/>
          <w:szCs w:val="24"/>
          <w:lang w:val="id-ID"/>
        </w:rPr>
      </w:pPr>
      <w:r w:rsidRPr="00D622E1">
        <w:rPr>
          <w:rFonts w:ascii="Garamond" w:hAnsi="Garamond" w:cstheme="majorBidi"/>
          <w:sz w:val="24"/>
          <w:szCs w:val="24"/>
          <w:lang w:val="id-ID"/>
        </w:rPr>
        <w:t xml:space="preserve">Klasifikasi tradisional membagi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menjadi tiga ‘tingkatan keniscayaan’ (</w:t>
      </w:r>
      <w:r w:rsidRPr="00D622E1">
        <w:rPr>
          <w:rFonts w:ascii="Garamond" w:hAnsi="Garamond" w:cstheme="majorBidi"/>
          <w:i/>
          <w:iCs/>
          <w:sz w:val="24"/>
          <w:szCs w:val="24"/>
          <w:lang w:val="id-ID"/>
        </w:rPr>
        <w:t>levels of necessity</w:t>
      </w:r>
      <w:r w:rsidRPr="00D622E1">
        <w:rPr>
          <w:rFonts w:ascii="Garamond" w:hAnsi="Garamond" w:cstheme="majorBidi"/>
          <w:sz w:val="24"/>
          <w:szCs w:val="24"/>
          <w:lang w:val="id-ID"/>
        </w:rPr>
        <w:t>), yaitu keniscayaan atau daruriyyat (</w:t>
      </w:r>
      <w:r w:rsidRPr="00D622E1">
        <w:rPr>
          <w:rFonts w:ascii="Cambria" w:hAnsi="Cambria" w:cs="Cambria"/>
          <w:i/>
          <w:iCs/>
          <w:color w:val="000000"/>
          <w:sz w:val="24"/>
          <w:szCs w:val="24"/>
          <w:lang w:val="id-ID"/>
        </w:rPr>
        <w:t>ḍ</w:t>
      </w:r>
      <w:r w:rsidRPr="00D622E1">
        <w:rPr>
          <w:rFonts w:ascii="Garamond" w:hAnsi="Garamond" w:cstheme="majorBidi"/>
          <w:i/>
          <w:iCs/>
          <w:color w:val="000000"/>
          <w:sz w:val="24"/>
          <w:szCs w:val="24"/>
          <w:lang w:val="id-ID"/>
        </w:rPr>
        <w:t>aruriyyat</w:t>
      </w:r>
      <w:r w:rsidRPr="00D622E1">
        <w:rPr>
          <w:rFonts w:ascii="Garamond" w:hAnsi="Garamond" w:cstheme="majorBidi"/>
          <w:sz w:val="24"/>
          <w:szCs w:val="24"/>
          <w:lang w:val="id-ID"/>
        </w:rPr>
        <w:t>), kebutuhan atau hajiat (</w:t>
      </w:r>
      <w:r w:rsidRPr="00D622E1">
        <w:rPr>
          <w:rFonts w:ascii="Cambria" w:hAnsi="Cambria" w:cs="Cambria"/>
          <w:i/>
          <w:iCs/>
          <w:color w:val="000000"/>
          <w:sz w:val="24"/>
          <w:szCs w:val="24"/>
          <w:lang w:val="id-ID"/>
        </w:rPr>
        <w:t>ḥ</w:t>
      </w:r>
      <w:r w:rsidRPr="00D622E1">
        <w:rPr>
          <w:rFonts w:ascii="Garamond" w:hAnsi="Garamond" w:cstheme="majorBidi"/>
          <w:i/>
          <w:iCs/>
          <w:color w:val="000000"/>
          <w:sz w:val="24"/>
          <w:szCs w:val="24"/>
          <w:lang w:val="id-ID"/>
        </w:rPr>
        <w:t>ajiyyat</w:t>
      </w:r>
      <w:r w:rsidRPr="00D622E1">
        <w:rPr>
          <w:rFonts w:ascii="Garamond" w:hAnsi="Garamond" w:cstheme="majorBidi"/>
          <w:sz w:val="24"/>
          <w:szCs w:val="24"/>
          <w:lang w:val="id-ID"/>
        </w:rPr>
        <w:t>), dan kelengkapan atau tahsiniyyat (</w:t>
      </w:r>
      <w:r w:rsidRPr="00D622E1">
        <w:rPr>
          <w:rFonts w:ascii="Garamond" w:hAnsi="Garamond" w:cstheme="majorBidi"/>
          <w:i/>
          <w:iCs/>
          <w:color w:val="000000"/>
          <w:sz w:val="24"/>
          <w:szCs w:val="24"/>
          <w:lang w:val="id-ID"/>
        </w:rPr>
        <w:t>ta</w:t>
      </w:r>
      <w:r w:rsidRPr="00D622E1">
        <w:rPr>
          <w:rFonts w:ascii="Cambria" w:hAnsi="Cambria" w:cs="Cambria"/>
          <w:i/>
          <w:iCs/>
          <w:color w:val="000000"/>
          <w:sz w:val="24"/>
          <w:szCs w:val="24"/>
          <w:lang w:val="id-ID"/>
        </w:rPr>
        <w:t>ḥ</w:t>
      </w:r>
      <w:r w:rsidRPr="00D622E1">
        <w:rPr>
          <w:rFonts w:ascii="Garamond" w:hAnsi="Garamond" w:cstheme="majorBidi"/>
          <w:i/>
          <w:iCs/>
          <w:color w:val="000000"/>
          <w:sz w:val="24"/>
          <w:szCs w:val="24"/>
          <w:lang w:val="id-ID"/>
        </w:rPr>
        <w:t>siniyyat</w:t>
      </w:r>
      <w:r w:rsidRPr="00D622E1">
        <w:rPr>
          <w:rFonts w:ascii="Garamond" w:hAnsi="Garamond" w:cstheme="majorBidi"/>
          <w:sz w:val="24"/>
          <w:szCs w:val="24"/>
          <w:lang w:val="id-ID"/>
        </w:rPr>
        <w:t>).</w:t>
      </w:r>
    </w:p>
    <w:p w:rsidR="001B4D66" w:rsidRPr="00D622E1" w:rsidRDefault="001B4D66" w:rsidP="00D622E1">
      <w:pPr>
        <w:spacing w:before="240" w:line="480" w:lineRule="auto"/>
        <w:ind w:firstLine="284"/>
        <w:jc w:val="both"/>
        <w:rPr>
          <w:rFonts w:ascii="Garamond" w:hAnsi="Garamond" w:cstheme="majorBidi"/>
          <w:sz w:val="24"/>
          <w:szCs w:val="24"/>
          <w:lang w:val="id-ID"/>
        </w:rPr>
      </w:pPr>
      <w:r w:rsidRPr="00D622E1">
        <w:rPr>
          <w:rFonts w:ascii="Cambria" w:hAnsi="Cambria" w:cs="Cambria"/>
          <w:sz w:val="24"/>
          <w:szCs w:val="24"/>
          <w:lang w:val="id-ID"/>
        </w:rPr>
        <w:t>Ḍ</w:t>
      </w:r>
      <w:r w:rsidRPr="00D622E1">
        <w:rPr>
          <w:rFonts w:ascii="Garamond" w:hAnsi="Garamond" w:cstheme="majorBidi"/>
          <w:sz w:val="24"/>
          <w:szCs w:val="24"/>
          <w:lang w:val="id-ID"/>
        </w:rPr>
        <w:t>aruriyyat terbagi menjadi  ‘perlindungan agama’ (</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i/>
          <w:iCs/>
          <w:sz w:val="24"/>
          <w:szCs w:val="24"/>
          <w:lang w:val="id-ID"/>
        </w:rPr>
        <w:t xml:space="preserve"> ad-dīn</w:t>
      </w:r>
      <w:r w:rsidRPr="00D622E1">
        <w:rPr>
          <w:rFonts w:ascii="Garamond" w:hAnsi="Garamond" w:cstheme="majorBidi"/>
          <w:sz w:val="24"/>
          <w:szCs w:val="24"/>
          <w:lang w:val="id-ID"/>
        </w:rPr>
        <w:t>), ‘perlindungan jiwa-raga’(</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i/>
          <w:iCs/>
          <w:sz w:val="24"/>
          <w:szCs w:val="24"/>
          <w:lang w:val="id-ID"/>
        </w:rPr>
        <w:t xml:space="preserve"> al-nafs</w:t>
      </w:r>
      <w:r w:rsidRPr="00D622E1">
        <w:rPr>
          <w:rFonts w:ascii="Garamond" w:hAnsi="Garamond" w:cstheme="majorBidi"/>
          <w:sz w:val="24"/>
          <w:szCs w:val="24"/>
          <w:lang w:val="id-ID"/>
        </w:rPr>
        <w:t>), ‘perlindungan harta’ (</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i/>
          <w:iCs/>
          <w:sz w:val="24"/>
          <w:szCs w:val="24"/>
          <w:lang w:val="id-ID"/>
        </w:rPr>
        <w:t xml:space="preserve"> al-māl</w:t>
      </w:r>
      <w:r w:rsidRPr="00D622E1">
        <w:rPr>
          <w:rFonts w:ascii="Garamond" w:hAnsi="Garamond" w:cstheme="majorBidi"/>
          <w:sz w:val="24"/>
          <w:szCs w:val="24"/>
          <w:lang w:val="id-ID"/>
        </w:rPr>
        <w:t>), ‘perlindungan akal’ (</w:t>
      </w:r>
      <w:r w:rsidRPr="00D622E1">
        <w:rPr>
          <w:rFonts w:ascii="Cambria" w:hAnsi="Cambria" w:cs="Cambria"/>
          <w:sz w:val="24"/>
          <w:szCs w:val="24"/>
          <w:lang w:val="id-ID"/>
        </w:rPr>
        <w:t>ḥ</w:t>
      </w:r>
      <w:r w:rsidRPr="00D622E1">
        <w:rPr>
          <w:rFonts w:ascii="Garamond" w:hAnsi="Garamond" w:cstheme="majorBidi"/>
          <w:sz w:val="24"/>
          <w:szCs w:val="24"/>
          <w:lang w:val="id-ID"/>
        </w:rPr>
        <w:t>if</w:t>
      </w:r>
      <w:r w:rsidRPr="00D622E1">
        <w:rPr>
          <w:rFonts w:ascii="Cambria" w:hAnsi="Cambria" w:cs="Cambria"/>
          <w:sz w:val="24"/>
          <w:szCs w:val="24"/>
          <w:lang w:val="id-ID"/>
        </w:rPr>
        <w:t>ẓ</w:t>
      </w:r>
      <w:r w:rsidRPr="00D622E1">
        <w:rPr>
          <w:rFonts w:ascii="Garamond" w:hAnsi="Garamond" w:cstheme="majorBidi"/>
          <w:i/>
          <w:iCs/>
          <w:sz w:val="24"/>
          <w:szCs w:val="24"/>
          <w:lang w:val="id-ID"/>
        </w:rPr>
        <w:t xml:space="preserve"> al-’aql</w:t>
      </w:r>
      <w:r w:rsidRPr="00D622E1">
        <w:rPr>
          <w:rFonts w:ascii="Garamond" w:hAnsi="Garamond" w:cstheme="majorBidi"/>
          <w:sz w:val="24"/>
          <w:szCs w:val="24"/>
          <w:lang w:val="id-ID"/>
        </w:rPr>
        <w:t>), dan ‘perlindungan keturunan’ (</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i/>
          <w:iCs/>
          <w:sz w:val="24"/>
          <w:szCs w:val="24"/>
          <w:lang w:val="id-ID"/>
        </w:rPr>
        <w:t xml:space="preserve"> al-nasl</w:t>
      </w:r>
      <w:r w:rsidRPr="00D622E1">
        <w:rPr>
          <w:rFonts w:ascii="Garamond" w:hAnsi="Garamond" w:cstheme="majorBidi"/>
          <w:sz w:val="24"/>
          <w:szCs w:val="24"/>
          <w:lang w:val="id-ID"/>
        </w:rPr>
        <w:t>). Beberapa pakar Usul Fiqh menambahkan ‘perlindungan kehormatan’ (</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i/>
          <w:iCs/>
          <w:sz w:val="24"/>
          <w:szCs w:val="24"/>
          <w:lang w:val="id-ID"/>
        </w:rPr>
        <w:t xml:space="preserve"> al-‘Ir</w:t>
      </w:r>
      <w:r w:rsidRPr="00D622E1">
        <w:rPr>
          <w:rFonts w:ascii="Cambria" w:hAnsi="Cambria" w:cs="Cambria"/>
          <w:i/>
          <w:iCs/>
          <w:sz w:val="24"/>
          <w:szCs w:val="24"/>
          <w:lang w:val="id-ID"/>
        </w:rPr>
        <w:t>ḍ</w:t>
      </w:r>
      <w:r w:rsidRPr="00D622E1">
        <w:rPr>
          <w:rFonts w:ascii="Garamond" w:hAnsi="Garamond" w:cstheme="majorBidi"/>
          <w:sz w:val="24"/>
          <w:szCs w:val="24"/>
          <w:lang w:val="id-ID"/>
        </w:rPr>
        <w:t xml:space="preserve">) disamping kelima keniscayaan yang sangat terkenal diatas. </w:t>
      </w:r>
      <w:r w:rsidRPr="00D622E1">
        <w:rPr>
          <w:rFonts w:ascii="Cambria" w:hAnsi="Cambria" w:cs="Cambria"/>
          <w:i/>
          <w:iCs/>
          <w:sz w:val="24"/>
          <w:szCs w:val="24"/>
          <w:lang w:val="id-ID"/>
        </w:rPr>
        <w:t>Ḍ</w:t>
      </w:r>
      <w:r w:rsidRPr="00D622E1">
        <w:rPr>
          <w:rFonts w:ascii="Garamond" w:hAnsi="Garamond" w:cstheme="majorBidi"/>
          <w:i/>
          <w:iCs/>
          <w:sz w:val="24"/>
          <w:szCs w:val="24"/>
          <w:lang w:val="id-ID"/>
        </w:rPr>
        <w:t>aruriyyat</w:t>
      </w:r>
      <w:r w:rsidRPr="00D622E1">
        <w:rPr>
          <w:rFonts w:ascii="Garamond" w:hAnsi="Garamond" w:cstheme="majorBidi"/>
          <w:sz w:val="24"/>
          <w:szCs w:val="24"/>
          <w:lang w:val="id-ID"/>
        </w:rPr>
        <w:t xml:space="preserve"> yang dinilai sebagai hal-hal esensial bagi kehidupan manusia sendiri. Ada kesepakatan umum bahwa perlindungan </w:t>
      </w:r>
      <w:r w:rsidRPr="00D622E1">
        <w:rPr>
          <w:rFonts w:ascii="Cambria" w:hAnsi="Cambria" w:cs="Cambria"/>
          <w:i/>
          <w:iCs/>
          <w:sz w:val="24"/>
          <w:szCs w:val="24"/>
          <w:lang w:val="id-ID"/>
        </w:rPr>
        <w:t>ḍ</w:t>
      </w:r>
      <w:r w:rsidRPr="00D622E1">
        <w:rPr>
          <w:rFonts w:ascii="Garamond" w:hAnsi="Garamond" w:cstheme="majorBidi"/>
          <w:i/>
          <w:iCs/>
          <w:sz w:val="24"/>
          <w:szCs w:val="24"/>
          <w:lang w:val="id-ID"/>
        </w:rPr>
        <w:t>aruriyyat</w:t>
      </w:r>
      <w:r w:rsidRPr="00D622E1">
        <w:rPr>
          <w:rFonts w:ascii="Garamond" w:hAnsi="Garamond" w:cstheme="majorBidi"/>
          <w:sz w:val="24"/>
          <w:szCs w:val="24"/>
          <w:lang w:val="id-ID"/>
        </w:rPr>
        <w:t xml:space="preserve">  adalah ‘sasaran dibalik hukum ilahi’.</w:t>
      </w:r>
    </w:p>
    <w:p w:rsidR="001B4D66" w:rsidRPr="00D622E1" w:rsidRDefault="001B4D66" w:rsidP="00D622E1">
      <w:pPr>
        <w:spacing w:before="240" w:line="480" w:lineRule="auto"/>
        <w:ind w:firstLine="284"/>
        <w:jc w:val="both"/>
        <w:rPr>
          <w:rFonts w:ascii="Garamond" w:hAnsi="Garamond" w:cstheme="majorBidi"/>
          <w:sz w:val="24"/>
          <w:szCs w:val="24"/>
          <w:lang w:val="id-ID"/>
        </w:rPr>
      </w:pPr>
      <w:r w:rsidRPr="00D622E1">
        <w:rPr>
          <w:rFonts w:ascii="Garamond" w:hAnsi="Garamond" w:cstheme="majorBidi"/>
          <w:sz w:val="24"/>
          <w:szCs w:val="24"/>
          <w:lang w:val="id-ID"/>
        </w:rPr>
        <w:t xml:space="preserve">Teori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Islām berkembang dari abad ke abad. Terutama pada abad ke-20 M. Para teoritikus kontemporer mengkritik klasifikasi keniscayaan model tradisional dengan beberapa alasan, antara lain</w:t>
      </w:r>
      <w:r w:rsidRPr="00D622E1">
        <w:rPr>
          <w:rStyle w:val="FootnoteReference"/>
          <w:rFonts w:ascii="Garamond" w:hAnsi="Garamond" w:cstheme="majorBidi"/>
          <w:sz w:val="24"/>
          <w:szCs w:val="24"/>
          <w:lang w:val="id-ID"/>
        </w:rPr>
        <w:footnoteReference w:id="19"/>
      </w:r>
      <w:r w:rsidRPr="00D622E1">
        <w:rPr>
          <w:rFonts w:ascii="Garamond" w:hAnsi="Garamond" w:cstheme="majorBidi"/>
          <w:sz w:val="24"/>
          <w:szCs w:val="24"/>
          <w:lang w:val="id-ID"/>
        </w:rPr>
        <w:t>:</w:t>
      </w:r>
    </w:p>
    <w:p w:rsidR="001B4D66" w:rsidRPr="00D622E1" w:rsidRDefault="001B4D66" w:rsidP="00D622E1">
      <w:pPr>
        <w:pStyle w:val="ListParagraph"/>
        <w:numPr>
          <w:ilvl w:val="0"/>
          <w:numId w:val="4"/>
        </w:numPr>
        <w:spacing w:before="240" w:line="480" w:lineRule="auto"/>
        <w:jc w:val="both"/>
        <w:rPr>
          <w:rFonts w:ascii="Garamond" w:hAnsi="Garamond" w:cstheme="majorBidi"/>
          <w:sz w:val="24"/>
          <w:szCs w:val="24"/>
          <w:lang w:val="id-ID"/>
        </w:rPr>
      </w:pPr>
      <w:r w:rsidRPr="00D622E1">
        <w:rPr>
          <w:rFonts w:ascii="Garamond" w:hAnsi="Garamond" w:cstheme="majorBidi"/>
          <w:sz w:val="24"/>
          <w:szCs w:val="24"/>
          <w:lang w:val="id-ID"/>
        </w:rPr>
        <w:lastRenderedPageBreak/>
        <w:t xml:space="preserve">Jangkauan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tradisional  meliputi seluruh hukum Islām. Tetapi, upaya para penggagas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tradisional itu tidak memasukkan maksud khusus  dari suatu atau sekelompok na</w:t>
      </w:r>
      <w:r w:rsidRPr="00D622E1">
        <w:rPr>
          <w:rFonts w:ascii="Cambria" w:hAnsi="Cambria" w:cs="Cambria"/>
          <w:sz w:val="24"/>
          <w:szCs w:val="24"/>
          <w:lang w:val="id-ID"/>
        </w:rPr>
        <w:t>ṣ</w:t>
      </w:r>
      <w:r w:rsidRPr="00D622E1">
        <w:rPr>
          <w:rFonts w:ascii="Garamond" w:hAnsi="Garamond" w:cstheme="majorBidi"/>
          <w:sz w:val="24"/>
          <w:szCs w:val="24"/>
          <w:lang w:val="id-ID"/>
        </w:rPr>
        <w:t>/ hukum yang meliputi topik fiqh tertentu.</w:t>
      </w:r>
    </w:p>
    <w:p w:rsidR="001B4D66" w:rsidRPr="00D622E1" w:rsidRDefault="001B4D66" w:rsidP="00D622E1">
      <w:pPr>
        <w:pStyle w:val="ListParagraph"/>
        <w:numPr>
          <w:ilvl w:val="0"/>
          <w:numId w:val="4"/>
        </w:numPr>
        <w:spacing w:before="240" w:line="480" w:lineRule="auto"/>
        <w:jc w:val="both"/>
        <w:rPr>
          <w:rFonts w:ascii="Garamond" w:hAnsi="Garamond" w:cstheme="majorBidi"/>
          <w:sz w:val="24"/>
          <w:szCs w:val="24"/>
          <w:lang w:val="id-ID"/>
        </w:rPr>
      </w:pP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tradisional lebih berkaitan dengan individu, dibandingkan keluarga, masyarakat, atau umat manusia.</w:t>
      </w:r>
    </w:p>
    <w:p w:rsidR="001B4D66" w:rsidRPr="00D622E1" w:rsidRDefault="001B4D66" w:rsidP="00D622E1">
      <w:pPr>
        <w:pStyle w:val="ListParagraph"/>
        <w:numPr>
          <w:ilvl w:val="0"/>
          <w:numId w:val="4"/>
        </w:numPr>
        <w:spacing w:before="240" w:line="480" w:lineRule="auto"/>
        <w:jc w:val="both"/>
        <w:rPr>
          <w:rFonts w:ascii="Garamond" w:hAnsi="Garamond" w:cstheme="majorBidi"/>
          <w:sz w:val="24"/>
          <w:szCs w:val="24"/>
          <w:lang w:val="id-ID"/>
        </w:rPr>
      </w:pPr>
      <w:r w:rsidRPr="00D622E1">
        <w:rPr>
          <w:rFonts w:ascii="Garamond" w:hAnsi="Garamond" w:cstheme="majorBidi"/>
          <w:sz w:val="24"/>
          <w:szCs w:val="24"/>
          <w:lang w:val="id-ID"/>
        </w:rPr>
        <w:t xml:space="preserve">Klasifikasi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tradisional tidak memasukkan nilai-nilai yang paling umum seperti keadilan dan kebebasan.</w:t>
      </w:r>
    </w:p>
    <w:p w:rsidR="001B4D66" w:rsidRPr="00D622E1" w:rsidRDefault="001B4D66" w:rsidP="00D622E1">
      <w:pPr>
        <w:pStyle w:val="ListParagraph"/>
        <w:numPr>
          <w:ilvl w:val="0"/>
          <w:numId w:val="4"/>
        </w:numPr>
        <w:spacing w:before="240" w:line="480" w:lineRule="auto"/>
        <w:jc w:val="both"/>
        <w:rPr>
          <w:rFonts w:ascii="Garamond" w:hAnsi="Garamond" w:cstheme="majorBidi"/>
          <w:sz w:val="24"/>
          <w:szCs w:val="24"/>
          <w:lang w:val="id-ID"/>
        </w:rPr>
      </w:pP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tradisional dideduksi dari kajian ‘literatur fiqh’, ketimbang sumber-sumber Syari’at (</w:t>
      </w:r>
      <w:r w:rsidRPr="00D622E1">
        <w:rPr>
          <w:rFonts w:ascii="Garamond" w:hAnsi="Garamond" w:cstheme="majorBidi"/>
          <w:i/>
          <w:iCs/>
          <w:sz w:val="24"/>
          <w:szCs w:val="24"/>
          <w:lang w:val="id-ID"/>
        </w:rPr>
        <w:t>al-Qur’ān</w:t>
      </w:r>
      <w:r w:rsidRPr="00D622E1">
        <w:rPr>
          <w:rFonts w:ascii="Garamond" w:hAnsi="Garamond" w:cstheme="majorBidi"/>
          <w:sz w:val="24"/>
          <w:szCs w:val="24"/>
          <w:lang w:val="id-ID"/>
        </w:rPr>
        <w:t xml:space="preserve"> dan Sunnah)</w:t>
      </w:r>
    </w:p>
    <w:p w:rsidR="001B4D66" w:rsidRPr="00D622E1" w:rsidRDefault="001B4D66" w:rsidP="00D622E1">
      <w:pPr>
        <w:spacing w:before="240"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Cendikiawan Muslim modern dan kontemporer memperkenalkan konsep dan klasifikasi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yang baru dengan memasukkan dimensi-dimensi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yang baru, guna memperbaiki kekurangan pada konsep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tradisional. Klasifikasi kontemporer membagi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menjadi tiga tingkatan, namun Ibn ‘Asyur memakai dua diantaranya yaitu</w:t>
      </w:r>
      <w:r w:rsidRPr="00D622E1">
        <w:rPr>
          <w:rStyle w:val="FootnoteReference"/>
          <w:rFonts w:ascii="Garamond" w:hAnsi="Garamond" w:cstheme="majorBidi"/>
          <w:sz w:val="24"/>
          <w:szCs w:val="24"/>
          <w:lang w:val="id-ID"/>
        </w:rPr>
        <w:footnoteReference w:id="20"/>
      </w:r>
      <w:r w:rsidRPr="00D622E1">
        <w:rPr>
          <w:rFonts w:ascii="Garamond" w:hAnsi="Garamond" w:cstheme="majorBidi"/>
          <w:sz w:val="24"/>
          <w:szCs w:val="24"/>
          <w:lang w:val="id-ID"/>
        </w:rPr>
        <w:t>:</w:t>
      </w:r>
    </w:p>
    <w:p w:rsidR="001B4D66" w:rsidRPr="00D622E1" w:rsidRDefault="001B4D66" w:rsidP="00D622E1">
      <w:pPr>
        <w:pStyle w:val="ListParagraph"/>
        <w:numPr>
          <w:ilvl w:val="0"/>
          <w:numId w:val="5"/>
        </w:numPr>
        <w:spacing w:before="240" w:line="480" w:lineRule="auto"/>
        <w:jc w:val="both"/>
        <w:rPr>
          <w:rFonts w:ascii="Garamond" w:hAnsi="Garamond" w:cstheme="majorBidi"/>
          <w:sz w:val="24"/>
          <w:szCs w:val="24"/>
          <w:lang w:val="id-ID"/>
        </w:rPr>
      </w:pPr>
      <w:r w:rsidRPr="00D622E1">
        <w:rPr>
          <w:rFonts w:ascii="Garamond" w:hAnsi="Garamond" w:cstheme="majorBidi"/>
          <w:sz w:val="24"/>
          <w:szCs w:val="24"/>
          <w:lang w:val="id-ID"/>
        </w:rPr>
        <w:t>Maqā</w:t>
      </w:r>
      <w:r w:rsidRPr="00D622E1">
        <w:rPr>
          <w:rFonts w:ascii="Cambria" w:hAnsi="Cambria" w:cs="Cambria"/>
          <w:sz w:val="24"/>
          <w:szCs w:val="24"/>
          <w:lang w:val="id-ID"/>
        </w:rPr>
        <w:t>ṣ</w:t>
      </w:r>
      <w:r w:rsidRPr="00D622E1">
        <w:rPr>
          <w:rFonts w:ascii="Garamond" w:hAnsi="Garamond" w:cstheme="majorBidi"/>
          <w:sz w:val="24"/>
          <w:szCs w:val="24"/>
          <w:lang w:val="id-ID"/>
        </w:rPr>
        <w:t>id Umum (</w:t>
      </w:r>
      <w:r w:rsidRPr="00D622E1">
        <w:rPr>
          <w:rFonts w:ascii="Garamond" w:hAnsi="Garamond" w:cstheme="majorBidi"/>
          <w:i/>
          <w:iCs/>
          <w:sz w:val="24"/>
          <w:szCs w:val="24"/>
          <w:lang w:val="id-ID"/>
        </w:rPr>
        <w:t>al-Maqā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al-’āmmah</w:t>
      </w:r>
      <w:r w:rsidRPr="00D622E1">
        <w:rPr>
          <w:rFonts w:ascii="Garamond" w:hAnsi="Garamond" w:cstheme="majorBidi"/>
          <w:sz w:val="24"/>
          <w:szCs w:val="24"/>
          <w:lang w:val="id-ID"/>
        </w:rPr>
        <w:t xml:space="preserve">):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 xml:space="preserve">id </w:t>
      </w:r>
      <w:r w:rsidRPr="00D622E1">
        <w:rPr>
          <w:rFonts w:ascii="Garamond" w:hAnsi="Garamond" w:cstheme="majorBidi"/>
          <w:sz w:val="24"/>
          <w:szCs w:val="24"/>
          <w:lang w:val="id-ID"/>
        </w:rPr>
        <w:t xml:space="preserve">ini dapat ditelaah di seluruh bagian hukum Islām, seperti keniscayaan dan kebutuhan tersebut di atas, ditambah usulan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baru seperti ‘keadilan’ dan ‘kemudahan’;</w:t>
      </w:r>
    </w:p>
    <w:p w:rsidR="001B4D66" w:rsidRPr="00D622E1" w:rsidRDefault="001B4D66" w:rsidP="00D622E1">
      <w:pPr>
        <w:pStyle w:val="ListParagraph"/>
        <w:numPr>
          <w:ilvl w:val="0"/>
          <w:numId w:val="5"/>
        </w:numPr>
        <w:spacing w:before="240" w:line="480" w:lineRule="auto"/>
        <w:jc w:val="both"/>
        <w:rPr>
          <w:rFonts w:ascii="Garamond" w:hAnsi="Garamond" w:cstheme="majorBidi"/>
          <w:sz w:val="24"/>
          <w:szCs w:val="24"/>
          <w:lang w:val="id-ID"/>
        </w:rPr>
      </w:pPr>
      <w:r w:rsidRPr="00D622E1">
        <w:rPr>
          <w:rFonts w:ascii="Garamond" w:hAnsi="Garamond" w:cstheme="majorBidi"/>
          <w:sz w:val="24"/>
          <w:szCs w:val="24"/>
          <w:lang w:val="id-ID"/>
        </w:rPr>
        <w:t>Maqasi Khusus (</w:t>
      </w:r>
      <w:r w:rsidRPr="00D622E1">
        <w:rPr>
          <w:rFonts w:ascii="Garamond" w:hAnsi="Garamond" w:cstheme="majorBidi"/>
          <w:i/>
          <w:iCs/>
          <w:sz w:val="24"/>
          <w:szCs w:val="24"/>
          <w:lang w:val="id-ID"/>
        </w:rPr>
        <w:t>al-Maqā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al-kha</w:t>
      </w:r>
      <w:r w:rsidRPr="00D622E1">
        <w:rPr>
          <w:rFonts w:ascii="Cambria" w:hAnsi="Cambria" w:cs="Cambria"/>
          <w:i/>
          <w:iCs/>
          <w:sz w:val="24"/>
          <w:szCs w:val="24"/>
          <w:lang w:val="id-ID"/>
        </w:rPr>
        <w:t>ṣṣ</w:t>
      </w:r>
      <w:r w:rsidRPr="00D622E1">
        <w:rPr>
          <w:rFonts w:ascii="Garamond" w:hAnsi="Garamond" w:cstheme="majorBidi"/>
          <w:i/>
          <w:iCs/>
          <w:sz w:val="24"/>
          <w:szCs w:val="24"/>
          <w:lang w:val="id-ID"/>
        </w:rPr>
        <w:t>ah</w:t>
      </w:r>
      <w:r w:rsidRPr="00D622E1">
        <w:rPr>
          <w:rFonts w:ascii="Garamond" w:hAnsi="Garamond" w:cstheme="majorBidi"/>
          <w:sz w:val="24"/>
          <w:szCs w:val="24"/>
          <w:lang w:val="id-ID"/>
        </w:rPr>
        <w:t xml:space="preserve">):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ini dapat diobservasi di seluruh isi ‘bab’ hukum Islām tertentu, seperti kesejahteraan anak dalam hukum keluarga; </w:t>
      </w:r>
      <w:r w:rsidRPr="00D622E1">
        <w:rPr>
          <w:rFonts w:ascii="Garamond" w:hAnsi="Garamond" w:cstheme="majorBidi"/>
          <w:sz w:val="24"/>
          <w:szCs w:val="24"/>
          <w:lang w:val="id-ID"/>
        </w:rPr>
        <w:lastRenderedPageBreak/>
        <w:t>perlindungan dari kejahatan dalam hukum kriminal; dan perlindungan dari monopoli dalam hukum ekonomi.</w:t>
      </w:r>
    </w:p>
    <w:p w:rsidR="001B4D66" w:rsidRPr="00D622E1" w:rsidRDefault="001B4D66" w:rsidP="00D622E1">
      <w:pPr>
        <w:spacing w:before="240"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Dalam rangka memperbaiki kekurangan teori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klasik terkait jangkauan orang yang diliputi (yaitu individual), maka ide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oleh cendikiawan Muslim modern dan  kontemporer, diperluas hingga mencakup jangkauan manusia yang lebih luas, yaitu masyarakat, bangsa, bahkan umat </w:t>
      </w:r>
      <w:r w:rsidRPr="00D622E1">
        <w:rPr>
          <w:rFonts w:ascii="Garamond" w:hAnsi="Garamond" w:cstheme="majorBidi"/>
          <w:color w:val="000000" w:themeColor="text1"/>
          <w:sz w:val="24"/>
          <w:szCs w:val="24"/>
          <w:lang w:val="id-ID"/>
        </w:rPr>
        <w:t>manusia.</w:t>
      </w:r>
    </w:p>
    <w:p w:rsidR="001B4D66" w:rsidRPr="00D622E1" w:rsidRDefault="001B4D66" w:rsidP="00D622E1">
      <w:pPr>
        <w:spacing w:before="240"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Demikian perkembangan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Syarî’ah</w:t>
      </w:r>
      <w:r w:rsidRPr="00D622E1">
        <w:rPr>
          <w:rFonts w:ascii="Garamond" w:hAnsi="Garamond" w:cstheme="majorBidi"/>
          <w:sz w:val="24"/>
          <w:szCs w:val="24"/>
          <w:lang w:val="id-ID"/>
        </w:rPr>
        <w:t xml:space="preserve"> di era modern, sementara itu sumbangan pemikiran Ibn ‘Asyur terhadap bidang keilmuan ini, yang sekaligus menjadi corak dari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Syarî’ah</w:t>
      </w:r>
      <w:r w:rsidRPr="00D622E1">
        <w:rPr>
          <w:rFonts w:ascii="Garamond" w:hAnsi="Garamond" w:cstheme="majorBidi"/>
          <w:sz w:val="24"/>
          <w:szCs w:val="24"/>
          <w:lang w:val="id-ID"/>
        </w:rPr>
        <w:t xml:space="preserve"> Ibn ‘Asyur terletak pada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Umumnya (</w:t>
      </w:r>
      <w:r w:rsidRPr="00D622E1">
        <w:rPr>
          <w:rFonts w:ascii="Garamond" w:hAnsi="Garamond" w:cstheme="majorBidi"/>
          <w:i/>
          <w:iCs/>
          <w:sz w:val="24"/>
          <w:szCs w:val="24"/>
          <w:lang w:val="id-ID"/>
        </w:rPr>
        <w:t>al-Maqā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al-’āmmah</w:t>
      </w:r>
      <w:r w:rsidRPr="00D622E1">
        <w:rPr>
          <w:rFonts w:ascii="Garamond" w:hAnsi="Garamond" w:cstheme="majorBidi"/>
          <w:sz w:val="24"/>
          <w:szCs w:val="24"/>
          <w:lang w:val="id-ID"/>
        </w:rPr>
        <w:t>), beliau memasukkan konsep ‘fi</w:t>
      </w:r>
      <w:r w:rsidRPr="00D622E1">
        <w:rPr>
          <w:rFonts w:ascii="Cambria" w:hAnsi="Cambria" w:cs="Cambria"/>
          <w:sz w:val="24"/>
          <w:szCs w:val="24"/>
          <w:lang w:val="id-ID"/>
        </w:rPr>
        <w:t>ṭ</w:t>
      </w:r>
      <w:r w:rsidRPr="00D622E1">
        <w:rPr>
          <w:rFonts w:ascii="Garamond" w:hAnsi="Garamond" w:cstheme="majorBidi"/>
          <w:sz w:val="24"/>
          <w:szCs w:val="24"/>
          <w:lang w:val="id-ID"/>
        </w:rPr>
        <w:t>rah’ (</w:t>
      </w:r>
      <w:r w:rsidRPr="00D622E1">
        <w:rPr>
          <w:rFonts w:ascii="Garamond" w:hAnsi="Garamond" w:cstheme="majorBidi"/>
          <w:i/>
          <w:iCs/>
          <w:sz w:val="24"/>
          <w:szCs w:val="24"/>
          <w:lang w:val="id-ID"/>
        </w:rPr>
        <w:t>al-fi</w:t>
      </w:r>
      <w:r w:rsidRPr="00D622E1">
        <w:rPr>
          <w:rFonts w:ascii="Cambria" w:hAnsi="Cambria" w:cs="Cambria"/>
          <w:i/>
          <w:iCs/>
          <w:sz w:val="24"/>
          <w:szCs w:val="24"/>
          <w:lang w:val="id-ID"/>
        </w:rPr>
        <w:t>ṭ</w:t>
      </w:r>
      <w:r w:rsidRPr="00D622E1">
        <w:rPr>
          <w:rFonts w:ascii="Garamond" w:hAnsi="Garamond" w:cstheme="majorBidi"/>
          <w:i/>
          <w:iCs/>
          <w:sz w:val="24"/>
          <w:szCs w:val="24"/>
          <w:lang w:val="id-ID"/>
        </w:rPr>
        <w:t>rah</w:t>
      </w:r>
      <w:r w:rsidRPr="00D622E1">
        <w:rPr>
          <w:rFonts w:ascii="Garamond" w:hAnsi="Garamond" w:cstheme="majorBidi"/>
          <w:sz w:val="24"/>
          <w:szCs w:val="24"/>
          <w:lang w:val="id-ID"/>
        </w:rPr>
        <w:t>) yang kemudian memiliki relasi terhadap ‘persamaan’ (</w:t>
      </w:r>
      <w:r w:rsidRPr="00D622E1">
        <w:rPr>
          <w:rFonts w:ascii="Garamond" w:hAnsi="Garamond" w:cstheme="majorBidi"/>
          <w:i/>
          <w:iCs/>
          <w:sz w:val="24"/>
          <w:szCs w:val="24"/>
          <w:lang w:val="id-ID"/>
        </w:rPr>
        <w:t>al-musawah</w:t>
      </w:r>
      <w:r w:rsidRPr="00D622E1">
        <w:rPr>
          <w:rFonts w:ascii="Garamond" w:hAnsi="Garamond" w:cstheme="majorBidi"/>
          <w:sz w:val="24"/>
          <w:szCs w:val="24"/>
          <w:lang w:val="id-ID"/>
        </w:rPr>
        <w:t>), dan ‘kebebasan’ (</w:t>
      </w:r>
      <w:r w:rsidRPr="00D622E1">
        <w:rPr>
          <w:rFonts w:ascii="Garamond" w:hAnsi="Garamond" w:cstheme="majorBidi"/>
          <w:i/>
          <w:iCs/>
          <w:sz w:val="24"/>
          <w:szCs w:val="24"/>
          <w:lang w:val="id-ID"/>
        </w:rPr>
        <w:t>al-</w:t>
      </w:r>
      <w:r w:rsidRPr="00D622E1">
        <w:rPr>
          <w:rFonts w:ascii="Cambria" w:hAnsi="Cambria" w:cs="Cambria"/>
          <w:i/>
          <w:iCs/>
          <w:sz w:val="24"/>
          <w:szCs w:val="24"/>
          <w:lang w:val="id-ID"/>
        </w:rPr>
        <w:t>ḥ</w:t>
      </w:r>
      <w:r w:rsidRPr="00D622E1">
        <w:rPr>
          <w:rFonts w:ascii="Garamond" w:hAnsi="Garamond" w:cstheme="majorBidi"/>
          <w:i/>
          <w:iCs/>
          <w:sz w:val="24"/>
          <w:szCs w:val="24"/>
          <w:lang w:val="id-ID"/>
        </w:rPr>
        <w:t>urriyyah</w:t>
      </w:r>
      <w:r w:rsidRPr="00D622E1">
        <w:rPr>
          <w:rFonts w:ascii="Garamond" w:hAnsi="Garamond" w:cstheme="majorBidi"/>
          <w:sz w:val="24"/>
          <w:szCs w:val="24"/>
          <w:lang w:val="id-ID"/>
        </w:rPr>
        <w:t>) dan “toleran” (</w:t>
      </w:r>
      <w:r w:rsidRPr="00D622E1">
        <w:rPr>
          <w:rFonts w:ascii="Garamond" w:hAnsi="Garamond" w:cstheme="majorBidi"/>
          <w:i/>
          <w:iCs/>
          <w:sz w:val="24"/>
          <w:szCs w:val="24"/>
          <w:lang w:val="id-ID"/>
        </w:rPr>
        <w:t>sama</w:t>
      </w:r>
      <w:r w:rsidRPr="00D622E1">
        <w:rPr>
          <w:rFonts w:ascii="Cambria" w:eastAsia="Times New Roman" w:hAnsi="Cambria" w:cs="Cambria"/>
          <w:i/>
          <w:iCs/>
          <w:sz w:val="24"/>
          <w:szCs w:val="24"/>
          <w:lang w:val="id-ID"/>
        </w:rPr>
        <w:t>ḥ</w:t>
      </w:r>
      <w:r w:rsidRPr="00D622E1">
        <w:rPr>
          <w:rFonts w:ascii="Garamond" w:hAnsi="Garamond" w:cstheme="majorBidi"/>
          <w:i/>
          <w:iCs/>
          <w:sz w:val="24"/>
          <w:szCs w:val="24"/>
          <w:lang w:val="id-ID"/>
        </w:rPr>
        <w:t>a</w:t>
      </w:r>
      <w:r w:rsidRPr="00D622E1">
        <w:rPr>
          <w:rFonts w:ascii="Garamond" w:eastAsia="Times New Roman" w:hAnsi="Garamond" w:cstheme="majorBidi"/>
          <w:i/>
          <w:iCs/>
          <w:sz w:val="24"/>
          <w:szCs w:val="24"/>
          <w:lang w:val="id-ID"/>
        </w:rPr>
        <w:t>h</w:t>
      </w:r>
      <w:r w:rsidRPr="00D622E1">
        <w:rPr>
          <w:rFonts w:ascii="Garamond" w:hAnsi="Garamond" w:cstheme="majorBidi"/>
          <w:sz w:val="24"/>
          <w:szCs w:val="24"/>
          <w:lang w:val="id-ID"/>
        </w:rPr>
        <w:t xml:space="preserve">) kedalam teori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w:t>
      </w:r>
      <w:r w:rsidRPr="00D622E1">
        <w:rPr>
          <w:rFonts w:ascii="Garamond" w:hAnsi="Garamond" w:cstheme="majorBidi"/>
          <w:color w:val="000000" w:themeColor="text1"/>
          <w:sz w:val="24"/>
          <w:szCs w:val="24"/>
          <w:lang w:val="id-ID"/>
        </w:rPr>
        <w:t>Umum</w:t>
      </w:r>
      <w:r w:rsidRPr="00D622E1">
        <w:rPr>
          <w:rFonts w:ascii="Garamond" w:hAnsi="Garamond" w:cstheme="majorBidi"/>
          <w:sz w:val="24"/>
          <w:szCs w:val="24"/>
          <w:lang w:val="id-ID"/>
        </w:rPr>
        <w:t>.</w:t>
      </w:r>
      <w:r w:rsidRPr="00D622E1">
        <w:rPr>
          <w:rStyle w:val="FootnoteReference"/>
          <w:rFonts w:ascii="Garamond" w:hAnsi="Garamond" w:cstheme="majorBidi"/>
          <w:sz w:val="24"/>
          <w:szCs w:val="24"/>
          <w:lang w:val="id-ID"/>
        </w:rPr>
        <w:footnoteReference w:id="21"/>
      </w:r>
      <w:r w:rsidRPr="00D622E1">
        <w:rPr>
          <w:rFonts w:ascii="Garamond" w:hAnsi="Garamond" w:cstheme="majorBidi"/>
          <w:sz w:val="24"/>
          <w:szCs w:val="24"/>
          <w:lang w:val="id-ID"/>
        </w:rPr>
        <w:t xml:space="preserve">  Orientasi pandangan baru itu bukanlah teori Hukum Pidana versi Al-amiri maupun konsep perlindungan (</w:t>
      </w:r>
      <w:r w:rsidRPr="00D622E1">
        <w:rPr>
          <w:rFonts w:ascii="Cambria" w:hAnsi="Cambria" w:cs="Cambria"/>
          <w:i/>
          <w:iCs/>
          <w:sz w:val="24"/>
          <w:szCs w:val="24"/>
          <w:lang w:val="id-ID"/>
        </w:rPr>
        <w:t>ḥ</w:t>
      </w:r>
      <w:r w:rsidRPr="00D622E1">
        <w:rPr>
          <w:rFonts w:ascii="Garamond" w:hAnsi="Garamond" w:cstheme="majorBidi"/>
          <w:i/>
          <w:iCs/>
          <w:sz w:val="24"/>
          <w:szCs w:val="24"/>
          <w:lang w:val="id-ID"/>
        </w:rPr>
        <w:t>if</w:t>
      </w:r>
      <w:r w:rsidRPr="00D622E1">
        <w:rPr>
          <w:rFonts w:ascii="Cambria" w:hAnsi="Cambria" w:cs="Cambria"/>
          <w:i/>
          <w:iCs/>
          <w:sz w:val="24"/>
          <w:szCs w:val="24"/>
          <w:lang w:val="id-ID"/>
        </w:rPr>
        <w:t>ẓ</w:t>
      </w:r>
      <w:r w:rsidRPr="00D622E1">
        <w:rPr>
          <w:rFonts w:ascii="Garamond" w:hAnsi="Garamond" w:cstheme="majorBidi"/>
          <w:sz w:val="24"/>
          <w:szCs w:val="24"/>
          <w:lang w:val="id-ID"/>
        </w:rPr>
        <w:t xml:space="preserve">) versi Al-Gazali, melainkan sebuah konsep ‘nilai’ dan ‘sistem’ menurut terminologi Ibn ‘Asyur. Terkait keluarga ideal dalam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Syarī’ah</w:t>
      </w:r>
      <w:r w:rsidRPr="00D622E1">
        <w:rPr>
          <w:rFonts w:ascii="Garamond" w:hAnsi="Garamond" w:cstheme="majorBidi"/>
          <w:sz w:val="24"/>
          <w:szCs w:val="24"/>
          <w:lang w:val="id-ID"/>
        </w:rPr>
        <w:t xml:space="preserve"> Ibn ‘Asyur, Bentuk konsep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Syarī’ah</w:t>
      </w:r>
      <w:r w:rsidRPr="00D622E1">
        <w:rPr>
          <w:rFonts w:ascii="Garamond" w:hAnsi="Garamond" w:cstheme="majorBidi"/>
          <w:sz w:val="24"/>
          <w:szCs w:val="24"/>
          <w:lang w:val="id-ID"/>
        </w:rPr>
        <w:t xml:space="preserve"> dalam keluarga menurut Ţahir Ibn ‘Asyur adalah bahwa keluarga merupakan dasar peradaban manusia dan faktor keteraturan tatanan masyarakat. </w:t>
      </w:r>
      <w:r w:rsidRPr="00D622E1">
        <w:rPr>
          <w:rFonts w:ascii="Garamond" w:hAnsi="Garamond" w:cstheme="majorBidi"/>
          <w:sz w:val="24"/>
          <w:szCs w:val="24"/>
        </w:rPr>
        <w:t xml:space="preserve">Disamping itu teradapat beberapa pandangan Ibn ‘Asyur tentang penerapan </w:t>
      </w:r>
      <w:r w:rsidRPr="00D622E1">
        <w:rPr>
          <w:rFonts w:ascii="Garamond" w:hAnsi="Garamond" w:cstheme="majorBidi"/>
          <w:i/>
          <w:iCs/>
          <w:sz w:val="24"/>
          <w:szCs w:val="24"/>
        </w:rPr>
        <w:t>Maqā</w:t>
      </w:r>
      <w:r w:rsidRPr="00D622E1">
        <w:rPr>
          <w:rFonts w:ascii="Cambria" w:hAnsi="Cambria" w:cs="Cambria"/>
          <w:i/>
          <w:iCs/>
          <w:sz w:val="24"/>
          <w:szCs w:val="24"/>
        </w:rPr>
        <w:t>ṣ</w:t>
      </w:r>
      <w:r w:rsidRPr="00D622E1">
        <w:rPr>
          <w:rFonts w:ascii="Garamond" w:hAnsi="Garamond" w:cstheme="majorBidi"/>
          <w:i/>
          <w:iCs/>
          <w:sz w:val="24"/>
          <w:szCs w:val="24"/>
        </w:rPr>
        <w:t>id Syarī’ah</w:t>
      </w:r>
      <w:r w:rsidRPr="00D622E1">
        <w:rPr>
          <w:rFonts w:ascii="Garamond" w:hAnsi="Garamond" w:cstheme="majorBidi"/>
          <w:sz w:val="24"/>
          <w:szCs w:val="24"/>
        </w:rPr>
        <w:t xml:space="preserve"> dalam keluarga:</w:t>
      </w:r>
    </w:p>
    <w:p w:rsidR="001B4D66" w:rsidRPr="00D622E1" w:rsidRDefault="001B4D66" w:rsidP="00D622E1">
      <w:pPr>
        <w:spacing w:before="240"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lastRenderedPageBreak/>
        <w:t>Islām Mengatur terkait</w:t>
      </w:r>
      <w:r w:rsidRPr="00D622E1">
        <w:rPr>
          <w:rFonts w:ascii="Garamond" w:hAnsi="Garamond" w:cstheme="majorBidi"/>
          <w:sz w:val="24"/>
          <w:szCs w:val="24"/>
        </w:rPr>
        <w:t xml:space="preserve"> penyaluran</w:t>
      </w:r>
      <w:r w:rsidRPr="00D622E1">
        <w:rPr>
          <w:rFonts w:ascii="Garamond" w:hAnsi="Garamond" w:cstheme="majorBidi"/>
          <w:sz w:val="24"/>
          <w:szCs w:val="24"/>
          <w:lang w:val="id-ID"/>
        </w:rPr>
        <w:t xml:space="preserve"> </w:t>
      </w:r>
      <w:r w:rsidRPr="00D622E1">
        <w:rPr>
          <w:rFonts w:ascii="Garamond" w:hAnsi="Garamond" w:cstheme="majorBidi"/>
          <w:i/>
          <w:iCs/>
          <w:sz w:val="24"/>
          <w:szCs w:val="24"/>
          <w:lang w:val="id-ID"/>
        </w:rPr>
        <w:t>hasrat se</w:t>
      </w:r>
      <w:r w:rsidRPr="00D622E1">
        <w:rPr>
          <w:rFonts w:ascii="Garamond" w:hAnsi="Garamond" w:cstheme="majorBidi"/>
          <w:i/>
          <w:iCs/>
          <w:sz w:val="24"/>
          <w:szCs w:val="24"/>
        </w:rPr>
        <w:t>ksual</w:t>
      </w:r>
      <w:r w:rsidRPr="00D622E1">
        <w:rPr>
          <w:rFonts w:ascii="Garamond" w:hAnsi="Garamond" w:cstheme="majorBidi"/>
          <w:sz w:val="24"/>
          <w:szCs w:val="24"/>
          <w:lang w:val="id-ID"/>
        </w:rPr>
        <w:t>, karena didalamnya terdapat efek buruk dan merusak</w:t>
      </w:r>
      <w:r w:rsidRPr="00D622E1">
        <w:rPr>
          <w:rFonts w:ascii="Garamond" w:hAnsi="Garamond" w:cstheme="majorBidi"/>
          <w:sz w:val="24"/>
          <w:szCs w:val="24"/>
        </w:rPr>
        <w:t xml:space="preserve"> jika tidak diatur. Sementara itu, P</w:t>
      </w:r>
      <w:r w:rsidRPr="00D622E1">
        <w:rPr>
          <w:rFonts w:ascii="Garamond" w:hAnsi="Garamond" w:cstheme="majorBidi"/>
          <w:sz w:val="24"/>
          <w:szCs w:val="24"/>
          <w:lang w:val="id-ID"/>
        </w:rPr>
        <w:t>erwalian dalam pernikahan merupakan bentuk dari perlindungan terhadap kedua belah pihak.</w:t>
      </w:r>
      <w:r w:rsidRPr="00D622E1">
        <w:rPr>
          <w:rFonts w:ascii="Garamond" w:hAnsi="Garamond" w:cstheme="majorBidi"/>
          <w:sz w:val="24"/>
          <w:szCs w:val="24"/>
        </w:rPr>
        <w:t xml:space="preserve"> P</w:t>
      </w:r>
      <w:r w:rsidRPr="00D622E1">
        <w:rPr>
          <w:rFonts w:ascii="Garamond" w:hAnsi="Garamond" w:cstheme="majorBidi"/>
          <w:sz w:val="24"/>
          <w:szCs w:val="24"/>
          <w:lang w:val="id-ID"/>
        </w:rPr>
        <w:t>engumuman pernikahan secara umum bertujuan untuk mencapai dua tujuan utama</w:t>
      </w:r>
      <w:r w:rsidRPr="00D622E1">
        <w:rPr>
          <w:rFonts w:ascii="Garamond" w:hAnsi="Garamond" w:cstheme="majorBidi"/>
          <w:sz w:val="24"/>
          <w:szCs w:val="24"/>
        </w:rPr>
        <w:t xml:space="preserve"> yaitu: kepedulian dan saling menghormati. </w:t>
      </w:r>
      <w:r w:rsidRPr="00D622E1">
        <w:rPr>
          <w:rFonts w:ascii="Garamond" w:hAnsi="Garamond" w:cstheme="majorBidi"/>
          <w:sz w:val="24"/>
          <w:szCs w:val="24"/>
          <w:lang w:val="id-ID"/>
        </w:rPr>
        <w:t xml:space="preserve">Perhatian besar Syari'ah tentang perlindungan nasab adalah untuk mencegah semua sebab perselisihan </w:t>
      </w:r>
      <w:r w:rsidRPr="00D622E1">
        <w:rPr>
          <w:rFonts w:ascii="Garamond" w:hAnsi="Garamond" w:cstheme="majorBidi"/>
          <w:sz w:val="24"/>
          <w:szCs w:val="24"/>
        </w:rPr>
        <w:t>yang diakibatkannya</w:t>
      </w:r>
      <w:r w:rsidRPr="00D622E1">
        <w:rPr>
          <w:rFonts w:ascii="Garamond" w:hAnsi="Garamond" w:cstheme="majorBidi"/>
          <w:sz w:val="24"/>
          <w:szCs w:val="24"/>
          <w:lang w:val="id-ID"/>
        </w:rPr>
        <w:t xml:space="preserve">. </w:t>
      </w:r>
      <w:r w:rsidRPr="00D622E1">
        <w:rPr>
          <w:rFonts w:ascii="Garamond" w:hAnsi="Garamond" w:cstheme="majorBidi"/>
          <w:sz w:val="24"/>
          <w:szCs w:val="24"/>
        </w:rPr>
        <w:t xml:space="preserve"> </w:t>
      </w:r>
      <w:r w:rsidRPr="00D622E1">
        <w:rPr>
          <w:rFonts w:ascii="Garamond" w:hAnsi="Garamond" w:cstheme="majorBidi"/>
          <w:sz w:val="24"/>
          <w:szCs w:val="24"/>
          <w:lang w:val="id-ID"/>
        </w:rPr>
        <w:t>Selain itu, dalam Maqā</w:t>
      </w:r>
      <w:r w:rsidRPr="00D622E1">
        <w:rPr>
          <w:rFonts w:ascii="Cambria" w:hAnsi="Cambria" w:cs="Cambria"/>
          <w:sz w:val="24"/>
          <w:szCs w:val="24"/>
          <w:lang w:val="id-ID"/>
        </w:rPr>
        <w:t>ṣ</w:t>
      </w:r>
      <w:r w:rsidRPr="00D622E1">
        <w:rPr>
          <w:rFonts w:ascii="Garamond" w:hAnsi="Garamond" w:cstheme="majorBidi"/>
          <w:sz w:val="24"/>
          <w:szCs w:val="24"/>
          <w:lang w:val="id-ID"/>
        </w:rPr>
        <w:t>id Syarī’ah Ibn ‘Asyur dijelaskan pula bahwa menjaga fitrah manusia merupakan salah satu tujuan dari Syari’ah.‘fitrah’ (</w:t>
      </w:r>
      <w:r w:rsidRPr="00D622E1">
        <w:rPr>
          <w:rFonts w:ascii="Garamond" w:hAnsi="Garamond" w:cstheme="majorBidi"/>
          <w:i/>
          <w:iCs/>
          <w:sz w:val="24"/>
          <w:szCs w:val="24"/>
          <w:lang w:val="id-ID"/>
        </w:rPr>
        <w:t>al-fitrah</w:t>
      </w:r>
      <w:r w:rsidRPr="00D622E1">
        <w:rPr>
          <w:rFonts w:ascii="Garamond" w:hAnsi="Garamond" w:cstheme="majorBidi"/>
          <w:sz w:val="24"/>
          <w:szCs w:val="24"/>
          <w:lang w:val="id-ID"/>
        </w:rPr>
        <w:t>), memiliki kaitan erat dengan  ‘kesetaraan’ (</w:t>
      </w:r>
      <w:r w:rsidRPr="00D622E1">
        <w:rPr>
          <w:rFonts w:ascii="Garamond" w:hAnsi="Garamond" w:cstheme="majorBidi"/>
          <w:i/>
          <w:iCs/>
          <w:sz w:val="24"/>
          <w:szCs w:val="24"/>
          <w:lang w:val="id-ID"/>
        </w:rPr>
        <w:t>al-musawah</w:t>
      </w:r>
      <w:r w:rsidRPr="00D622E1">
        <w:rPr>
          <w:rFonts w:ascii="Garamond" w:hAnsi="Garamond" w:cstheme="majorBidi"/>
          <w:sz w:val="24"/>
          <w:szCs w:val="24"/>
          <w:lang w:val="id-ID"/>
        </w:rPr>
        <w:t>), ‘kebebasan’ (</w:t>
      </w:r>
      <w:r w:rsidRPr="00D622E1">
        <w:rPr>
          <w:rFonts w:ascii="Garamond" w:hAnsi="Garamond" w:cstheme="majorBidi"/>
          <w:i/>
          <w:iCs/>
          <w:sz w:val="24"/>
          <w:szCs w:val="24"/>
          <w:lang w:val="id-ID"/>
        </w:rPr>
        <w:t>al-</w:t>
      </w:r>
      <w:r w:rsidRPr="00D622E1">
        <w:rPr>
          <w:rFonts w:ascii="Cambria" w:eastAsia="Times New Roman" w:hAnsi="Cambria" w:cs="Cambria"/>
          <w:i/>
          <w:iCs/>
          <w:sz w:val="24"/>
          <w:szCs w:val="24"/>
          <w:lang w:val="id-ID"/>
        </w:rPr>
        <w:t>ḥ</w:t>
      </w:r>
      <w:r w:rsidRPr="00D622E1">
        <w:rPr>
          <w:rFonts w:ascii="Garamond" w:hAnsi="Garamond" w:cstheme="majorBidi"/>
          <w:i/>
          <w:iCs/>
          <w:sz w:val="24"/>
          <w:szCs w:val="24"/>
          <w:lang w:val="id-ID"/>
        </w:rPr>
        <w:t>urriyyah</w:t>
      </w:r>
      <w:r w:rsidRPr="00D622E1">
        <w:rPr>
          <w:rFonts w:ascii="Garamond" w:hAnsi="Garamond" w:cstheme="majorBidi"/>
          <w:sz w:val="24"/>
          <w:szCs w:val="24"/>
          <w:lang w:val="id-ID"/>
        </w:rPr>
        <w:t>), dan “toleransi” (</w:t>
      </w:r>
      <w:r w:rsidRPr="00D622E1">
        <w:rPr>
          <w:rFonts w:ascii="Garamond" w:hAnsi="Garamond" w:cstheme="majorBidi"/>
          <w:i/>
          <w:iCs/>
          <w:sz w:val="24"/>
          <w:szCs w:val="24"/>
          <w:lang w:val="id-ID"/>
        </w:rPr>
        <w:t>sama</w:t>
      </w:r>
      <w:r w:rsidRPr="00D622E1">
        <w:rPr>
          <w:rFonts w:ascii="Cambria" w:eastAsia="Times New Roman" w:hAnsi="Cambria" w:cs="Cambria"/>
          <w:i/>
          <w:iCs/>
          <w:sz w:val="24"/>
          <w:szCs w:val="24"/>
          <w:lang w:val="id-ID"/>
        </w:rPr>
        <w:t>ḥ</w:t>
      </w:r>
      <w:r w:rsidRPr="00D622E1">
        <w:rPr>
          <w:rFonts w:ascii="Garamond" w:hAnsi="Garamond" w:cstheme="majorBidi"/>
          <w:i/>
          <w:iCs/>
          <w:sz w:val="24"/>
          <w:szCs w:val="24"/>
          <w:lang w:val="id-ID"/>
        </w:rPr>
        <w:t>a</w:t>
      </w:r>
      <w:r w:rsidRPr="00D622E1">
        <w:rPr>
          <w:rFonts w:ascii="Garamond" w:eastAsia="Times New Roman" w:hAnsi="Garamond" w:cstheme="majorBidi"/>
          <w:i/>
          <w:iCs/>
          <w:sz w:val="24"/>
          <w:szCs w:val="24"/>
          <w:lang w:val="id-ID"/>
        </w:rPr>
        <w:t>h</w:t>
      </w:r>
      <w:r w:rsidRPr="00D622E1">
        <w:rPr>
          <w:rFonts w:ascii="Garamond" w:eastAsia="Times New Roman" w:hAnsi="Garamond" w:cstheme="majorBidi"/>
          <w:sz w:val="24"/>
          <w:szCs w:val="24"/>
          <w:lang w:val="id-ID"/>
        </w:rPr>
        <w:t>)</w:t>
      </w:r>
      <w:r w:rsidRPr="00D622E1">
        <w:rPr>
          <w:rFonts w:ascii="Garamond" w:hAnsi="Garamond" w:cstheme="majorBidi"/>
          <w:sz w:val="24"/>
          <w:szCs w:val="24"/>
          <w:lang w:val="id-ID"/>
        </w:rPr>
        <w:t>.</w:t>
      </w:r>
    </w:p>
    <w:p w:rsidR="009A2E9B" w:rsidRPr="00D622E1" w:rsidRDefault="009A2E9B" w:rsidP="003818D0">
      <w:pPr>
        <w:pStyle w:val="ListParagraph"/>
        <w:numPr>
          <w:ilvl w:val="0"/>
          <w:numId w:val="7"/>
        </w:numPr>
        <w:spacing w:line="480" w:lineRule="auto"/>
        <w:ind w:left="0" w:hanging="426"/>
        <w:jc w:val="both"/>
        <w:rPr>
          <w:rFonts w:ascii="Garamond" w:hAnsi="Garamond" w:cstheme="majorBidi"/>
          <w:b/>
          <w:bCs/>
          <w:sz w:val="24"/>
          <w:szCs w:val="24"/>
        </w:rPr>
      </w:pPr>
      <w:r w:rsidRPr="00D622E1">
        <w:rPr>
          <w:rFonts w:ascii="Garamond" w:hAnsi="Garamond" w:cstheme="majorBidi"/>
          <w:b/>
          <w:bCs/>
          <w:sz w:val="24"/>
          <w:szCs w:val="24"/>
        </w:rPr>
        <w:t>Analisis</w:t>
      </w:r>
    </w:p>
    <w:p w:rsidR="001B4D66" w:rsidRPr="00D622E1" w:rsidRDefault="001B4D66"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 xml:space="preserve">Terdapat </w:t>
      </w:r>
      <w:r w:rsidRPr="00D622E1">
        <w:rPr>
          <w:rFonts w:ascii="Garamond" w:hAnsi="Garamond" w:cstheme="majorBidi"/>
          <w:sz w:val="24"/>
          <w:szCs w:val="24"/>
        </w:rPr>
        <w:t xml:space="preserve">hal-hal </w:t>
      </w:r>
      <w:r w:rsidRPr="00D622E1">
        <w:rPr>
          <w:rFonts w:ascii="Garamond" w:hAnsi="Garamond" w:cstheme="majorBidi"/>
          <w:sz w:val="24"/>
          <w:szCs w:val="24"/>
          <w:lang w:val="id-ID"/>
        </w:rPr>
        <w:t xml:space="preserve">esensial yang merupakan tujuan dari syari’ah dalam berkeluarga menurut Ibn ‘Asyur. </w:t>
      </w:r>
      <w:r w:rsidRPr="00D622E1">
        <w:rPr>
          <w:rFonts w:ascii="Garamond" w:hAnsi="Garamond" w:cstheme="majorBidi"/>
          <w:sz w:val="24"/>
          <w:szCs w:val="24"/>
        </w:rPr>
        <w:t>Be</w:t>
      </w:r>
      <w:r w:rsidRPr="00D622E1">
        <w:rPr>
          <w:rFonts w:ascii="Garamond" w:hAnsi="Garamond" w:cstheme="majorBidi"/>
          <w:sz w:val="24"/>
          <w:szCs w:val="24"/>
          <w:lang w:val="id-ID"/>
        </w:rPr>
        <w:t xml:space="preserve">rikut </w:t>
      </w:r>
      <w:r w:rsidRPr="00D622E1">
        <w:rPr>
          <w:rFonts w:ascii="Garamond" w:hAnsi="Garamond" w:cstheme="majorBidi"/>
          <w:sz w:val="24"/>
          <w:szCs w:val="24"/>
        </w:rPr>
        <w:t>b</w:t>
      </w:r>
      <w:r w:rsidRPr="00D622E1">
        <w:rPr>
          <w:rFonts w:ascii="Garamond" w:hAnsi="Garamond" w:cstheme="majorBidi"/>
          <w:sz w:val="24"/>
          <w:szCs w:val="24"/>
          <w:lang w:val="id-ID"/>
        </w:rPr>
        <w:t xml:space="preserve">eberapa hal tersebut </w:t>
      </w:r>
      <w:r w:rsidRPr="00D622E1">
        <w:rPr>
          <w:rFonts w:ascii="Garamond" w:hAnsi="Garamond" w:cstheme="majorBidi"/>
          <w:sz w:val="24"/>
          <w:szCs w:val="24"/>
        </w:rPr>
        <w:t>beserta implementasinya</w:t>
      </w:r>
      <w:r w:rsidRPr="00D622E1">
        <w:rPr>
          <w:rFonts w:ascii="Garamond" w:hAnsi="Garamond" w:cstheme="majorBidi"/>
          <w:sz w:val="24"/>
          <w:szCs w:val="24"/>
          <w:lang w:val="id-ID"/>
        </w:rPr>
        <w:t>:</w:t>
      </w:r>
    </w:p>
    <w:p w:rsidR="001B4D66" w:rsidRPr="00D622E1" w:rsidRDefault="001B4D66" w:rsidP="00D622E1">
      <w:pPr>
        <w:spacing w:line="480" w:lineRule="auto"/>
        <w:ind w:firstLine="360"/>
        <w:jc w:val="both"/>
        <w:rPr>
          <w:rFonts w:ascii="Garamond" w:hAnsi="Garamond" w:cstheme="majorBidi"/>
          <w:sz w:val="24"/>
          <w:szCs w:val="24"/>
          <w:lang w:val="id-ID"/>
        </w:rPr>
      </w:pPr>
      <w:r w:rsidRPr="00D622E1">
        <w:rPr>
          <w:rFonts w:ascii="Garamond" w:hAnsi="Garamond" w:cstheme="majorBidi"/>
          <w:i/>
          <w:iCs/>
          <w:sz w:val="24"/>
          <w:szCs w:val="24"/>
          <w:lang w:val="id-ID"/>
        </w:rPr>
        <w:t>Pertama</w:t>
      </w:r>
      <w:r w:rsidRPr="00D622E1">
        <w:rPr>
          <w:rFonts w:ascii="Garamond" w:hAnsi="Garamond" w:cstheme="majorBidi"/>
          <w:sz w:val="24"/>
          <w:szCs w:val="24"/>
          <w:lang w:val="id-ID"/>
        </w:rPr>
        <w:t xml:space="preserve">, Menjauhi segala perbuatan yang memiliki efek buruk yang merusak. </w:t>
      </w:r>
      <w:r w:rsidRPr="00D622E1">
        <w:rPr>
          <w:rFonts w:ascii="Garamond" w:hAnsi="Garamond" w:cstheme="majorBidi"/>
          <w:sz w:val="24"/>
          <w:szCs w:val="24"/>
        </w:rPr>
        <w:t xml:space="preserve">Salah satu perbuatan </w:t>
      </w:r>
      <w:r w:rsidRPr="00D622E1">
        <w:rPr>
          <w:rFonts w:ascii="Garamond" w:hAnsi="Garamond" w:cstheme="majorBidi"/>
          <w:sz w:val="24"/>
          <w:szCs w:val="24"/>
          <w:lang w:val="id-ID"/>
        </w:rPr>
        <w:t xml:space="preserve">yang memiliki efek buruk yang merusak adalah melakukan kekerasan dalam rumah tangga. </w:t>
      </w:r>
    </w:p>
    <w:p w:rsidR="001B4D66" w:rsidRPr="00D622E1" w:rsidRDefault="001B4D66" w:rsidP="00D622E1">
      <w:pPr>
        <w:spacing w:line="480" w:lineRule="auto"/>
        <w:ind w:firstLine="360"/>
        <w:jc w:val="both"/>
        <w:rPr>
          <w:rFonts w:ascii="Garamond" w:hAnsi="Garamond" w:cstheme="majorBidi"/>
          <w:sz w:val="24"/>
          <w:szCs w:val="24"/>
          <w:lang w:val="id-ID"/>
        </w:rPr>
      </w:pPr>
      <w:r w:rsidRPr="00D622E1">
        <w:rPr>
          <w:rFonts w:ascii="Garamond" w:hAnsi="Garamond" w:cstheme="majorBidi"/>
          <w:i/>
          <w:iCs/>
          <w:sz w:val="24"/>
          <w:szCs w:val="24"/>
        </w:rPr>
        <w:t>Kedua</w:t>
      </w:r>
      <w:r w:rsidRPr="00D622E1">
        <w:rPr>
          <w:rFonts w:ascii="Garamond" w:hAnsi="Garamond" w:cstheme="majorBidi"/>
          <w:sz w:val="24"/>
          <w:szCs w:val="24"/>
        </w:rPr>
        <w:t>. Akad merupakan bentuk perlindungan terhadap kedua belah pihak.</w:t>
      </w:r>
      <w:r w:rsidRPr="00D622E1">
        <w:rPr>
          <w:rFonts w:ascii="Garamond" w:hAnsi="Garamond" w:cstheme="majorBidi"/>
          <w:sz w:val="24"/>
          <w:szCs w:val="24"/>
          <w:lang w:val="id-ID"/>
        </w:rPr>
        <w:t xml:space="preserve"> </w:t>
      </w:r>
      <w:r w:rsidRPr="00D622E1">
        <w:rPr>
          <w:rFonts w:ascii="Garamond" w:hAnsi="Garamond" w:cstheme="majorBidi"/>
          <w:sz w:val="24"/>
          <w:szCs w:val="24"/>
        </w:rPr>
        <w:t>Jika esensi akad adalah sebuah perlindungan, maka dalam konteks keindonesiaan, pernikahan harus dicatatkan. Karena dengan itu, hak dan kewajiban kedua belah pihak dapat terpenuhi dan terlindungi dengan baik</w:t>
      </w:r>
      <w:r w:rsidRPr="00D622E1">
        <w:rPr>
          <w:rFonts w:ascii="Garamond" w:hAnsi="Garamond" w:cstheme="majorBidi"/>
          <w:sz w:val="24"/>
          <w:szCs w:val="24"/>
          <w:lang w:val="id-ID"/>
        </w:rPr>
        <w:t>.</w:t>
      </w:r>
    </w:p>
    <w:p w:rsidR="001B4D66" w:rsidRPr="00D622E1" w:rsidRDefault="001B4D66" w:rsidP="00D622E1">
      <w:pPr>
        <w:spacing w:line="480" w:lineRule="auto"/>
        <w:ind w:firstLine="360"/>
        <w:jc w:val="both"/>
        <w:rPr>
          <w:rFonts w:ascii="Garamond" w:hAnsi="Garamond" w:cstheme="majorBidi"/>
          <w:sz w:val="24"/>
          <w:szCs w:val="24"/>
          <w:lang w:val="id-ID"/>
        </w:rPr>
      </w:pPr>
      <w:r w:rsidRPr="00D622E1">
        <w:rPr>
          <w:rFonts w:ascii="Garamond" w:hAnsi="Garamond" w:cstheme="majorBidi"/>
          <w:i/>
          <w:iCs/>
          <w:sz w:val="24"/>
          <w:szCs w:val="24"/>
        </w:rPr>
        <w:lastRenderedPageBreak/>
        <w:t>Ketiga</w:t>
      </w:r>
      <w:r w:rsidRPr="00D622E1">
        <w:rPr>
          <w:rFonts w:ascii="Garamond" w:hAnsi="Garamond" w:cstheme="majorBidi"/>
          <w:sz w:val="24"/>
          <w:szCs w:val="24"/>
        </w:rPr>
        <w:t>, Kepedulian. Terkait prinsip kepedulian, semua keluarga harus senantiasa terbuka dan selalu berusaha untuk berkontribusi positif ditengah masyarakat.</w:t>
      </w:r>
    </w:p>
    <w:p w:rsidR="001B4D66" w:rsidRPr="00D622E1" w:rsidRDefault="001B4D66" w:rsidP="00D622E1">
      <w:pPr>
        <w:spacing w:line="480" w:lineRule="auto"/>
        <w:ind w:firstLine="360"/>
        <w:jc w:val="both"/>
        <w:rPr>
          <w:rFonts w:ascii="Garamond" w:hAnsi="Garamond" w:cstheme="majorBidi"/>
          <w:sz w:val="24"/>
          <w:szCs w:val="24"/>
          <w:lang w:val="id-ID"/>
        </w:rPr>
      </w:pPr>
      <w:r w:rsidRPr="00D622E1">
        <w:rPr>
          <w:rFonts w:ascii="Garamond" w:hAnsi="Garamond" w:cstheme="majorBidi"/>
          <w:i/>
          <w:iCs/>
          <w:sz w:val="24"/>
          <w:szCs w:val="24"/>
        </w:rPr>
        <w:t>Keempat</w:t>
      </w:r>
      <w:r w:rsidRPr="00D622E1">
        <w:rPr>
          <w:rFonts w:ascii="Garamond" w:hAnsi="Garamond" w:cstheme="majorBidi"/>
          <w:sz w:val="24"/>
          <w:szCs w:val="24"/>
        </w:rPr>
        <w:t xml:space="preserve">, Saling menghormati. Sikap saling menghormati dapat dimulai dari menghormati perasaan seseorang, harga dirinya, sampai pada pendapat yang </w:t>
      </w:r>
      <w:proofErr w:type="gramStart"/>
      <w:r w:rsidRPr="00D622E1">
        <w:rPr>
          <w:rFonts w:ascii="Garamond" w:hAnsi="Garamond" w:cstheme="majorBidi"/>
          <w:sz w:val="24"/>
          <w:szCs w:val="24"/>
        </w:rPr>
        <w:t>ia</w:t>
      </w:r>
      <w:proofErr w:type="gramEnd"/>
      <w:r w:rsidRPr="00D622E1">
        <w:rPr>
          <w:rFonts w:ascii="Garamond" w:hAnsi="Garamond" w:cstheme="majorBidi"/>
          <w:sz w:val="24"/>
          <w:szCs w:val="24"/>
        </w:rPr>
        <w:t xml:space="preserve"> miliki demi untuk keutuhan keluarga dan masyarakat</w:t>
      </w:r>
      <w:r w:rsidRPr="00D622E1">
        <w:rPr>
          <w:rFonts w:ascii="Garamond" w:hAnsi="Garamond" w:cstheme="majorBidi"/>
          <w:sz w:val="24"/>
          <w:szCs w:val="24"/>
          <w:lang w:val="id-ID"/>
        </w:rPr>
        <w:t>.</w:t>
      </w:r>
    </w:p>
    <w:p w:rsidR="001B4D66" w:rsidRPr="00D622E1" w:rsidRDefault="001B4D66" w:rsidP="00D622E1">
      <w:pPr>
        <w:spacing w:line="480" w:lineRule="auto"/>
        <w:ind w:firstLine="360"/>
        <w:jc w:val="both"/>
        <w:rPr>
          <w:rFonts w:ascii="Garamond" w:hAnsi="Garamond" w:cstheme="majorBidi"/>
          <w:sz w:val="24"/>
          <w:szCs w:val="24"/>
          <w:lang w:val="id-ID"/>
        </w:rPr>
      </w:pPr>
      <w:r w:rsidRPr="00D622E1">
        <w:rPr>
          <w:rFonts w:ascii="Garamond" w:hAnsi="Garamond" w:cstheme="majorBidi"/>
          <w:i/>
          <w:iCs/>
          <w:sz w:val="24"/>
          <w:szCs w:val="24"/>
        </w:rPr>
        <w:t>Kelima</w:t>
      </w:r>
      <w:r w:rsidRPr="00D622E1">
        <w:rPr>
          <w:rFonts w:ascii="Garamond" w:hAnsi="Garamond" w:cstheme="majorBidi"/>
          <w:sz w:val="24"/>
          <w:szCs w:val="24"/>
        </w:rPr>
        <w:t xml:space="preserve">, </w:t>
      </w:r>
      <w:proofErr w:type="gramStart"/>
      <w:r w:rsidRPr="00D622E1">
        <w:rPr>
          <w:rFonts w:ascii="Garamond" w:hAnsi="Garamond" w:cstheme="majorBidi"/>
          <w:sz w:val="24"/>
          <w:szCs w:val="24"/>
        </w:rPr>
        <w:t>Mencegah  perselisihan</w:t>
      </w:r>
      <w:proofErr w:type="gramEnd"/>
      <w:r w:rsidRPr="00D622E1">
        <w:rPr>
          <w:rFonts w:ascii="Garamond" w:hAnsi="Garamond" w:cstheme="majorBidi"/>
          <w:sz w:val="24"/>
          <w:szCs w:val="24"/>
        </w:rPr>
        <w:t>. Diperlukan pribadi yang dewasa untuk mewujudkan ini</w:t>
      </w:r>
      <w:r w:rsidRPr="00D622E1">
        <w:rPr>
          <w:rFonts w:ascii="Garamond" w:hAnsi="Garamond" w:cstheme="majorBidi"/>
          <w:sz w:val="24"/>
          <w:szCs w:val="24"/>
          <w:lang w:val="id-ID"/>
        </w:rPr>
        <w:t>. Terkait kedewasaan konteks hukum Indonesia dalam hal pernikahan, kedewasaan diukur dari umur seseorang yaitu 16 tahun bagi wanita dan 19 tahun bagi laku-laki.</w:t>
      </w:r>
    </w:p>
    <w:p w:rsidR="003818D0" w:rsidRDefault="001B4D66" w:rsidP="003818D0">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lang w:val="id-ID"/>
        </w:rPr>
        <w:t>Terkait ‘fitrah’ (</w:t>
      </w:r>
      <w:r w:rsidRPr="00D622E1">
        <w:rPr>
          <w:rFonts w:ascii="Garamond" w:hAnsi="Garamond" w:cstheme="majorBidi"/>
          <w:i/>
          <w:iCs/>
          <w:sz w:val="24"/>
          <w:szCs w:val="24"/>
          <w:lang w:val="id-ID"/>
        </w:rPr>
        <w:t>al-fiţrah</w:t>
      </w:r>
      <w:r w:rsidRPr="00D622E1">
        <w:rPr>
          <w:rFonts w:ascii="Garamond" w:hAnsi="Garamond" w:cstheme="majorBidi"/>
          <w:sz w:val="24"/>
          <w:szCs w:val="24"/>
          <w:lang w:val="id-ID"/>
        </w:rPr>
        <w:t>) yang memiliki kaitan erat dengan  ‘kesetaraan’ (</w:t>
      </w:r>
      <w:r w:rsidRPr="00D622E1">
        <w:rPr>
          <w:rFonts w:ascii="Garamond" w:hAnsi="Garamond" w:cstheme="majorBidi"/>
          <w:i/>
          <w:iCs/>
          <w:sz w:val="24"/>
          <w:szCs w:val="24"/>
          <w:lang w:val="id-ID"/>
        </w:rPr>
        <w:t>al-musawah</w:t>
      </w:r>
      <w:r w:rsidRPr="00D622E1">
        <w:rPr>
          <w:rFonts w:ascii="Garamond" w:hAnsi="Garamond" w:cstheme="majorBidi"/>
          <w:sz w:val="24"/>
          <w:szCs w:val="24"/>
          <w:lang w:val="id-ID"/>
        </w:rPr>
        <w:t>), ‘kebebasan’ (</w:t>
      </w:r>
      <w:r w:rsidRPr="00D622E1">
        <w:rPr>
          <w:rFonts w:ascii="Garamond" w:hAnsi="Garamond" w:cstheme="majorBidi"/>
          <w:i/>
          <w:iCs/>
          <w:sz w:val="24"/>
          <w:szCs w:val="24"/>
          <w:lang w:val="id-ID"/>
        </w:rPr>
        <w:t>al-</w:t>
      </w:r>
      <w:r w:rsidRPr="00D622E1">
        <w:rPr>
          <w:rFonts w:ascii="Cambria" w:eastAsia="Times New Roman" w:hAnsi="Cambria" w:cs="Cambria"/>
          <w:i/>
          <w:iCs/>
          <w:sz w:val="24"/>
          <w:szCs w:val="24"/>
          <w:lang w:val="id-ID"/>
        </w:rPr>
        <w:t>ḥ</w:t>
      </w:r>
      <w:r w:rsidRPr="00D622E1">
        <w:rPr>
          <w:rFonts w:ascii="Garamond" w:hAnsi="Garamond" w:cstheme="majorBidi"/>
          <w:i/>
          <w:iCs/>
          <w:sz w:val="24"/>
          <w:szCs w:val="24"/>
          <w:lang w:val="id-ID"/>
        </w:rPr>
        <w:t>urriyyah</w:t>
      </w:r>
      <w:r w:rsidRPr="00D622E1">
        <w:rPr>
          <w:rFonts w:ascii="Garamond" w:hAnsi="Garamond" w:cstheme="majorBidi"/>
          <w:sz w:val="24"/>
          <w:szCs w:val="24"/>
          <w:lang w:val="id-ID"/>
        </w:rPr>
        <w:t>), dan ‘toleransi’ (</w:t>
      </w:r>
      <w:r w:rsidRPr="00D622E1">
        <w:rPr>
          <w:rFonts w:ascii="Garamond" w:hAnsi="Garamond" w:cstheme="majorBidi"/>
          <w:i/>
          <w:iCs/>
          <w:sz w:val="24"/>
          <w:szCs w:val="24"/>
          <w:lang w:val="id-ID"/>
        </w:rPr>
        <w:t>sama</w:t>
      </w:r>
      <w:r w:rsidRPr="00D622E1">
        <w:rPr>
          <w:rFonts w:ascii="Cambria" w:eastAsia="Times New Roman" w:hAnsi="Cambria" w:cs="Cambria"/>
          <w:i/>
          <w:iCs/>
          <w:sz w:val="24"/>
          <w:szCs w:val="24"/>
          <w:lang w:val="id-ID"/>
        </w:rPr>
        <w:t>ḥ</w:t>
      </w:r>
      <w:r w:rsidRPr="00D622E1">
        <w:rPr>
          <w:rFonts w:ascii="Garamond" w:hAnsi="Garamond" w:cstheme="majorBidi"/>
          <w:i/>
          <w:iCs/>
          <w:sz w:val="24"/>
          <w:szCs w:val="24"/>
          <w:lang w:val="id-ID"/>
        </w:rPr>
        <w:t>a</w:t>
      </w:r>
      <w:r w:rsidRPr="00D622E1">
        <w:rPr>
          <w:rFonts w:ascii="Garamond" w:eastAsia="Times New Roman" w:hAnsi="Garamond" w:cstheme="majorBidi"/>
          <w:i/>
          <w:iCs/>
          <w:sz w:val="24"/>
          <w:szCs w:val="24"/>
          <w:lang w:val="id-ID"/>
        </w:rPr>
        <w:t>h</w:t>
      </w:r>
      <w:r w:rsidRPr="00D622E1">
        <w:rPr>
          <w:rFonts w:ascii="Garamond" w:eastAsia="Times New Roman" w:hAnsi="Garamond" w:cstheme="majorBidi"/>
          <w:sz w:val="24"/>
          <w:szCs w:val="24"/>
          <w:lang w:val="id-ID"/>
        </w:rPr>
        <w:t>)</w:t>
      </w:r>
      <w:r w:rsidRPr="00D622E1">
        <w:rPr>
          <w:rFonts w:ascii="Garamond" w:hAnsi="Garamond" w:cstheme="majorBidi"/>
          <w:sz w:val="24"/>
          <w:szCs w:val="24"/>
          <w:lang w:val="id-ID"/>
        </w:rPr>
        <w:t xml:space="preserve">. </w:t>
      </w:r>
      <w:r w:rsidRPr="00D622E1">
        <w:rPr>
          <w:rFonts w:ascii="Garamond" w:hAnsi="Garamond" w:cstheme="majorBidi"/>
          <w:sz w:val="24"/>
          <w:szCs w:val="24"/>
        </w:rPr>
        <w:t>Berikut p</w:t>
      </w:r>
      <w:r w:rsidRPr="00D622E1">
        <w:rPr>
          <w:rFonts w:ascii="Garamond" w:hAnsi="Garamond" w:cstheme="majorBidi"/>
          <w:sz w:val="24"/>
          <w:szCs w:val="24"/>
          <w:lang w:val="id-ID"/>
        </w:rPr>
        <w:t xml:space="preserve">enjelasan singkat terhadap ketiga nilai terhadap sistem ini jika diimplementasikan dalam sistem keluarga. </w:t>
      </w:r>
      <w:r w:rsidRPr="00D622E1">
        <w:rPr>
          <w:rFonts w:ascii="Garamond" w:hAnsi="Garamond" w:cstheme="majorBidi"/>
          <w:sz w:val="24"/>
          <w:szCs w:val="24"/>
        </w:rPr>
        <w:t>Kesetaraan yaitu terkait dengan posisi suami istri dalam keluarga, bahwa kedudukan suami dan istri adalah sebagai partner dalam keluarga. Terkait kebebasan, keluarga bebas memilih visi, misi keluarganya selama tidak berlawanan dengan tujuan-tujuan syari’ah yang telah dijelaskan sebelumnya.</w:t>
      </w:r>
      <w:r w:rsidRPr="00D622E1">
        <w:rPr>
          <w:rFonts w:ascii="Garamond" w:hAnsi="Garamond" w:cstheme="majorBidi"/>
          <w:sz w:val="24"/>
          <w:szCs w:val="24"/>
          <w:lang w:val="id-ID"/>
        </w:rPr>
        <w:t xml:space="preserve"> Sedangkan dalam toleransi, hal ini berkaitan dengan keadilan. Jadi dalam keluarga haruslah melihat keadilan sebagai salah satu elemen yang harus ditegakkan.</w:t>
      </w:r>
    </w:p>
    <w:p w:rsidR="003818D0" w:rsidRDefault="003818D0">
      <w:pPr>
        <w:rPr>
          <w:rFonts w:ascii="Garamond" w:hAnsi="Garamond" w:cstheme="majorBidi"/>
          <w:sz w:val="24"/>
          <w:szCs w:val="24"/>
          <w:lang w:val="id-ID"/>
        </w:rPr>
      </w:pPr>
      <w:r>
        <w:rPr>
          <w:rFonts w:ascii="Garamond" w:hAnsi="Garamond" w:cstheme="majorBidi"/>
          <w:sz w:val="24"/>
          <w:szCs w:val="24"/>
          <w:lang w:val="id-ID"/>
        </w:rPr>
        <w:br w:type="page"/>
      </w:r>
    </w:p>
    <w:p w:rsidR="001B4D66" w:rsidRPr="00D622E1" w:rsidRDefault="001B4D66" w:rsidP="003818D0">
      <w:pPr>
        <w:spacing w:line="480" w:lineRule="auto"/>
        <w:ind w:firstLine="360"/>
        <w:jc w:val="both"/>
        <w:rPr>
          <w:rFonts w:ascii="Garamond" w:hAnsi="Garamond" w:cstheme="majorBidi"/>
          <w:sz w:val="24"/>
          <w:szCs w:val="24"/>
          <w:lang w:val="id-ID"/>
        </w:rPr>
      </w:pPr>
    </w:p>
    <w:p w:rsidR="009A2E9B" w:rsidRPr="00D622E1" w:rsidRDefault="001B4D66" w:rsidP="003818D0">
      <w:pPr>
        <w:pStyle w:val="ListParagraph"/>
        <w:numPr>
          <w:ilvl w:val="0"/>
          <w:numId w:val="7"/>
        </w:numPr>
        <w:spacing w:line="480" w:lineRule="auto"/>
        <w:ind w:left="0" w:hanging="426"/>
        <w:jc w:val="both"/>
        <w:rPr>
          <w:rFonts w:ascii="Garamond" w:hAnsi="Garamond" w:cstheme="majorBidi"/>
          <w:b/>
          <w:bCs/>
          <w:sz w:val="24"/>
          <w:szCs w:val="24"/>
        </w:rPr>
      </w:pPr>
      <w:r w:rsidRPr="00D622E1">
        <w:rPr>
          <w:rFonts w:ascii="Garamond" w:hAnsi="Garamond" w:cstheme="majorBidi"/>
          <w:b/>
          <w:bCs/>
          <w:sz w:val="24"/>
          <w:szCs w:val="24"/>
        </w:rPr>
        <w:t>Penutup</w:t>
      </w:r>
    </w:p>
    <w:p w:rsidR="001B4D66" w:rsidRPr="00D622E1" w:rsidRDefault="001B4D66" w:rsidP="00D622E1">
      <w:pPr>
        <w:spacing w:line="480" w:lineRule="auto"/>
        <w:ind w:firstLine="360"/>
        <w:jc w:val="both"/>
        <w:rPr>
          <w:rFonts w:ascii="Garamond" w:hAnsi="Garamond" w:cstheme="majorBidi"/>
          <w:sz w:val="24"/>
          <w:szCs w:val="24"/>
        </w:rPr>
      </w:pPr>
      <w:r w:rsidRPr="00D622E1">
        <w:rPr>
          <w:rFonts w:ascii="Garamond" w:hAnsi="Garamond" w:cstheme="majorBidi"/>
          <w:sz w:val="24"/>
          <w:szCs w:val="24"/>
          <w:lang w:val="id-ID"/>
        </w:rPr>
        <w:t>Mu</w:t>
      </w:r>
      <w:r w:rsidRPr="00D622E1">
        <w:rPr>
          <w:rFonts w:ascii="Cambria" w:hAnsi="Cambria" w:cs="Cambria"/>
          <w:sz w:val="24"/>
          <w:szCs w:val="24"/>
          <w:lang w:val="id-ID"/>
        </w:rPr>
        <w:t>ḥ</w:t>
      </w:r>
      <w:r w:rsidRPr="00D622E1">
        <w:rPr>
          <w:rFonts w:ascii="Garamond" w:hAnsi="Garamond" w:cstheme="majorBidi"/>
          <w:sz w:val="24"/>
          <w:szCs w:val="24"/>
          <w:lang w:val="id-ID"/>
        </w:rPr>
        <w:t>ammad Ţahir ibn Mu</w:t>
      </w:r>
      <w:r w:rsidRPr="00D622E1">
        <w:rPr>
          <w:rFonts w:ascii="Cambria" w:hAnsi="Cambria" w:cs="Cambria"/>
          <w:sz w:val="24"/>
          <w:szCs w:val="24"/>
          <w:lang w:val="id-ID"/>
        </w:rPr>
        <w:t>ḥ</w:t>
      </w:r>
      <w:r w:rsidRPr="00D622E1">
        <w:rPr>
          <w:rFonts w:ascii="Garamond" w:hAnsi="Garamond" w:cstheme="majorBidi"/>
          <w:sz w:val="24"/>
          <w:szCs w:val="24"/>
          <w:lang w:val="id-ID"/>
        </w:rPr>
        <w:t>ammad ibn Mu</w:t>
      </w:r>
      <w:r w:rsidRPr="00D622E1">
        <w:rPr>
          <w:rFonts w:ascii="Cambria" w:hAnsi="Cambria" w:cs="Cambria"/>
          <w:sz w:val="24"/>
          <w:szCs w:val="24"/>
          <w:lang w:val="id-ID"/>
        </w:rPr>
        <w:t>ḥ</w:t>
      </w:r>
      <w:r w:rsidRPr="00D622E1">
        <w:rPr>
          <w:rFonts w:ascii="Garamond" w:hAnsi="Garamond" w:cstheme="majorBidi"/>
          <w:sz w:val="24"/>
          <w:szCs w:val="24"/>
          <w:lang w:val="id-ID"/>
        </w:rPr>
        <w:t>ammad Ţahir Ibn ‘Asyur (dikenal dengan dengan  Ţahir Ibn ‘Asyur) lahir dari keluarga yang terpandang di Tunis pada tahun 1286 H/1879 M dan wafat pada tahun 1393 H/1913 M.</w:t>
      </w:r>
      <w:r w:rsidRPr="00D622E1">
        <w:rPr>
          <w:rStyle w:val="FootnoteReference"/>
          <w:rFonts w:ascii="Garamond" w:hAnsi="Garamond" w:cstheme="majorBidi"/>
          <w:sz w:val="24"/>
          <w:szCs w:val="24"/>
          <w:lang w:val="id-ID"/>
        </w:rPr>
        <w:footnoteReference w:id="22"/>
      </w:r>
      <w:r w:rsidRPr="00D622E1">
        <w:rPr>
          <w:rFonts w:ascii="Garamond" w:hAnsi="Garamond" w:cstheme="majorBidi"/>
          <w:sz w:val="24"/>
          <w:szCs w:val="24"/>
          <w:lang w:val="id-ID"/>
        </w:rPr>
        <w:t xml:space="preserve"> Ibn’Asyur menikah dengan Fa</w:t>
      </w:r>
      <w:r w:rsidRPr="00D622E1">
        <w:rPr>
          <w:rFonts w:ascii="Cambria" w:hAnsi="Cambria" w:cs="Cambria"/>
          <w:sz w:val="24"/>
          <w:szCs w:val="24"/>
          <w:lang w:val="id-ID"/>
        </w:rPr>
        <w:t>ṭ</w:t>
      </w:r>
      <w:r w:rsidRPr="00D622E1">
        <w:rPr>
          <w:rFonts w:ascii="Garamond" w:hAnsi="Garamond" w:cstheme="majorBidi"/>
          <w:sz w:val="24"/>
          <w:szCs w:val="24"/>
          <w:lang w:val="id-ID"/>
        </w:rPr>
        <w:t>imah binti Mu</w:t>
      </w:r>
      <w:r w:rsidRPr="00D622E1">
        <w:rPr>
          <w:rFonts w:ascii="Cambria" w:hAnsi="Cambria" w:cs="Cambria"/>
          <w:sz w:val="24"/>
          <w:szCs w:val="24"/>
          <w:lang w:val="id-ID"/>
        </w:rPr>
        <w:t>ḥ</w:t>
      </w:r>
      <w:r w:rsidRPr="00D622E1">
        <w:rPr>
          <w:rFonts w:ascii="Garamond" w:hAnsi="Garamond" w:cstheme="majorBidi"/>
          <w:sz w:val="24"/>
          <w:szCs w:val="24"/>
          <w:lang w:val="id-ID"/>
        </w:rPr>
        <w:t>ammad bin Mus</w:t>
      </w:r>
      <w:r w:rsidRPr="00D622E1">
        <w:rPr>
          <w:rFonts w:ascii="Cambria" w:hAnsi="Cambria" w:cs="Cambria"/>
          <w:sz w:val="24"/>
          <w:szCs w:val="24"/>
          <w:lang w:val="id-ID"/>
        </w:rPr>
        <w:t>ṭ</w:t>
      </w:r>
      <w:r w:rsidRPr="00D622E1">
        <w:rPr>
          <w:rFonts w:ascii="Garamond" w:hAnsi="Garamond" w:cstheme="majorBidi"/>
          <w:sz w:val="24"/>
          <w:szCs w:val="24"/>
          <w:lang w:val="id-ID"/>
        </w:rPr>
        <w:t>ofa Mu</w:t>
      </w:r>
      <w:r w:rsidRPr="00D622E1">
        <w:rPr>
          <w:rFonts w:ascii="Cambria" w:hAnsi="Cambria" w:cs="Cambria"/>
          <w:sz w:val="24"/>
          <w:szCs w:val="24"/>
          <w:lang w:val="id-ID"/>
        </w:rPr>
        <w:t>ḥ</w:t>
      </w:r>
      <w:r w:rsidRPr="00D622E1">
        <w:rPr>
          <w:rFonts w:ascii="Garamond" w:hAnsi="Garamond" w:cstheme="majorBidi"/>
          <w:sz w:val="24"/>
          <w:szCs w:val="24"/>
          <w:lang w:val="id-ID"/>
        </w:rPr>
        <w:t>sin, keluarga Mu</w:t>
      </w:r>
      <w:r w:rsidRPr="00D622E1">
        <w:rPr>
          <w:rFonts w:ascii="Cambria" w:hAnsi="Cambria" w:cs="Cambria"/>
          <w:sz w:val="24"/>
          <w:szCs w:val="24"/>
          <w:lang w:val="id-ID"/>
        </w:rPr>
        <w:t>ḥ</w:t>
      </w:r>
      <w:r w:rsidRPr="00D622E1">
        <w:rPr>
          <w:rFonts w:ascii="Garamond" w:hAnsi="Garamond" w:cstheme="majorBidi"/>
          <w:sz w:val="24"/>
          <w:szCs w:val="24"/>
          <w:lang w:val="id-ID"/>
        </w:rPr>
        <w:t>sin yang terkenal keilmuannya dan kepemimpinannya. Ayah Ibn ‘Asyur bernama Mu</w:t>
      </w:r>
      <w:r w:rsidRPr="00D622E1">
        <w:rPr>
          <w:rFonts w:ascii="Cambria" w:hAnsi="Cambria" w:cs="Cambria"/>
          <w:sz w:val="24"/>
          <w:szCs w:val="24"/>
          <w:lang w:val="id-ID"/>
        </w:rPr>
        <w:t>ḥ</w:t>
      </w:r>
      <w:r w:rsidRPr="00D622E1">
        <w:rPr>
          <w:rFonts w:ascii="Garamond" w:hAnsi="Garamond" w:cstheme="majorBidi"/>
          <w:sz w:val="24"/>
          <w:szCs w:val="24"/>
          <w:lang w:val="id-ID"/>
        </w:rPr>
        <w:t>ammad ibn Mu</w:t>
      </w:r>
      <w:r w:rsidRPr="00D622E1">
        <w:rPr>
          <w:rFonts w:ascii="Cambria" w:hAnsi="Cambria" w:cs="Cambria"/>
          <w:sz w:val="24"/>
          <w:szCs w:val="24"/>
          <w:lang w:val="id-ID"/>
        </w:rPr>
        <w:t>ḥ</w:t>
      </w:r>
      <w:r w:rsidRPr="00D622E1">
        <w:rPr>
          <w:rFonts w:ascii="Garamond" w:hAnsi="Garamond" w:cstheme="majorBidi"/>
          <w:sz w:val="24"/>
          <w:szCs w:val="24"/>
          <w:lang w:val="id-ID"/>
        </w:rPr>
        <w:t>ammad Ţahir Ibn ‘Asyur, dan kakek dari pihak ayah bernama Mu</w:t>
      </w:r>
      <w:r w:rsidRPr="00D622E1">
        <w:rPr>
          <w:rFonts w:ascii="Cambria" w:hAnsi="Cambria" w:cs="Cambria"/>
          <w:sz w:val="24"/>
          <w:szCs w:val="24"/>
          <w:lang w:val="id-ID"/>
        </w:rPr>
        <w:t>ḥ</w:t>
      </w:r>
      <w:r w:rsidRPr="00D622E1">
        <w:rPr>
          <w:rFonts w:ascii="Garamond" w:hAnsi="Garamond" w:cstheme="majorBidi"/>
          <w:sz w:val="24"/>
          <w:szCs w:val="24"/>
          <w:lang w:val="id-ID"/>
        </w:rPr>
        <w:t xml:space="preserve">ammad Ţahir Ibn ‘Asyur (wafat pada 1284 H/1868 M.), seorang ahli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w:t>
      </w:r>
      <w:r w:rsidRPr="00D622E1">
        <w:rPr>
          <w:rFonts w:ascii="Garamond" w:hAnsi="Garamond" w:cstheme="majorBidi"/>
          <w:sz w:val="24"/>
          <w:szCs w:val="24"/>
          <w:lang w:val="id-ID"/>
        </w:rPr>
        <w:t xml:space="preserve"> ahli fiqh, ahli U</w:t>
      </w:r>
      <w:r w:rsidRPr="00D622E1">
        <w:rPr>
          <w:rFonts w:ascii="Cambria" w:hAnsi="Cambria" w:cs="Cambria"/>
          <w:sz w:val="24"/>
          <w:szCs w:val="24"/>
          <w:lang w:val="id-ID"/>
        </w:rPr>
        <w:t>ṣ</w:t>
      </w:r>
      <w:r w:rsidRPr="00D622E1">
        <w:rPr>
          <w:rFonts w:ascii="Garamond" w:hAnsi="Garamond" w:cstheme="majorBidi"/>
          <w:sz w:val="24"/>
          <w:szCs w:val="24"/>
          <w:lang w:val="id-ID"/>
        </w:rPr>
        <w:t xml:space="preserve">ūl, </w:t>
      </w:r>
      <w:r w:rsidRPr="00D622E1">
        <w:rPr>
          <w:rFonts w:ascii="Garamond" w:hAnsi="Garamond" w:cstheme="majorBidi"/>
          <w:i/>
          <w:iCs/>
          <w:sz w:val="24"/>
          <w:szCs w:val="24"/>
          <w:lang w:val="id-ID"/>
        </w:rPr>
        <w:t>mufassir</w:t>
      </w:r>
      <w:r w:rsidRPr="00D622E1">
        <w:rPr>
          <w:rFonts w:ascii="Garamond" w:hAnsi="Garamond" w:cstheme="majorBidi"/>
          <w:sz w:val="24"/>
          <w:szCs w:val="24"/>
          <w:lang w:val="id-ID"/>
        </w:rPr>
        <w:t xml:space="preserve">, ahli bahasa dan sastra, serta ahli </w:t>
      </w:r>
      <w:r w:rsidRPr="00D622E1">
        <w:rPr>
          <w:rFonts w:ascii="Garamond" w:hAnsi="Garamond" w:cstheme="majorBidi"/>
          <w:i/>
          <w:iCs/>
          <w:sz w:val="24"/>
          <w:szCs w:val="24"/>
          <w:lang w:val="id-ID"/>
        </w:rPr>
        <w:t>na</w:t>
      </w:r>
      <w:r w:rsidRPr="00D622E1">
        <w:rPr>
          <w:rFonts w:ascii="Cambria" w:hAnsi="Cambria" w:cs="Cambria"/>
          <w:i/>
          <w:iCs/>
          <w:sz w:val="24"/>
          <w:szCs w:val="24"/>
          <w:lang w:val="id-ID"/>
        </w:rPr>
        <w:t>ḥ</w:t>
      </w:r>
      <w:r w:rsidRPr="00D622E1">
        <w:rPr>
          <w:rFonts w:ascii="Garamond" w:hAnsi="Garamond" w:cstheme="majorBidi"/>
          <w:i/>
          <w:iCs/>
          <w:sz w:val="24"/>
          <w:szCs w:val="24"/>
          <w:lang w:val="id-ID"/>
        </w:rPr>
        <w:t>wu</w:t>
      </w:r>
      <w:r w:rsidRPr="00D622E1">
        <w:rPr>
          <w:rFonts w:ascii="Garamond" w:hAnsi="Garamond" w:cstheme="majorBidi"/>
          <w:sz w:val="24"/>
          <w:szCs w:val="24"/>
          <w:lang w:val="id-ID"/>
        </w:rPr>
        <w:t>. Sedangkan ibu Ibn ‘Asyur bernama Fa</w:t>
      </w:r>
      <w:r w:rsidRPr="00D622E1">
        <w:rPr>
          <w:rFonts w:ascii="Cambria" w:hAnsi="Cambria" w:cs="Cambria"/>
          <w:sz w:val="24"/>
          <w:szCs w:val="24"/>
          <w:lang w:val="id-ID"/>
        </w:rPr>
        <w:t>ṭ</w:t>
      </w:r>
      <w:r w:rsidRPr="00D622E1">
        <w:rPr>
          <w:rFonts w:ascii="Garamond" w:hAnsi="Garamond" w:cstheme="majorBidi"/>
          <w:sz w:val="24"/>
          <w:szCs w:val="24"/>
          <w:lang w:val="id-ID"/>
        </w:rPr>
        <w:t>imah binti Mu</w:t>
      </w:r>
      <w:r w:rsidRPr="00D622E1">
        <w:rPr>
          <w:rFonts w:ascii="Cambria" w:hAnsi="Cambria" w:cs="Cambria"/>
          <w:sz w:val="24"/>
          <w:szCs w:val="24"/>
          <w:lang w:val="id-ID"/>
        </w:rPr>
        <w:t>ḥ</w:t>
      </w:r>
      <w:r w:rsidRPr="00D622E1">
        <w:rPr>
          <w:rFonts w:ascii="Garamond" w:hAnsi="Garamond" w:cstheme="majorBidi"/>
          <w:sz w:val="24"/>
          <w:szCs w:val="24"/>
          <w:lang w:val="id-ID"/>
        </w:rPr>
        <w:t xml:space="preserve">ammad al-‘Azīz Bu ‘Atur, seorang </w:t>
      </w:r>
      <w:r w:rsidRPr="00D622E1">
        <w:rPr>
          <w:rFonts w:ascii="Garamond" w:hAnsi="Garamond" w:cstheme="majorBidi"/>
          <w:sz w:val="24"/>
          <w:szCs w:val="24"/>
        </w:rPr>
        <w:t>M</w:t>
      </w:r>
      <w:r w:rsidRPr="00D622E1">
        <w:rPr>
          <w:rFonts w:ascii="Garamond" w:hAnsi="Garamond" w:cstheme="majorBidi"/>
          <w:sz w:val="24"/>
          <w:szCs w:val="24"/>
          <w:lang w:val="id-ID"/>
        </w:rPr>
        <w:t>enteri Negara pada era ‘Ali Bey</w:t>
      </w:r>
      <w:r w:rsidRPr="00D622E1">
        <w:rPr>
          <w:rStyle w:val="FootnoteReference"/>
          <w:rFonts w:ascii="Garamond" w:hAnsi="Garamond" w:cstheme="majorBidi"/>
          <w:sz w:val="24"/>
          <w:szCs w:val="24"/>
          <w:lang w:val="id-ID"/>
        </w:rPr>
        <w:footnoteReference w:id="23"/>
      </w:r>
      <w:r w:rsidRPr="00D622E1">
        <w:rPr>
          <w:rFonts w:ascii="Garamond" w:hAnsi="Garamond" w:cstheme="majorBidi"/>
          <w:sz w:val="24"/>
          <w:szCs w:val="24"/>
          <w:lang w:val="id-ID"/>
        </w:rPr>
        <w:t xml:space="preserve"> (1882-1902). Dan kakek dari pihak ibu bernama Mu</w:t>
      </w:r>
      <w:r w:rsidRPr="00D622E1">
        <w:rPr>
          <w:rFonts w:ascii="Cambria" w:hAnsi="Cambria" w:cs="Cambria"/>
          <w:sz w:val="24"/>
          <w:szCs w:val="24"/>
          <w:lang w:val="id-ID"/>
        </w:rPr>
        <w:t>ḥ</w:t>
      </w:r>
      <w:r w:rsidRPr="00D622E1">
        <w:rPr>
          <w:rFonts w:ascii="Garamond" w:hAnsi="Garamond" w:cstheme="majorBidi"/>
          <w:sz w:val="24"/>
          <w:szCs w:val="24"/>
          <w:lang w:val="id-ID"/>
        </w:rPr>
        <w:t>ammad al-‘Azīz Bu ‘Atur (wafat pada 1825-1907).</w:t>
      </w:r>
      <w:r w:rsidRPr="00D622E1">
        <w:rPr>
          <w:rStyle w:val="FootnoteReference"/>
          <w:rFonts w:ascii="Garamond" w:hAnsi="Garamond" w:cstheme="majorBidi"/>
          <w:sz w:val="24"/>
          <w:szCs w:val="24"/>
          <w:lang w:val="id-ID"/>
        </w:rPr>
        <w:footnoteReference w:id="24"/>
      </w:r>
    </w:p>
    <w:p w:rsidR="00ED0CE8" w:rsidRPr="00D622E1" w:rsidRDefault="00CF6941" w:rsidP="00D622E1">
      <w:pPr>
        <w:spacing w:line="480" w:lineRule="auto"/>
        <w:ind w:firstLine="360"/>
        <w:jc w:val="both"/>
        <w:rPr>
          <w:rFonts w:ascii="Garamond" w:hAnsi="Garamond" w:cstheme="majorBidi"/>
          <w:sz w:val="24"/>
          <w:szCs w:val="24"/>
          <w:lang w:val="id-ID"/>
        </w:rPr>
      </w:pPr>
      <w:r w:rsidRPr="00D622E1">
        <w:rPr>
          <w:rFonts w:ascii="Garamond" w:hAnsi="Garamond" w:cstheme="majorBidi"/>
          <w:sz w:val="24"/>
          <w:szCs w:val="24"/>
        </w:rPr>
        <w:t>S</w:t>
      </w:r>
      <w:r w:rsidR="001B4D66" w:rsidRPr="00D622E1">
        <w:rPr>
          <w:rFonts w:ascii="Garamond" w:hAnsi="Garamond" w:cstheme="majorBidi"/>
          <w:sz w:val="24"/>
          <w:szCs w:val="24"/>
          <w:lang w:val="id-ID"/>
        </w:rPr>
        <w:t xml:space="preserve">umbangan pemikiran Ibn ‘Asyur terhadap bidang keilmuan ini, yang sekaligus menjadi corak dari </w:t>
      </w:r>
      <w:r w:rsidR="001B4D66" w:rsidRPr="00D622E1">
        <w:rPr>
          <w:rFonts w:ascii="Garamond" w:hAnsi="Garamond" w:cstheme="majorBidi"/>
          <w:i/>
          <w:iCs/>
          <w:sz w:val="24"/>
          <w:szCs w:val="24"/>
          <w:lang w:val="id-ID"/>
        </w:rPr>
        <w:t>Maqā</w:t>
      </w:r>
      <w:r w:rsidR="001B4D66" w:rsidRPr="00D622E1">
        <w:rPr>
          <w:rFonts w:ascii="Cambria" w:hAnsi="Cambria" w:cs="Cambria"/>
          <w:i/>
          <w:iCs/>
          <w:sz w:val="24"/>
          <w:szCs w:val="24"/>
          <w:lang w:val="id-ID"/>
        </w:rPr>
        <w:t>ṣ</w:t>
      </w:r>
      <w:r w:rsidR="001B4D66" w:rsidRPr="00D622E1">
        <w:rPr>
          <w:rFonts w:ascii="Garamond" w:hAnsi="Garamond" w:cstheme="majorBidi"/>
          <w:i/>
          <w:iCs/>
          <w:sz w:val="24"/>
          <w:szCs w:val="24"/>
          <w:lang w:val="id-ID"/>
        </w:rPr>
        <w:t>id Syarî’ah</w:t>
      </w:r>
      <w:r w:rsidR="001B4D66" w:rsidRPr="00D622E1">
        <w:rPr>
          <w:rFonts w:ascii="Garamond" w:hAnsi="Garamond" w:cstheme="majorBidi"/>
          <w:sz w:val="24"/>
          <w:szCs w:val="24"/>
          <w:lang w:val="id-ID"/>
        </w:rPr>
        <w:t xml:space="preserve"> Ibn ‘Asyur terletak pada </w:t>
      </w:r>
      <w:r w:rsidR="001B4D66" w:rsidRPr="00D622E1">
        <w:rPr>
          <w:rFonts w:ascii="Garamond" w:hAnsi="Garamond" w:cstheme="majorBidi"/>
          <w:i/>
          <w:iCs/>
          <w:sz w:val="24"/>
          <w:szCs w:val="24"/>
          <w:lang w:val="id-ID"/>
        </w:rPr>
        <w:t>Maqā</w:t>
      </w:r>
      <w:r w:rsidR="001B4D66" w:rsidRPr="00D622E1">
        <w:rPr>
          <w:rFonts w:ascii="Cambria" w:hAnsi="Cambria" w:cs="Cambria"/>
          <w:i/>
          <w:iCs/>
          <w:sz w:val="24"/>
          <w:szCs w:val="24"/>
          <w:lang w:val="id-ID"/>
        </w:rPr>
        <w:t>ṣ</w:t>
      </w:r>
      <w:r w:rsidR="001B4D66" w:rsidRPr="00D622E1">
        <w:rPr>
          <w:rFonts w:ascii="Garamond" w:hAnsi="Garamond" w:cstheme="majorBidi"/>
          <w:i/>
          <w:iCs/>
          <w:sz w:val="24"/>
          <w:szCs w:val="24"/>
          <w:lang w:val="id-ID"/>
        </w:rPr>
        <w:t>id</w:t>
      </w:r>
      <w:r w:rsidR="001B4D66" w:rsidRPr="00D622E1">
        <w:rPr>
          <w:rFonts w:ascii="Garamond" w:hAnsi="Garamond" w:cstheme="majorBidi"/>
          <w:sz w:val="24"/>
          <w:szCs w:val="24"/>
          <w:lang w:val="id-ID"/>
        </w:rPr>
        <w:t xml:space="preserve"> Umumnya (</w:t>
      </w:r>
      <w:r w:rsidR="001B4D66" w:rsidRPr="00D622E1">
        <w:rPr>
          <w:rFonts w:ascii="Garamond" w:hAnsi="Garamond" w:cstheme="majorBidi"/>
          <w:i/>
          <w:iCs/>
          <w:sz w:val="24"/>
          <w:szCs w:val="24"/>
          <w:lang w:val="id-ID"/>
        </w:rPr>
        <w:t>al-Maqā</w:t>
      </w:r>
      <w:r w:rsidR="001B4D66" w:rsidRPr="00D622E1">
        <w:rPr>
          <w:rFonts w:ascii="Cambria" w:hAnsi="Cambria" w:cs="Cambria"/>
          <w:i/>
          <w:iCs/>
          <w:sz w:val="24"/>
          <w:szCs w:val="24"/>
          <w:lang w:val="id-ID"/>
        </w:rPr>
        <w:t>ṣ</w:t>
      </w:r>
      <w:r w:rsidR="001B4D66" w:rsidRPr="00D622E1">
        <w:rPr>
          <w:rFonts w:ascii="Garamond" w:hAnsi="Garamond" w:cstheme="majorBidi"/>
          <w:i/>
          <w:iCs/>
          <w:sz w:val="24"/>
          <w:szCs w:val="24"/>
          <w:lang w:val="id-ID"/>
        </w:rPr>
        <w:t>id al-’āmmah</w:t>
      </w:r>
      <w:r w:rsidR="001B4D66" w:rsidRPr="00D622E1">
        <w:rPr>
          <w:rFonts w:ascii="Garamond" w:hAnsi="Garamond" w:cstheme="majorBidi"/>
          <w:sz w:val="24"/>
          <w:szCs w:val="24"/>
          <w:lang w:val="id-ID"/>
        </w:rPr>
        <w:t>), beliau memasukkan konsep ‘fi</w:t>
      </w:r>
      <w:r w:rsidR="001B4D66" w:rsidRPr="00D622E1">
        <w:rPr>
          <w:rFonts w:ascii="Cambria" w:hAnsi="Cambria" w:cs="Cambria"/>
          <w:sz w:val="24"/>
          <w:szCs w:val="24"/>
          <w:lang w:val="id-ID"/>
        </w:rPr>
        <w:t>ṭ</w:t>
      </w:r>
      <w:r w:rsidR="001B4D66" w:rsidRPr="00D622E1">
        <w:rPr>
          <w:rFonts w:ascii="Garamond" w:hAnsi="Garamond" w:cstheme="majorBidi"/>
          <w:sz w:val="24"/>
          <w:szCs w:val="24"/>
          <w:lang w:val="id-ID"/>
        </w:rPr>
        <w:t>rah’ (</w:t>
      </w:r>
      <w:r w:rsidR="001B4D66" w:rsidRPr="00D622E1">
        <w:rPr>
          <w:rFonts w:ascii="Garamond" w:hAnsi="Garamond" w:cstheme="majorBidi"/>
          <w:i/>
          <w:iCs/>
          <w:sz w:val="24"/>
          <w:szCs w:val="24"/>
          <w:lang w:val="id-ID"/>
        </w:rPr>
        <w:t>al-fi</w:t>
      </w:r>
      <w:r w:rsidR="001B4D66" w:rsidRPr="00D622E1">
        <w:rPr>
          <w:rFonts w:ascii="Cambria" w:hAnsi="Cambria" w:cs="Cambria"/>
          <w:i/>
          <w:iCs/>
          <w:sz w:val="24"/>
          <w:szCs w:val="24"/>
          <w:lang w:val="id-ID"/>
        </w:rPr>
        <w:t>ṭ</w:t>
      </w:r>
      <w:r w:rsidR="001B4D66" w:rsidRPr="00D622E1">
        <w:rPr>
          <w:rFonts w:ascii="Garamond" w:hAnsi="Garamond" w:cstheme="majorBidi"/>
          <w:i/>
          <w:iCs/>
          <w:sz w:val="24"/>
          <w:szCs w:val="24"/>
          <w:lang w:val="id-ID"/>
        </w:rPr>
        <w:t>rah</w:t>
      </w:r>
      <w:r w:rsidR="001B4D66" w:rsidRPr="00D622E1">
        <w:rPr>
          <w:rFonts w:ascii="Garamond" w:hAnsi="Garamond" w:cstheme="majorBidi"/>
          <w:sz w:val="24"/>
          <w:szCs w:val="24"/>
          <w:lang w:val="id-ID"/>
        </w:rPr>
        <w:t>) yang kemudian memiliki relasi terhadap ‘persamaan’ (</w:t>
      </w:r>
      <w:r w:rsidR="001B4D66" w:rsidRPr="00D622E1">
        <w:rPr>
          <w:rFonts w:ascii="Garamond" w:hAnsi="Garamond" w:cstheme="majorBidi"/>
          <w:i/>
          <w:iCs/>
          <w:sz w:val="24"/>
          <w:szCs w:val="24"/>
          <w:lang w:val="id-ID"/>
        </w:rPr>
        <w:t>al-musawah</w:t>
      </w:r>
      <w:r w:rsidR="001B4D66" w:rsidRPr="00D622E1">
        <w:rPr>
          <w:rFonts w:ascii="Garamond" w:hAnsi="Garamond" w:cstheme="majorBidi"/>
          <w:sz w:val="24"/>
          <w:szCs w:val="24"/>
          <w:lang w:val="id-ID"/>
        </w:rPr>
        <w:t>), dan ‘kebebasan’ (</w:t>
      </w:r>
      <w:r w:rsidR="001B4D66" w:rsidRPr="00D622E1">
        <w:rPr>
          <w:rFonts w:ascii="Garamond" w:hAnsi="Garamond" w:cstheme="majorBidi"/>
          <w:i/>
          <w:iCs/>
          <w:sz w:val="24"/>
          <w:szCs w:val="24"/>
          <w:lang w:val="id-ID"/>
        </w:rPr>
        <w:t>al-</w:t>
      </w:r>
      <w:r w:rsidR="001B4D66" w:rsidRPr="00D622E1">
        <w:rPr>
          <w:rFonts w:ascii="Cambria" w:hAnsi="Cambria" w:cs="Cambria"/>
          <w:i/>
          <w:iCs/>
          <w:sz w:val="24"/>
          <w:szCs w:val="24"/>
          <w:lang w:val="id-ID"/>
        </w:rPr>
        <w:t>ḥ</w:t>
      </w:r>
      <w:r w:rsidR="001B4D66" w:rsidRPr="00D622E1">
        <w:rPr>
          <w:rFonts w:ascii="Garamond" w:hAnsi="Garamond" w:cstheme="majorBidi"/>
          <w:i/>
          <w:iCs/>
          <w:sz w:val="24"/>
          <w:szCs w:val="24"/>
          <w:lang w:val="id-ID"/>
        </w:rPr>
        <w:t>urriyyah</w:t>
      </w:r>
      <w:r w:rsidR="001B4D66" w:rsidRPr="00D622E1">
        <w:rPr>
          <w:rFonts w:ascii="Garamond" w:hAnsi="Garamond" w:cstheme="majorBidi"/>
          <w:sz w:val="24"/>
          <w:szCs w:val="24"/>
          <w:lang w:val="id-ID"/>
        </w:rPr>
        <w:t xml:space="preserve">) dan “toleran” </w:t>
      </w:r>
      <w:r w:rsidR="001B4D66" w:rsidRPr="00D622E1">
        <w:rPr>
          <w:rFonts w:ascii="Garamond" w:hAnsi="Garamond" w:cstheme="majorBidi"/>
          <w:sz w:val="24"/>
          <w:szCs w:val="24"/>
          <w:lang w:val="id-ID"/>
        </w:rPr>
        <w:lastRenderedPageBreak/>
        <w:t>(</w:t>
      </w:r>
      <w:r w:rsidR="001B4D66" w:rsidRPr="00D622E1">
        <w:rPr>
          <w:rFonts w:ascii="Garamond" w:hAnsi="Garamond" w:cstheme="majorBidi"/>
          <w:i/>
          <w:iCs/>
          <w:sz w:val="24"/>
          <w:szCs w:val="24"/>
          <w:lang w:val="id-ID"/>
        </w:rPr>
        <w:t>sama</w:t>
      </w:r>
      <w:r w:rsidR="001B4D66" w:rsidRPr="00D622E1">
        <w:rPr>
          <w:rFonts w:ascii="Cambria" w:eastAsia="Times New Roman" w:hAnsi="Cambria" w:cs="Cambria"/>
          <w:i/>
          <w:iCs/>
          <w:sz w:val="24"/>
          <w:szCs w:val="24"/>
          <w:lang w:val="id-ID"/>
        </w:rPr>
        <w:t>ḥ</w:t>
      </w:r>
      <w:r w:rsidR="001B4D66" w:rsidRPr="00D622E1">
        <w:rPr>
          <w:rFonts w:ascii="Garamond" w:hAnsi="Garamond" w:cstheme="majorBidi"/>
          <w:i/>
          <w:iCs/>
          <w:sz w:val="24"/>
          <w:szCs w:val="24"/>
          <w:lang w:val="id-ID"/>
        </w:rPr>
        <w:t>a</w:t>
      </w:r>
      <w:r w:rsidR="001B4D66" w:rsidRPr="00D622E1">
        <w:rPr>
          <w:rFonts w:ascii="Garamond" w:eastAsia="Times New Roman" w:hAnsi="Garamond" w:cstheme="majorBidi"/>
          <w:i/>
          <w:iCs/>
          <w:sz w:val="24"/>
          <w:szCs w:val="24"/>
          <w:lang w:val="id-ID"/>
        </w:rPr>
        <w:t>h</w:t>
      </w:r>
      <w:r w:rsidR="001B4D66" w:rsidRPr="00D622E1">
        <w:rPr>
          <w:rFonts w:ascii="Garamond" w:hAnsi="Garamond" w:cstheme="majorBidi"/>
          <w:sz w:val="24"/>
          <w:szCs w:val="24"/>
          <w:lang w:val="id-ID"/>
        </w:rPr>
        <w:t xml:space="preserve">) kedalam teori </w:t>
      </w:r>
      <w:r w:rsidR="001B4D66" w:rsidRPr="00D622E1">
        <w:rPr>
          <w:rFonts w:ascii="Garamond" w:hAnsi="Garamond" w:cstheme="majorBidi"/>
          <w:i/>
          <w:iCs/>
          <w:sz w:val="24"/>
          <w:szCs w:val="24"/>
          <w:lang w:val="id-ID"/>
        </w:rPr>
        <w:t>Maqā</w:t>
      </w:r>
      <w:r w:rsidR="001B4D66" w:rsidRPr="00D622E1">
        <w:rPr>
          <w:rFonts w:ascii="Cambria" w:hAnsi="Cambria" w:cs="Cambria"/>
          <w:i/>
          <w:iCs/>
          <w:sz w:val="24"/>
          <w:szCs w:val="24"/>
          <w:lang w:val="id-ID"/>
        </w:rPr>
        <w:t>ṣ</w:t>
      </w:r>
      <w:r w:rsidR="001B4D66" w:rsidRPr="00D622E1">
        <w:rPr>
          <w:rFonts w:ascii="Garamond" w:hAnsi="Garamond" w:cstheme="majorBidi"/>
          <w:i/>
          <w:iCs/>
          <w:sz w:val="24"/>
          <w:szCs w:val="24"/>
          <w:lang w:val="id-ID"/>
        </w:rPr>
        <w:t>id</w:t>
      </w:r>
      <w:r w:rsidR="001B4D66" w:rsidRPr="00D622E1">
        <w:rPr>
          <w:rFonts w:ascii="Garamond" w:hAnsi="Garamond" w:cstheme="majorBidi"/>
          <w:sz w:val="24"/>
          <w:szCs w:val="24"/>
          <w:lang w:val="id-ID"/>
        </w:rPr>
        <w:t xml:space="preserve"> </w:t>
      </w:r>
      <w:r w:rsidR="001B4D66" w:rsidRPr="00D622E1">
        <w:rPr>
          <w:rFonts w:ascii="Garamond" w:hAnsi="Garamond" w:cstheme="majorBidi"/>
          <w:color w:val="000000" w:themeColor="text1"/>
          <w:sz w:val="24"/>
          <w:szCs w:val="24"/>
          <w:lang w:val="id-ID"/>
        </w:rPr>
        <w:t>Umum</w:t>
      </w:r>
      <w:r w:rsidR="001B4D66" w:rsidRPr="00D622E1">
        <w:rPr>
          <w:rFonts w:ascii="Garamond" w:hAnsi="Garamond" w:cstheme="majorBidi"/>
          <w:sz w:val="24"/>
          <w:szCs w:val="24"/>
          <w:lang w:val="id-ID"/>
        </w:rPr>
        <w:t>.</w:t>
      </w:r>
      <w:r w:rsidR="001B4D66" w:rsidRPr="00D622E1">
        <w:rPr>
          <w:rStyle w:val="FootnoteReference"/>
          <w:rFonts w:ascii="Garamond" w:hAnsi="Garamond" w:cstheme="majorBidi"/>
          <w:sz w:val="24"/>
          <w:szCs w:val="24"/>
          <w:lang w:val="id-ID"/>
        </w:rPr>
        <w:footnoteReference w:id="25"/>
      </w:r>
      <w:r w:rsidR="001B4D66" w:rsidRPr="00D622E1">
        <w:rPr>
          <w:rFonts w:ascii="Garamond" w:hAnsi="Garamond" w:cstheme="majorBidi"/>
          <w:sz w:val="24"/>
          <w:szCs w:val="24"/>
          <w:lang w:val="id-ID"/>
        </w:rPr>
        <w:t xml:space="preserve">  Orientasi pandangan baru itu bukanlah teori Hukum Pidana versi Al-amiri maupun konsep perlindungan (</w:t>
      </w:r>
      <w:r w:rsidR="001B4D66" w:rsidRPr="00D622E1">
        <w:rPr>
          <w:rFonts w:ascii="Cambria" w:hAnsi="Cambria" w:cs="Cambria"/>
          <w:i/>
          <w:iCs/>
          <w:sz w:val="24"/>
          <w:szCs w:val="24"/>
          <w:lang w:val="id-ID"/>
        </w:rPr>
        <w:t>ḥ</w:t>
      </w:r>
      <w:r w:rsidR="001B4D66" w:rsidRPr="00D622E1">
        <w:rPr>
          <w:rFonts w:ascii="Garamond" w:hAnsi="Garamond" w:cstheme="majorBidi"/>
          <w:i/>
          <w:iCs/>
          <w:sz w:val="24"/>
          <w:szCs w:val="24"/>
          <w:lang w:val="id-ID"/>
        </w:rPr>
        <w:t>if</w:t>
      </w:r>
      <w:r w:rsidR="001B4D66" w:rsidRPr="00D622E1">
        <w:rPr>
          <w:rFonts w:ascii="Cambria" w:hAnsi="Cambria" w:cs="Cambria"/>
          <w:i/>
          <w:iCs/>
          <w:sz w:val="24"/>
          <w:szCs w:val="24"/>
          <w:lang w:val="id-ID"/>
        </w:rPr>
        <w:t>ẓ</w:t>
      </w:r>
      <w:r w:rsidR="001B4D66" w:rsidRPr="00D622E1">
        <w:rPr>
          <w:rFonts w:ascii="Garamond" w:hAnsi="Garamond" w:cstheme="majorBidi"/>
          <w:sz w:val="24"/>
          <w:szCs w:val="24"/>
          <w:lang w:val="id-ID"/>
        </w:rPr>
        <w:t>) versi Al-Gazali, melainkan sebuah konsep ‘nilai’ dan ‘sistem’ menurut terminologi Ibn ‘Asyur</w:t>
      </w:r>
      <w:r w:rsidRPr="00D622E1">
        <w:rPr>
          <w:rFonts w:ascii="Garamond" w:hAnsi="Garamond" w:cstheme="majorBidi"/>
          <w:sz w:val="24"/>
          <w:szCs w:val="24"/>
          <w:lang w:val="id-ID"/>
        </w:rPr>
        <w:t xml:space="preserve"> yang kemudian dimasukkan pada beberapa bahasan mu’amalah termasuk dalam berkeluarga.</w:t>
      </w:r>
    </w:p>
    <w:p w:rsidR="00ED0CE8" w:rsidRPr="00D622E1" w:rsidRDefault="00ED0CE8" w:rsidP="00D622E1">
      <w:pPr>
        <w:spacing w:line="480" w:lineRule="auto"/>
        <w:rPr>
          <w:rFonts w:ascii="Garamond" w:hAnsi="Garamond" w:cstheme="majorBidi"/>
          <w:sz w:val="24"/>
          <w:szCs w:val="24"/>
          <w:lang w:val="id-ID"/>
        </w:rPr>
      </w:pPr>
      <w:r w:rsidRPr="00D622E1">
        <w:rPr>
          <w:rFonts w:ascii="Garamond" w:hAnsi="Garamond" w:cstheme="majorBidi"/>
          <w:sz w:val="24"/>
          <w:szCs w:val="24"/>
          <w:lang w:val="id-ID"/>
        </w:rPr>
        <w:br w:type="page"/>
      </w:r>
    </w:p>
    <w:p w:rsidR="001B4D66" w:rsidRPr="00D622E1" w:rsidRDefault="00ED0CE8" w:rsidP="00D622E1">
      <w:pPr>
        <w:spacing w:line="480" w:lineRule="auto"/>
        <w:ind w:firstLine="360"/>
        <w:jc w:val="center"/>
        <w:rPr>
          <w:rFonts w:ascii="Garamond" w:hAnsi="Garamond" w:cstheme="majorBidi"/>
          <w:b/>
          <w:bCs/>
          <w:sz w:val="24"/>
          <w:szCs w:val="24"/>
        </w:rPr>
      </w:pPr>
      <w:r w:rsidRPr="00D622E1">
        <w:rPr>
          <w:rFonts w:ascii="Garamond" w:hAnsi="Garamond" w:cstheme="majorBidi"/>
          <w:b/>
          <w:bCs/>
          <w:sz w:val="24"/>
          <w:szCs w:val="24"/>
        </w:rPr>
        <w:lastRenderedPageBreak/>
        <w:t>Daftar Pustaka</w:t>
      </w:r>
    </w:p>
    <w:p w:rsidR="00273CBD" w:rsidRPr="00D622E1" w:rsidRDefault="00273CBD" w:rsidP="00D622E1">
      <w:pPr>
        <w:pStyle w:val="FootnoteText"/>
        <w:spacing w:line="480" w:lineRule="auto"/>
        <w:ind w:left="567" w:hanging="567"/>
        <w:jc w:val="both"/>
        <w:rPr>
          <w:rFonts w:ascii="Garamond" w:hAnsi="Garamond" w:cstheme="majorBidi"/>
          <w:sz w:val="24"/>
          <w:szCs w:val="24"/>
          <w:lang w:val="id-ID"/>
        </w:rPr>
      </w:pPr>
      <w:r w:rsidRPr="00D622E1">
        <w:rPr>
          <w:rFonts w:ascii="Garamond" w:hAnsi="Garamond" w:cstheme="majorBidi"/>
          <w:sz w:val="24"/>
          <w:szCs w:val="24"/>
          <w:lang w:val="id-ID"/>
        </w:rPr>
        <w:t>Auda</w:t>
      </w:r>
      <w:r w:rsidRPr="00D622E1">
        <w:rPr>
          <w:rFonts w:ascii="Garamond" w:hAnsi="Garamond" w:cstheme="majorBidi"/>
          <w:sz w:val="24"/>
          <w:szCs w:val="24"/>
        </w:rPr>
        <w:t xml:space="preserve">, </w:t>
      </w:r>
      <w:r w:rsidRPr="00D622E1">
        <w:rPr>
          <w:rFonts w:ascii="Garamond" w:hAnsi="Garamond" w:cstheme="majorBidi"/>
          <w:sz w:val="24"/>
          <w:szCs w:val="24"/>
          <w:lang w:val="id-ID"/>
        </w:rPr>
        <w:t xml:space="preserve">Jasser, </w:t>
      </w:r>
      <w:r w:rsidRPr="00D622E1">
        <w:rPr>
          <w:rFonts w:ascii="Garamond" w:hAnsi="Garamond" w:cstheme="majorBidi"/>
          <w:i/>
          <w:iCs/>
          <w:sz w:val="24"/>
          <w:szCs w:val="24"/>
          <w:lang w:val="id-ID"/>
        </w:rPr>
        <w:t>Membumikan Hukum Islām Melalui 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Syari’ah</w:t>
      </w:r>
      <w:r w:rsidRPr="00D622E1">
        <w:rPr>
          <w:rFonts w:ascii="Garamond" w:hAnsi="Garamond" w:cstheme="majorBidi"/>
          <w:sz w:val="24"/>
          <w:szCs w:val="24"/>
          <w:lang w:val="id-ID"/>
        </w:rPr>
        <w:t>, Mizan: Bandung, 2008.</w:t>
      </w:r>
    </w:p>
    <w:p w:rsidR="00273CBD" w:rsidRPr="00D622E1" w:rsidRDefault="00273CBD" w:rsidP="00D622E1">
      <w:pPr>
        <w:pStyle w:val="FootnoteText"/>
        <w:spacing w:line="480" w:lineRule="auto"/>
        <w:jc w:val="both"/>
        <w:rPr>
          <w:rFonts w:ascii="Garamond" w:hAnsi="Garamond" w:cstheme="majorBidi"/>
          <w:sz w:val="24"/>
          <w:szCs w:val="24"/>
        </w:rPr>
      </w:pPr>
    </w:p>
    <w:p w:rsidR="00273CBD" w:rsidRPr="00D622E1" w:rsidRDefault="00273CBD" w:rsidP="00D622E1">
      <w:pPr>
        <w:pStyle w:val="FootnoteText"/>
        <w:spacing w:line="480" w:lineRule="auto"/>
        <w:ind w:left="567" w:hanging="567"/>
        <w:jc w:val="both"/>
        <w:rPr>
          <w:rFonts w:ascii="Garamond" w:hAnsi="Garamond" w:cstheme="majorBidi"/>
          <w:sz w:val="24"/>
          <w:szCs w:val="24"/>
          <w:lang w:val="id-ID"/>
        </w:rPr>
      </w:pPr>
      <w:r w:rsidRPr="00D622E1">
        <w:rPr>
          <w:rFonts w:ascii="Garamond" w:hAnsi="Garamond" w:cstheme="majorBidi"/>
          <w:sz w:val="24"/>
          <w:szCs w:val="24"/>
          <w:lang w:val="id-ID"/>
        </w:rPr>
        <w:t xml:space="preserve">Faruqie, Fariq Al, </w:t>
      </w:r>
      <w:r w:rsidRPr="00D622E1">
        <w:rPr>
          <w:rFonts w:ascii="Garamond" w:hAnsi="Garamond" w:cstheme="majorBidi"/>
          <w:i/>
          <w:iCs/>
          <w:sz w:val="24"/>
          <w:szCs w:val="24"/>
          <w:lang w:val="id-ID"/>
        </w:rPr>
        <w:t>Kontribusi Program Keluarga Berencana dalam Membentuk Keluarga Sejahtera di Kota Yogyakarta pada Tahun 2015</w:t>
      </w:r>
      <w:r w:rsidRPr="00D622E1">
        <w:rPr>
          <w:rFonts w:ascii="Garamond" w:hAnsi="Garamond" w:cstheme="majorBidi"/>
          <w:sz w:val="24"/>
          <w:szCs w:val="24"/>
          <w:lang w:val="id-ID"/>
        </w:rPr>
        <w:t>,  Skripsi</w:t>
      </w:r>
      <w:r w:rsidRPr="00D622E1">
        <w:rPr>
          <w:rFonts w:ascii="Garamond" w:hAnsi="Garamond" w:cstheme="majorBidi"/>
          <w:i/>
          <w:iCs/>
          <w:sz w:val="24"/>
          <w:szCs w:val="24"/>
          <w:lang w:val="id-ID"/>
        </w:rPr>
        <w:t xml:space="preserve"> </w:t>
      </w:r>
      <w:r w:rsidRPr="00D622E1">
        <w:rPr>
          <w:rFonts w:ascii="Garamond" w:hAnsi="Garamond" w:cstheme="majorBidi"/>
          <w:sz w:val="24"/>
          <w:szCs w:val="24"/>
          <w:lang w:val="id-ID"/>
        </w:rPr>
        <w:t>UIN Sunan Kalijaga Yogyakarta (2016).</w:t>
      </w:r>
    </w:p>
    <w:p w:rsidR="00273CBD" w:rsidRPr="00D622E1" w:rsidRDefault="00273CBD" w:rsidP="00D622E1">
      <w:pPr>
        <w:pStyle w:val="FootnoteText"/>
        <w:spacing w:line="480" w:lineRule="auto"/>
        <w:jc w:val="both"/>
        <w:rPr>
          <w:rFonts w:ascii="Garamond" w:hAnsi="Garamond" w:cstheme="majorBidi"/>
          <w:sz w:val="24"/>
          <w:szCs w:val="24"/>
        </w:rPr>
      </w:pPr>
    </w:p>
    <w:p w:rsidR="00273CBD" w:rsidRPr="00D622E1" w:rsidRDefault="00273CBD" w:rsidP="00D622E1">
      <w:pPr>
        <w:pStyle w:val="FootnoteText"/>
        <w:spacing w:line="480" w:lineRule="auto"/>
        <w:ind w:left="567" w:hanging="567"/>
        <w:jc w:val="both"/>
        <w:rPr>
          <w:rFonts w:ascii="Garamond" w:hAnsi="Garamond" w:cstheme="majorBidi"/>
          <w:sz w:val="24"/>
          <w:szCs w:val="24"/>
          <w:lang w:val="id-ID"/>
        </w:rPr>
      </w:pPr>
      <w:r w:rsidRPr="00D622E1">
        <w:rPr>
          <w:rFonts w:ascii="Garamond" w:hAnsi="Garamond" w:cstheme="majorBidi"/>
          <w:sz w:val="24"/>
          <w:szCs w:val="24"/>
          <w:lang w:val="id-ID"/>
        </w:rPr>
        <w:t xml:space="preserve">Halim, Abd, </w:t>
      </w:r>
      <w:r w:rsidRPr="00D622E1">
        <w:rPr>
          <w:rFonts w:ascii="Garamond" w:hAnsi="Garamond" w:cstheme="majorBidi"/>
          <w:i/>
          <w:iCs/>
          <w:sz w:val="24"/>
          <w:szCs w:val="24"/>
          <w:lang w:val="id-ID"/>
        </w:rPr>
        <w:t>Epistimologi Tafsir Ibn ‘Asyur Dalam Kitab Tafsir Al-Ta</w:t>
      </w:r>
      <w:r w:rsidRPr="00D622E1">
        <w:rPr>
          <w:rFonts w:ascii="Cambria" w:hAnsi="Cambria" w:cs="Cambria"/>
          <w:i/>
          <w:iCs/>
          <w:sz w:val="24"/>
          <w:szCs w:val="24"/>
          <w:lang w:val="id-ID"/>
        </w:rPr>
        <w:t>ḥ</w:t>
      </w:r>
      <w:r w:rsidRPr="00D622E1">
        <w:rPr>
          <w:rFonts w:ascii="Garamond" w:hAnsi="Garamond" w:cstheme="majorBidi"/>
          <w:i/>
          <w:iCs/>
          <w:sz w:val="24"/>
          <w:szCs w:val="24"/>
          <w:lang w:val="id-ID"/>
        </w:rPr>
        <w:t>rîr Wa Al Tanwîr</w:t>
      </w:r>
      <w:r w:rsidRPr="00D622E1">
        <w:rPr>
          <w:rFonts w:ascii="Garamond" w:hAnsi="Garamond" w:cstheme="majorBidi"/>
          <w:sz w:val="24"/>
          <w:szCs w:val="24"/>
          <w:lang w:val="id-ID"/>
        </w:rPr>
        <w:t>, Skripsi UIN  Sunan Kalijaga Yogyakarta tahun (2011).</w:t>
      </w:r>
    </w:p>
    <w:p w:rsidR="00273CBD" w:rsidRPr="00D622E1" w:rsidRDefault="00273CBD" w:rsidP="00D622E1">
      <w:pPr>
        <w:pStyle w:val="FootnoteText"/>
        <w:spacing w:line="480" w:lineRule="auto"/>
        <w:jc w:val="both"/>
        <w:rPr>
          <w:rFonts w:ascii="Garamond" w:hAnsi="Garamond" w:cstheme="majorBidi"/>
          <w:sz w:val="24"/>
          <w:szCs w:val="24"/>
          <w:lang w:val="id-ID"/>
        </w:rPr>
      </w:pPr>
    </w:p>
    <w:p w:rsidR="00273CBD" w:rsidRPr="00D622E1" w:rsidRDefault="00273CBD" w:rsidP="00D622E1">
      <w:pPr>
        <w:pStyle w:val="FootnoteText"/>
        <w:spacing w:line="480" w:lineRule="auto"/>
        <w:ind w:left="567" w:hanging="567"/>
        <w:jc w:val="both"/>
        <w:rPr>
          <w:rFonts w:ascii="Garamond" w:hAnsi="Garamond" w:cstheme="majorBidi"/>
          <w:sz w:val="24"/>
          <w:szCs w:val="24"/>
          <w:lang w:val="id-ID"/>
        </w:rPr>
      </w:pPr>
      <w:r w:rsidRPr="00D622E1">
        <w:rPr>
          <w:rFonts w:ascii="Garamond" w:hAnsi="Garamond" w:cstheme="majorBidi"/>
          <w:sz w:val="24"/>
          <w:szCs w:val="24"/>
          <w:lang w:val="id-ID"/>
        </w:rPr>
        <w:t xml:space="preserve">Husein, Muhammad, </w:t>
      </w:r>
      <w:r w:rsidRPr="00D622E1">
        <w:rPr>
          <w:rFonts w:ascii="Garamond" w:hAnsi="Garamond" w:cstheme="majorBidi"/>
          <w:i/>
          <w:iCs/>
          <w:sz w:val="24"/>
          <w:szCs w:val="24"/>
          <w:lang w:val="id-ID"/>
        </w:rPr>
        <w:t>Al-Tandir al-Maqā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idi ‘Inda al-Imām Mu</w:t>
      </w:r>
      <w:r w:rsidRPr="00D622E1">
        <w:rPr>
          <w:rFonts w:ascii="Cambria" w:hAnsi="Cambria" w:cs="Cambria"/>
          <w:i/>
          <w:iCs/>
          <w:sz w:val="24"/>
          <w:szCs w:val="24"/>
          <w:lang w:val="id-ID"/>
        </w:rPr>
        <w:t>ḥ</w:t>
      </w:r>
      <w:r w:rsidRPr="00D622E1">
        <w:rPr>
          <w:rFonts w:ascii="Garamond" w:hAnsi="Garamond" w:cstheme="majorBidi"/>
          <w:i/>
          <w:iCs/>
          <w:sz w:val="24"/>
          <w:szCs w:val="24"/>
          <w:lang w:val="id-ID"/>
        </w:rPr>
        <w:t>ammad al-Ibn ‘Asyur fi Kitābihi 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asy-Syarī’ah Islāmiyyah</w:t>
      </w:r>
      <w:r w:rsidRPr="00D622E1">
        <w:rPr>
          <w:rFonts w:ascii="Garamond" w:hAnsi="Garamond" w:cstheme="majorBidi"/>
          <w:sz w:val="24"/>
          <w:szCs w:val="24"/>
          <w:lang w:val="id-ID"/>
        </w:rPr>
        <w:t>, disertasi doktor Universitas al-Jazair (2005).</w:t>
      </w:r>
    </w:p>
    <w:p w:rsidR="00273CBD" w:rsidRPr="00D622E1" w:rsidRDefault="00273CBD" w:rsidP="00D622E1">
      <w:pPr>
        <w:pStyle w:val="FootnoteText"/>
        <w:spacing w:line="480" w:lineRule="auto"/>
        <w:jc w:val="both"/>
        <w:rPr>
          <w:rFonts w:ascii="Garamond" w:hAnsi="Garamond" w:cstheme="majorBidi"/>
          <w:sz w:val="24"/>
          <w:szCs w:val="24"/>
          <w:lang w:val="id-ID"/>
        </w:rPr>
      </w:pPr>
    </w:p>
    <w:p w:rsidR="00273CBD" w:rsidRPr="00D622E1" w:rsidRDefault="00273CBD" w:rsidP="00D622E1">
      <w:pPr>
        <w:spacing w:line="480" w:lineRule="auto"/>
        <w:ind w:left="426" w:hanging="426"/>
        <w:jc w:val="both"/>
        <w:rPr>
          <w:rFonts w:ascii="Garamond" w:hAnsi="Garamond" w:cstheme="majorBidi"/>
          <w:sz w:val="24"/>
          <w:szCs w:val="24"/>
          <w:lang w:val="id-ID"/>
        </w:rPr>
      </w:pPr>
      <w:r w:rsidRPr="00D622E1">
        <w:rPr>
          <w:rFonts w:ascii="Garamond" w:hAnsi="Garamond" w:cstheme="majorBidi"/>
          <w:sz w:val="24"/>
          <w:szCs w:val="24"/>
          <w:lang w:val="id-ID"/>
        </w:rPr>
        <w:t xml:space="preserve">Ibn ‘Asyur, Muhammad Ţahir Ibn, </w:t>
      </w:r>
      <w:r w:rsidRPr="00D622E1">
        <w:rPr>
          <w:rFonts w:ascii="Garamond" w:hAnsi="Garamond" w:cstheme="majorBidi"/>
          <w:i/>
          <w:iCs/>
          <w:sz w:val="24"/>
          <w:szCs w:val="24"/>
          <w:lang w:val="id-ID"/>
        </w:rPr>
        <w:t>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Syarī’ah Islamiyah,</w:t>
      </w:r>
      <w:r w:rsidRPr="00D622E1">
        <w:rPr>
          <w:rFonts w:ascii="Garamond" w:hAnsi="Garamond" w:cstheme="majorBidi"/>
          <w:sz w:val="24"/>
          <w:szCs w:val="24"/>
          <w:lang w:val="id-ID"/>
        </w:rPr>
        <w:t xml:space="preserve"> Jordania: Darunnafaiz, 2001.</w:t>
      </w:r>
    </w:p>
    <w:p w:rsidR="00273CBD" w:rsidRPr="00D622E1" w:rsidRDefault="00273CBD" w:rsidP="00D622E1">
      <w:pPr>
        <w:pStyle w:val="FootnoteText"/>
        <w:spacing w:line="480" w:lineRule="auto"/>
        <w:ind w:left="567" w:hanging="567"/>
        <w:jc w:val="both"/>
        <w:rPr>
          <w:rFonts w:ascii="Garamond" w:hAnsi="Garamond" w:cstheme="majorBidi"/>
          <w:sz w:val="24"/>
          <w:szCs w:val="24"/>
        </w:rPr>
      </w:pPr>
      <w:r w:rsidRPr="00D622E1">
        <w:rPr>
          <w:rFonts w:ascii="Garamond" w:hAnsi="Garamond" w:cstheme="majorBidi"/>
          <w:sz w:val="24"/>
          <w:szCs w:val="24"/>
          <w:lang w:val="id-ID"/>
        </w:rPr>
        <w:t>---,</w:t>
      </w:r>
      <w:r w:rsidRPr="00D622E1">
        <w:rPr>
          <w:rFonts w:ascii="Garamond" w:hAnsi="Garamond" w:cstheme="majorBidi"/>
          <w:sz w:val="24"/>
          <w:szCs w:val="24"/>
        </w:rPr>
        <w:t xml:space="preserve"> “</w:t>
      </w:r>
      <w:r w:rsidRPr="00D622E1">
        <w:rPr>
          <w:rFonts w:ascii="Garamond" w:hAnsi="Garamond" w:cstheme="majorBidi"/>
          <w:i/>
          <w:iCs/>
          <w:sz w:val="24"/>
          <w:szCs w:val="24"/>
          <w:lang w:val="id-ID"/>
        </w:rPr>
        <w:t>Treatise on 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 al-Syarī’ah”</w:t>
      </w:r>
      <w:r w:rsidRPr="00D622E1">
        <w:rPr>
          <w:rFonts w:ascii="Garamond" w:hAnsi="Garamond" w:cstheme="majorBidi"/>
          <w:sz w:val="24"/>
          <w:szCs w:val="24"/>
          <w:lang w:val="id-ID"/>
        </w:rPr>
        <w:t>, London, The International Institute of Islamic Thought, 2006</w:t>
      </w:r>
      <w:r w:rsidRPr="00D622E1">
        <w:rPr>
          <w:rFonts w:ascii="Garamond" w:hAnsi="Garamond" w:cstheme="majorBidi"/>
          <w:sz w:val="24"/>
          <w:szCs w:val="24"/>
        </w:rPr>
        <w:t>.</w:t>
      </w:r>
    </w:p>
    <w:p w:rsidR="00273CBD" w:rsidRPr="00D622E1" w:rsidRDefault="00273CBD" w:rsidP="00D622E1">
      <w:pPr>
        <w:pStyle w:val="FootnoteText"/>
        <w:spacing w:line="480" w:lineRule="auto"/>
        <w:jc w:val="both"/>
        <w:rPr>
          <w:rFonts w:ascii="Garamond" w:hAnsi="Garamond" w:cstheme="majorBidi"/>
          <w:sz w:val="24"/>
          <w:szCs w:val="24"/>
        </w:rPr>
      </w:pPr>
    </w:p>
    <w:p w:rsidR="00273CBD" w:rsidRPr="00D622E1" w:rsidRDefault="00273CBD" w:rsidP="00D622E1">
      <w:pPr>
        <w:pStyle w:val="FootnoteText"/>
        <w:spacing w:line="480" w:lineRule="auto"/>
        <w:ind w:left="567" w:hanging="567"/>
        <w:jc w:val="both"/>
        <w:rPr>
          <w:rFonts w:ascii="Garamond" w:hAnsi="Garamond" w:cstheme="majorBidi"/>
          <w:sz w:val="24"/>
          <w:szCs w:val="24"/>
          <w:lang w:val="id-ID"/>
        </w:rPr>
      </w:pPr>
      <w:r w:rsidRPr="00D622E1">
        <w:rPr>
          <w:rFonts w:ascii="Garamond" w:hAnsi="Garamond" w:cstheme="majorBidi"/>
          <w:sz w:val="24"/>
          <w:szCs w:val="24"/>
          <w:lang w:val="id-ID"/>
        </w:rPr>
        <w:t xml:space="preserve">Mufida, Azmil, </w:t>
      </w:r>
      <w:r w:rsidRPr="00D622E1">
        <w:rPr>
          <w:rFonts w:ascii="Garamond" w:hAnsi="Garamond" w:cstheme="majorBidi"/>
          <w:i/>
          <w:iCs/>
          <w:sz w:val="24"/>
          <w:szCs w:val="24"/>
          <w:lang w:val="id-ID"/>
        </w:rPr>
        <w:t>Tafsir 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idi (pendekatan Maqā</w:t>
      </w:r>
      <w:r w:rsidRPr="00D622E1">
        <w:rPr>
          <w:rFonts w:ascii="Cambria" w:hAnsi="Cambria" w:cs="Cambria"/>
          <w:i/>
          <w:iCs/>
          <w:sz w:val="24"/>
          <w:szCs w:val="24"/>
          <w:lang w:val="id-ID"/>
        </w:rPr>
        <w:t>ṣ</w:t>
      </w:r>
      <w:r w:rsidRPr="00D622E1">
        <w:rPr>
          <w:rFonts w:ascii="Garamond" w:hAnsi="Garamond" w:cstheme="majorBidi"/>
          <w:i/>
          <w:iCs/>
          <w:sz w:val="24"/>
          <w:szCs w:val="24"/>
          <w:lang w:val="id-ID"/>
        </w:rPr>
        <w:t xml:space="preserve">id al-Syari’ah Tahir Ibn ‘Asyur dan Aplikasinya dalam Tafsir al-Tahrir wa al Tanwir), </w:t>
      </w:r>
      <w:r w:rsidRPr="00D622E1">
        <w:rPr>
          <w:rFonts w:ascii="Garamond" w:hAnsi="Garamond" w:cstheme="majorBidi"/>
          <w:sz w:val="24"/>
          <w:szCs w:val="24"/>
          <w:lang w:val="id-ID"/>
        </w:rPr>
        <w:t>Skripsi UIN  Sunan Kalijaga Yogyakarta (2013).</w:t>
      </w:r>
    </w:p>
    <w:p w:rsidR="00273CBD" w:rsidRPr="00D622E1" w:rsidRDefault="00273CBD" w:rsidP="00D622E1">
      <w:pPr>
        <w:pStyle w:val="FootnoteText"/>
        <w:spacing w:line="480" w:lineRule="auto"/>
        <w:ind w:firstLine="284"/>
        <w:jc w:val="both"/>
        <w:rPr>
          <w:rFonts w:ascii="Garamond" w:hAnsi="Garamond" w:cstheme="majorBidi"/>
          <w:sz w:val="24"/>
          <w:szCs w:val="24"/>
          <w:lang w:val="id-ID"/>
        </w:rPr>
      </w:pPr>
    </w:p>
    <w:p w:rsidR="00273CBD" w:rsidRPr="00D622E1" w:rsidRDefault="00273CBD" w:rsidP="00D622E1">
      <w:pPr>
        <w:pStyle w:val="FootnoteText"/>
        <w:spacing w:line="480" w:lineRule="auto"/>
        <w:ind w:left="567" w:hanging="567"/>
        <w:jc w:val="both"/>
        <w:rPr>
          <w:rFonts w:ascii="Garamond" w:hAnsi="Garamond" w:cstheme="majorBidi"/>
          <w:sz w:val="24"/>
          <w:szCs w:val="24"/>
          <w:lang w:val="id-ID"/>
        </w:rPr>
      </w:pPr>
      <w:r w:rsidRPr="00D622E1">
        <w:rPr>
          <w:rFonts w:ascii="Garamond" w:hAnsi="Garamond" w:cstheme="majorBidi"/>
          <w:sz w:val="24"/>
          <w:szCs w:val="24"/>
          <w:lang w:val="id-ID"/>
        </w:rPr>
        <w:lastRenderedPageBreak/>
        <w:t xml:space="preserve">Nafi, Basheer M., “Ibn ‘Asyur: The Career and Thought of a Modern Reformist ‘alim, with Special Reference to His Work of Tafsir,” </w:t>
      </w:r>
      <w:r w:rsidRPr="00D622E1">
        <w:rPr>
          <w:rFonts w:ascii="Garamond" w:hAnsi="Garamond" w:cstheme="majorBidi"/>
          <w:i/>
          <w:iCs/>
          <w:sz w:val="24"/>
          <w:szCs w:val="24"/>
          <w:lang w:val="id-ID"/>
        </w:rPr>
        <w:t>Journal of Qur’anic Studies</w:t>
      </w:r>
      <w:r w:rsidRPr="00D622E1">
        <w:rPr>
          <w:rFonts w:ascii="Garamond" w:hAnsi="Garamond" w:cstheme="majorBidi"/>
          <w:sz w:val="24"/>
          <w:szCs w:val="24"/>
          <w:lang w:val="id-ID"/>
        </w:rPr>
        <w:t>, Vol 7: 1 (2005).</w:t>
      </w:r>
    </w:p>
    <w:p w:rsidR="00273CBD" w:rsidRPr="00D622E1" w:rsidRDefault="00273CBD" w:rsidP="00D622E1">
      <w:pPr>
        <w:pStyle w:val="FootnoteText"/>
        <w:spacing w:line="480" w:lineRule="auto"/>
        <w:jc w:val="both"/>
        <w:rPr>
          <w:rFonts w:ascii="Garamond" w:hAnsi="Garamond" w:cstheme="majorBidi"/>
          <w:sz w:val="24"/>
          <w:szCs w:val="24"/>
        </w:rPr>
      </w:pPr>
    </w:p>
    <w:p w:rsidR="00ED0CE8" w:rsidRPr="00D622E1" w:rsidRDefault="00273CBD" w:rsidP="00D622E1">
      <w:pPr>
        <w:pStyle w:val="FootnoteText"/>
        <w:spacing w:line="480" w:lineRule="auto"/>
        <w:ind w:left="567" w:hanging="567"/>
        <w:jc w:val="both"/>
        <w:rPr>
          <w:rFonts w:ascii="Garamond" w:hAnsi="Garamond" w:cstheme="majorBidi"/>
          <w:sz w:val="24"/>
          <w:szCs w:val="24"/>
        </w:rPr>
      </w:pPr>
      <w:r w:rsidRPr="00D622E1">
        <w:rPr>
          <w:rFonts w:ascii="Garamond" w:hAnsi="Garamond" w:cstheme="majorBidi"/>
          <w:sz w:val="24"/>
          <w:szCs w:val="24"/>
        </w:rPr>
        <w:t>S</w:t>
      </w:r>
      <w:r w:rsidRPr="00D622E1">
        <w:rPr>
          <w:rFonts w:ascii="Garamond" w:hAnsi="Garamond" w:cstheme="majorBidi"/>
          <w:sz w:val="24"/>
          <w:szCs w:val="24"/>
          <w:lang w:val="id-ID"/>
        </w:rPr>
        <w:t>il</w:t>
      </w:r>
      <w:r w:rsidRPr="00D622E1">
        <w:rPr>
          <w:rFonts w:ascii="Garamond" w:hAnsi="Garamond" w:cstheme="majorBidi"/>
          <w:sz w:val="24"/>
          <w:szCs w:val="24"/>
        </w:rPr>
        <w:t xml:space="preserve">alahi, Karlinawati </w:t>
      </w:r>
      <w:r w:rsidR="00ED0CE8" w:rsidRPr="00D622E1">
        <w:rPr>
          <w:rFonts w:ascii="Garamond" w:hAnsi="Garamond" w:cstheme="majorBidi"/>
          <w:sz w:val="24"/>
          <w:szCs w:val="24"/>
          <w:lang w:val="id-ID"/>
        </w:rPr>
        <w:t xml:space="preserve">dan </w:t>
      </w:r>
      <w:r w:rsidR="00ED0CE8" w:rsidRPr="00D622E1">
        <w:rPr>
          <w:rFonts w:ascii="Garamond" w:hAnsi="Garamond" w:cstheme="majorBidi"/>
          <w:sz w:val="24"/>
          <w:szCs w:val="24"/>
        </w:rPr>
        <w:t xml:space="preserve">Eko A. Meinarno (ed.), </w:t>
      </w:r>
      <w:r w:rsidR="00ED0CE8" w:rsidRPr="00D622E1">
        <w:rPr>
          <w:rFonts w:ascii="Garamond" w:hAnsi="Garamond" w:cstheme="majorBidi"/>
          <w:i/>
          <w:iCs/>
          <w:sz w:val="24"/>
          <w:szCs w:val="24"/>
        </w:rPr>
        <w:t>Keluarga Indonesia: Aspek dan Dinamika Zaman</w:t>
      </w:r>
      <w:r w:rsidR="00E81D23" w:rsidRPr="00D622E1">
        <w:rPr>
          <w:rFonts w:ascii="Garamond" w:hAnsi="Garamond" w:cstheme="majorBidi"/>
          <w:sz w:val="24"/>
          <w:szCs w:val="24"/>
        </w:rPr>
        <w:t>, Jakarta: Rajawali Pers, 2010</w:t>
      </w:r>
      <w:r w:rsidR="00ED0CE8" w:rsidRPr="00D622E1">
        <w:rPr>
          <w:rFonts w:ascii="Garamond" w:hAnsi="Garamond" w:cstheme="majorBidi"/>
          <w:sz w:val="24"/>
          <w:szCs w:val="24"/>
        </w:rPr>
        <w:t>.</w:t>
      </w:r>
    </w:p>
    <w:p w:rsidR="00ED0CE8" w:rsidRPr="00D622E1" w:rsidRDefault="00ED0CE8" w:rsidP="00D622E1">
      <w:pPr>
        <w:pStyle w:val="FootnoteText"/>
        <w:spacing w:line="480" w:lineRule="auto"/>
        <w:ind w:firstLine="720"/>
        <w:jc w:val="both"/>
        <w:rPr>
          <w:rFonts w:ascii="Garamond" w:hAnsi="Garamond" w:cstheme="majorBidi"/>
          <w:sz w:val="24"/>
          <w:szCs w:val="24"/>
          <w:lang w:val="id-ID"/>
        </w:rPr>
      </w:pPr>
    </w:p>
    <w:p w:rsidR="00ED0CE8" w:rsidRPr="00D622E1" w:rsidRDefault="00E81D23" w:rsidP="00D622E1">
      <w:pPr>
        <w:pStyle w:val="FootnoteText"/>
        <w:spacing w:line="480" w:lineRule="auto"/>
        <w:ind w:left="567" w:hanging="567"/>
        <w:jc w:val="both"/>
        <w:rPr>
          <w:rFonts w:ascii="Garamond" w:hAnsi="Garamond" w:cstheme="majorBidi"/>
          <w:sz w:val="24"/>
          <w:szCs w:val="24"/>
        </w:rPr>
      </w:pPr>
      <w:r w:rsidRPr="00D622E1">
        <w:rPr>
          <w:rFonts w:ascii="Garamond" w:hAnsi="Garamond" w:cstheme="majorBidi"/>
          <w:sz w:val="24"/>
          <w:szCs w:val="24"/>
          <w:lang w:val="id-ID"/>
        </w:rPr>
        <w:t>Safriadi,” Kontribusi Ibn ‘Asyur dalam Kajian Maqā</w:t>
      </w:r>
      <w:r w:rsidRPr="00D622E1">
        <w:rPr>
          <w:rFonts w:ascii="Cambria" w:hAnsi="Cambria" w:cs="Cambria"/>
          <w:sz w:val="24"/>
          <w:szCs w:val="24"/>
          <w:lang w:val="id-ID"/>
        </w:rPr>
        <w:t>ṣ</w:t>
      </w:r>
      <w:r w:rsidRPr="00D622E1">
        <w:rPr>
          <w:rFonts w:ascii="Garamond" w:hAnsi="Garamond" w:cstheme="majorBidi"/>
          <w:sz w:val="24"/>
          <w:szCs w:val="24"/>
          <w:lang w:val="id-ID"/>
        </w:rPr>
        <w:t xml:space="preserve">id al-Syari’ah”, </w:t>
      </w:r>
      <w:r w:rsidRPr="00D622E1">
        <w:rPr>
          <w:rFonts w:ascii="Garamond" w:hAnsi="Garamond" w:cstheme="majorBidi"/>
          <w:i/>
          <w:iCs/>
          <w:sz w:val="24"/>
          <w:szCs w:val="24"/>
          <w:lang w:val="id-ID"/>
        </w:rPr>
        <w:t>Jurnal Ilmiah Islam Futura</w:t>
      </w:r>
      <w:r w:rsidRPr="00D622E1">
        <w:rPr>
          <w:rFonts w:ascii="Garamond" w:hAnsi="Garamond" w:cstheme="majorBidi"/>
          <w:sz w:val="24"/>
          <w:szCs w:val="24"/>
          <w:lang w:val="id-ID"/>
        </w:rPr>
        <w:t>,Vol. 13: 2 (Februari 2014)</w:t>
      </w:r>
      <w:r w:rsidRPr="00D622E1">
        <w:rPr>
          <w:rFonts w:ascii="Garamond" w:hAnsi="Garamond" w:cstheme="majorBidi"/>
          <w:sz w:val="24"/>
          <w:szCs w:val="24"/>
        </w:rPr>
        <w:t>.</w:t>
      </w:r>
    </w:p>
    <w:p w:rsidR="00273CBD" w:rsidRPr="00D622E1" w:rsidRDefault="00273CBD" w:rsidP="00D622E1">
      <w:pPr>
        <w:pStyle w:val="FootnoteText"/>
        <w:spacing w:line="480" w:lineRule="auto"/>
        <w:jc w:val="both"/>
        <w:rPr>
          <w:rFonts w:ascii="Garamond" w:hAnsi="Garamond" w:cstheme="majorBidi"/>
          <w:sz w:val="24"/>
          <w:szCs w:val="24"/>
          <w:lang w:val="id-ID"/>
        </w:rPr>
      </w:pPr>
    </w:p>
    <w:p w:rsidR="00ED0CE8" w:rsidRPr="00D622E1" w:rsidRDefault="00D976FF" w:rsidP="00D622E1">
      <w:pPr>
        <w:pStyle w:val="FootnoteText"/>
        <w:spacing w:line="480" w:lineRule="auto"/>
        <w:ind w:left="567" w:hanging="567"/>
        <w:jc w:val="both"/>
        <w:rPr>
          <w:rFonts w:ascii="Garamond" w:hAnsi="Garamond" w:cstheme="majorBidi"/>
          <w:sz w:val="24"/>
          <w:szCs w:val="24"/>
          <w:lang w:val="id-ID"/>
        </w:rPr>
      </w:pPr>
      <w:hyperlink r:id="rId9" w:history="1">
        <w:r w:rsidR="00ED0CE8" w:rsidRPr="00D622E1">
          <w:rPr>
            <w:rStyle w:val="Hyperlink"/>
            <w:rFonts w:ascii="Garamond" w:hAnsi="Garamond" w:cstheme="majorBidi"/>
            <w:sz w:val="24"/>
            <w:szCs w:val="24"/>
            <w:lang w:val="id-ID"/>
          </w:rPr>
          <w:t>https://en.wikipedia.org/wiki/Muhammad_al-Tahir_ibn_Asyur</w:t>
        </w:r>
      </w:hyperlink>
      <w:r w:rsidR="00ED0CE8" w:rsidRPr="00D622E1">
        <w:rPr>
          <w:rFonts w:ascii="Garamond" w:hAnsi="Garamond" w:cstheme="majorBidi"/>
          <w:sz w:val="24"/>
          <w:szCs w:val="24"/>
          <w:lang w:val="id-ID"/>
        </w:rPr>
        <w:t>. Diakses pada tanggal 9 Desember 2017.</w:t>
      </w:r>
    </w:p>
    <w:p w:rsidR="00ED0CE8" w:rsidRPr="00D622E1" w:rsidRDefault="00ED0CE8" w:rsidP="00D622E1">
      <w:pPr>
        <w:pStyle w:val="FootnoteText"/>
        <w:spacing w:line="480" w:lineRule="auto"/>
        <w:ind w:firstLine="720"/>
        <w:jc w:val="both"/>
        <w:rPr>
          <w:rFonts w:ascii="Garamond" w:hAnsi="Garamond" w:cstheme="majorBidi"/>
          <w:sz w:val="24"/>
          <w:szCs w:val="24"/>
          <w:lang w:val="id-ID"/>
        </w:rPr>
      </w:pPr>
    </w:p>
    <w:p w:rsidR="00ED0CE8" w:rsidRPr="00D622E1" w:rsidRDefault="00ED0CE8" w:rsidP="00D622E1">
      <w:pPr>
        <w:pStyle w:val="FootnoteText"/>
        <w:spacing w:line="480" w:lineRule="auto"/>
        <w:jc w:val="both"/>
        <w:rPr>
          <w:rFonts w:ascii="Garamond" w:hAnsi="Garamond" w:cstheme="majorBidi"/>
          <w:sz w:val="24"/>
          <w:szCs w:val="24"/>
          <w:lang w:val="id-ID"/>
        </w:rPr>
      </w:pPr>
    </w:p>
    <w:p w:rsidR="00ED0CE8" w:rsidRPr="00D622E1" w:rsidRDefault="00ED0CE8" w:rsidP="00D622E1">
      <w:pPr>
        <w:pStyle w:val="FootnoteText"/>
        <w:spacing w:line="480" w:lineRule="auto"/>
        <w:ind w:firstLine="720"/>
        <w:jc w:val="both"/>
        <w:rPr>
          <w:rFonts w:ascii="Garamond" w:hAnsi="Garamond" w:cstheme="majorBidi"/>
          <w:sz w:val="24"/>
          <w:szCs w:val="24"/>
          <w:lang w:val="id-ID"/>
        </w:rPr>
      </w:pPr>
    </w:p>
    <w:p w:rsidR="00ED0CE8" w:rsidRPr="00D622E1" w:rsidRDefault="00ED0CE8" w:rsidP="00D622E1">
      <w:pPr>
        <w:pStyle w:val="FootnoteText"/>
        <w:spacing w:line="480" w:lineRule="auto"/>
        <w:jc w:val="both"/>
        <w:rPr>
          <w:rFonts w:ascii="Garamond" w:hAnsi="Garamond" w:cstheme="majorBidi"/>
          <w:sz w:val="24"/>
          <w:szCs w:val="24"/>
          <w:lang w:val="id-ID"/>
        </w:rPr>
      </w:pPr>
    </w:p>
    <w:p w:rsidR="00ED0CE8" w:rsidRPr="00D622E1" w:rsidRDefault="00ED0CE8" w:rsidP="00D622E1">
      <w:pPr>
        <w:spacing w:line="480" w:lineRule="auto"/>
        <w:jc w:val="both"/>
        <w:rPr>
          <w:rFonts w:ascii="Garamond" w:hAnsi="Garamond" w:cstheme="majorBidi"/>
          <w:sz w:val="24"/>
          <w:szCs w:val="24"/>
          <w:lang w:val="id-ID"/>
        </w:rPr>
      </w:pPr>
    </w:p>
    <w:sectPr w:rsidR="00ED0CE8" w:rsidRPr="00D622E1" w:rsidSect="00E72B04">
      <w:headerReference w:type="default" r:id="rId1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6FF" w:rsidRDefault="00D976FF" w:rsidP="009A2E9B">
      <w:pPr>
        <w:spacing w:after="0" w:line="240" w:lineRule="auto"/>
      </w:pPr>
      <w:r>
        <w:separator/>
      </w:r>
    </w:p>
  </w:endnote>
  <w:endnote w:type="continuationSeparator" w:id="0">
    <w:p w:rsidR="00D976FF" w:rsidRDefault="00D976FF" w:rsidP="009A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6FF" w:rsidRDefault="00D976FF" w:rsidP="009A2E9B">
      <w:pPr>
        <w:spacing w:after="0" w:line="240" w:lineRule="auto"/>
      </w:pPr>
      <w:r>
        <w:separator/>
      </w:r>
    </w:p>
  </w:footnote>
  <w:footnote w:type="continuationSeparator" w:id="0">
    <w:p w:rsidR="00D976FF" w:rsidRDefault="00D976FF" w:rsidP="009A2E9B">
      <w:pPr>
        <w:spacing w:after="0" w:line="240" w:lineRule="auto"/>
      </w:pPr>
      <w:r>
        <w:continuationSeparator/>
      </w:r>
    </w:p>
  </w:footnote>
  <w:footnote w:id="1">
    <w:p w:rsidR="00FB04DD" w:rsidRDefault="00FB04DD" w:rsidP="00FB04DD">
      <w:pPr>
        <w:pStyle w:val="FootnoteText"/>
        <w:ind w:firstLine="720"/>
        <w:jc w:val="both"/>
        <w:rPr>
          <w:rFonts w:asciiTheme="majorBidi" w:hAnsiTheme="majorBidi" w:cstheme="majorBidi"/>
        </w:rPr>
      </w:pPr>
      <w:r>
        <w:rPr>
          <w:rStyle w:val="FootnoteReference"/>
        </w:rPr>
        <w:footnoteRef/>
      </w:r>
      <w:r w:rsidRPr="00ED454D">
        <w:rPr>
          <w:lang w:val="id-ID"/>
        </w:rPr>
        <w:t xml:space="preserve"> </w:t>
      </w:r>
      <w:r>
        <w:rPr>
          <w:rFonts w:asciiTheme="majorBidi" w:hAnsiTheme="majorBidi" w:cstheme="majorBidi"/>
        </w:rPr>
        <w:t>Karlinawati S</w:t>
      </w:r>
      <w:r>
        <w:rPr>
          <w:rFonts w:asciiTheme="majorBidi" w:hAnsiTheme="majorBidi" w:cstheme="majorBidi"/>
          <w:lang w:val="id-ID"/>
        </w:rPr>
        <w:t>il</w:t>
      </w:r>
      <w:r>
        <w:rPr>
          <w:rFonts w:asciiTheme="majorBidi" w:hAnsiTheme="majorBidi" w:cstheme="majorBidi"/>
        </w:rPr>
        <w:t>alahi</w:t>
      </w:r>
      <w:r>
        <w:rPr>
          <w:rFonts w:asciiTheme="majorBidi" w:hAnsiTheme="majorBidi" w:cstheme="majorBidi"/>
          <w:lang w:val="id-ID"/>
        </w:rPr>
        <w:t xml:space="preserve"> dan </w:t>
      </w:r>
      <w:r w:rsidRPr="00A841F8">
        <w:rPr>
          <w:rFonts w:asciiTheme="majorBidi" w:hAnsiTheme="majorBidi" w:cstheme="majorBidi"/>
        </w:rPr>
        <w:t xml:space="preserve">Eko A. Meinarno (ed.), </w:t>
      </w:r>
      <w:r w:rsidRPr="00A841F8">
        <w:rPr>
          <w:rFonts w:asciiTheme="majorBidi" w:hAnsiTheme="majorBidi" w:cstheme="majorBidi"/>
          <w:i/>
          <w:iCs/>
        </w:rPr>
        <w:t>Keluarga Indonesia: Aspek dan Dinamika Zaman</w:t>
      </w:r>
      <w:r w:rsidRPr="00A841F8">
        <w:rPr>
          <w:rFonts w:asciiTheme="majorBidi" w:hAnsiTheme="majorBidi" w:cstheme="majorBidi"/>
        </w:rPr>
        <w:t>, (Jakarta: Rajawali Pers, 2010), hlm. 3</w:t>
      </w:r>
      <w:r>
        <w:rPr>
          <w:rFonts w:asciiTheme="majorBidi" w:hAnsiTheme="majorBidi" w:cstheme="majorBidi"/>
        </w:rPr>
        <w:t>.</w:t>
      </w:r>
    </w:p>
    <w:p w:rsidR="00ED0CE8" w:rsidRPr="00ED454D" w:rsidRDefault="00ED0CE8" w:rsidP="00FB04DD">
      <w:pPr>
        <w:pStyle w:val="FootnoteText"/>
        <w:ind w:firstLine="720"/>
        <w:jc w:val="both"/>
        <w:rPr>
          <w:lang w:val="id-ID"/>
        </w:rPr>
      </w:pPr>
    </w:p>
  </w:footnote>
  <w:footnote w:id="2">
    <w:p w:rsidR="00FB04DD" w:rsidRPr="007A2FD1" w:rsidRDefault="00FB04DD" w:rsidP="00FB04DD">
      <w:pPr>
        <w:pStyle w:val="FootnoteText"/>
        <w:ind w:firstLine="720"/>
        <w:jc w:val="both"/>
        <w:rPr>
          <w:lang w:val="id-ID"/>
        </w:rPr>
      </w:pPr>
      <w:r>
        <w:rPr>
          <w:rStyle w:val="FootnoteReference"/>
        </w:rPr>
        <w:footnoteRef/>
      </w:r>
      <w:r w:rsidRPr="007A2FD1">
        <w:rPr>
          <w:lang w:val="id-ID"/>
        </w:rPr>
        <w:t xml:space="preserve"> </w:t>
      </w:r>
      <w:r w:rsidRPr="007A2FD1">
        <w:rPr>
          <w:rFonts w:asciiTheme="majorBidi" w:hAnsiTheme="majorBidi" w:cstheme="majorBidi"/>
          <w:lang w:val="id-ID"/>
        </w:rPr>
        <w:t xml:space="preserve">Fariq Al Faruqie,  “Kontribusi Program Keluarga Berencana dalam Membentuk Keluarga Sejahtera di Kota Yogyakarta pada Tahun 2015,”  </w:t>
      </w:r>
      <w:r w:rsidRPr="007A2FD1">
        <w:rPr>
          <w:rFonts w:asciiTheme="majorBidi" w:hAnsiTheme="majorBidi" w:cstheme="majorBidi"/>
          <w:i/>
          <w:iCs/>
          <w:lang w:val="id-ID"/>
        </w:rPr>
        <w:t xml:space="preserve">Skripsi </w:t>
      </w:r>
      <w:r w:rsidRPr="007A2FD1">
        <w:rPr>
          <w:rFonts w:asciiTheme="majorBidi" w:hAnsiTheme="majorBidi" w:cstheme="majorBidi"/>
          <w:lang w:val="id-ID"/>
        </w:rPr>
        <w:t>UIN Sunan Kalijaga Yogyakarta (2016), hlm. 38.</w:t>
      </w:r>
    </w:p>
    <w:p w:rsidR="00FB04DD" w:rsidRPr="007A2FD1" w:rsidRDefault="00FB04DD" w:rsidP="00FB04DD">
      <w:pPr>
        <w:pStyle w:val="FootnoteText"/>
        <w:ind w:firstLine="720"/>
        <w:rPr>
          <w:lang w:val="id-ID"/>
        </w:rPr>
      </w:pPr>
    </w:p>
  </w:footnote>
  <w:footnote w:id="3">
    <w:p w:rsidR="00FB04DD" w:rsidRPr="00860A13" w:rsidRDefault="00FB04DD" w:rsidP="00FB04DD">
      <w:pPr>
        <w:pStyle w:val="FootnoteText"/>
        <w:ind w:firstLine="284"/>
        <w:jc w:val="both"/>
        <w:rPr>
          <w:rFonts w:asciiTheme="majorBidi" w:hAnsiTheme="majorBidi" w:cstheme="majorBidi"/>
          <w:lang w:val="id-ID"/>
        </w:rPr>
      </w:pPr>
      <w:r w:rsidRPr="00635243">
        <w:rPr>
          <w:rStyle w:val="FootnoteReference"/>
          <w:rFonts w:asciiTheme="majorBidi" w:hAnsiTheme="majorBidi" w:cstheme="majorBidi"/>
        </w:rPr>
        <w:footnoteRef/>
      </w:r>
      <w:r w:rsidRPr="00860A13">
        <w:rPr>
          <w:rFonts w:asciiTheme="majorBidi" w:hAnsiTheme="majorBidi" w:cstheme="majorBidi"/>
          <w:lang w:val="id-ID"/>
        </w:rPr>
        <w:t xml:space="preserve"> </w:t>
      </w:r>
      <w:r w:rsidRPr="00635243">
        <w:rPr>
          <w:rFonts w:asciiTheme="majorBidi" w:hAnsiTheme="majorBidi" w:cstheme="majorBidi"/>
          <w:lang w:val="id-ID"/>
        </w:rPr>
        <w:t>Mufida, Azmil, “</w:t>
      </w:r>
      <w:r w:rsidRPr="00341031">
        <w:rPr>
          <w:rFonts w:asciiTheme="majorBidi" w:hAnsiTheme="majorBidi" w:cstheme="majorBidi"/>
          <w:lang w:val="id-ID"/>
        </w:rPr>
        <w:t xml:space="preserve">Tafsir Maqasidi (pendekatan Maqasid </w:t>
      </w:r>
      <w:r>
        <w:rPr>
          <w:rFonts w:asciiTheme="majorBidi" w:hAnsiTheme="majorBidi" w:cstheme="majorBidi"/>
          <w:lang w:val="id-ID"/>
        </w:rPr>
        <w:t>asy-Syarī’ah</w:t>
      </w:r>
      <w:r w:rsidRPr="00341031">
        <w:rPr>
          <w:rFonts w:asciiTheme="majorBidi" w:hAnsiTheme="majorBidi" w:cstheme="majorBidi"/>
          <w:lang w:val="id-ID"/>
        </w:rPr>
        <w:t xml:space="preserve"> Tahir Ibn </w:t>
      </w:r>
      <w:r>
        <w:rPr>
          <w:rFonts w:asciiTheme="majorBidi" w:hAnsiTheme="majorBidi" w:cstheme="majorBidi"/>
          <w:lang w:val="id-ID"/>
        </w:rPr>
        <w:t>‘Asyur</w:t>
      </w:r>
      <w:r w:rsidRPr="00341031">
        <w:rPr>
          <w:rFonts w:asciiTheme="majorBidi" w:hAnsiTheme="majorBidi" w:cstheme="majorBidi"/>
          <w:lang w:val="id-ID"/>
        </w:rPr>
        <w:t xml:space="preserve"> dan Aplikasinya dalam Tafsir al-Tahrir wa al Tanwir</w:t>
      </w:r>
      <w:r>
        <w:rPr>
          <w:rFonts w:asciiTheme="majorBidi" w:hAnsiTheme="majorBidi" w:cstheme="majorBidi"/>
          <w:i/>
          <w:iCs/>
          <w:lang w:val="id-ID"/>
        </w:rPr>
        <w:t>),”</w:t>
      </w:r>
      <w:r w:rsidRPr="00341031">
        <w:rPr>
          <w:rFonts w:asciiTheme="majorBidi" w:hAnsiTheme="majorBidi" w:cstheme="majorBidi"/>
          <w:i/>
          <w:iCs/>
          <w:lang w:val="id-ID"/>
        </w:rPr>
        <w:t>Skripsi</w:t>
      </w:r>
      <w:r w:rsidRPr="00635243">
        <w:rPr>
          <w:rFonts w:asciiTheme="majorBidi" w:hAnsiTheme="majorBidi" w:cstheme="majorBidi"/>
          <w:lang w:val="id-ID"/>
        </w:rPr>
        <w:t xml:space="preserve"> </w:t>
      </w:r>
      <w:r>
        <w:rPr>
          <w:rFonts w:asciiTheme="majorBidi" w:hAnsiTheme="majorBidi" w:cstheme="majorBidi"/>
          <w:lang w:val="id-ID"/>
        </w:rPr>
        <w:t>UIN  Sunan Kalijaga Yogyakarta</w:t>
      </w:r>
      <w:r w:rsidRPr="00860A13">
        <w:rPr>
          <w:rFonts w:asciiTheme="majorBidi" w:hAnsiTheme="majorBidi" w:cstheme="majorBidi"/>
          <w:lang w:val="id-ID"/>
        </w:rPr>
        <w:t xml:space="preserve"> </w:t>
      </w:r>
      <w:r>
        <w:rPr>
          <w:rFonts w:asciiTheme="majorBidi" w:hAnsiTheme="majorBidi" w:cstheme="majorBidi"/>
          <w:lang w:val="id-ID"/>
        </w:rPr>
        <w:t>(</w:t>
      </w:r>
      <w:r w:rsidRPr="00635243">
        <w:rPr>
          <w:rFonts w:asciiTheme="majorBidi" w:hAnsiTheme="majorBidi" w:cstheme="majorBidi"/>
          <w:lang w:val="id-ID"/>
        </w:rPr>
        <w:t>2013)</w:t>
      </w:r>
      <w:r>
        <w:rPr>
          <w:rFonts w:asciiTheme="majorBidi" w:hAnsiTheme="majorBidi" w:cstheme="majorBidi"/>
          <w:lang w:val="id-ID"/>
        </w:rPr>
        <w:t>,</w:t>
      </w:r>
      <w:r w:rsidRPr="00860A13">
        <w:rPr>
          <w:rFonts w:asciiTheme="majorBidi" w:hAnsiTheme="majorBidi" w:cstheme="majorBidi"/>
          <w:lang w:val="id-ID"/>
        </w:rPr>
        <w:t xml:space="preserve"> hlm</w:t>
      </w:r>
      <w:r>
        <w:rPr>
          <w:rFonts w:asciiTheme="majorBidi" w:hAnsiTheme="majorBidi" w:cstheme="majorBidi"/>
          <w:lang w:val="id-ID"/>
        </w:rPr>
        <w:t>.</w:t>
      </w:r>
      <w:r w:rsidRPr="00860A13">
        <w:rPr>
          <w:rFonts w:asciiTheme="majorBidi" w:hAnsiTheme="majorBidi" w:cstheme="majorBidi"/>
          <w:lang w:val="id-ID"/>
        </w:rPr>
        <w:t xml:space="preserve"> 85.</w:t>
      </w:r>
    </w:p>
    <w:p w:rsidR="00FB04DD" w:rsidRPr="00860A13" w:rsidRDefault="00FB04DD" w:rsidP="00FB04DD">
      <w:pPr>
        <w:pStyle w:val="FootnoteText"/>
        <w:ind w:firstLine="284"/>
        <w:jc w:val="both"/>
        <w:rPr>
          <w:rFonts w:asciiTheme="majorBidi" w:hAnsiTheme="majorBidi" w:cstheme="majorBidi"/>
          <w:lang w:val="id-ID"/>
        </w:rPr>
      </w:pPr>
    </w:p>
  </w:footnote>
  <w:footnote w:id="4">
    <w:p w:rsidR="00FB04DD" w:rsidRPr="00635243" w:rsidRDefault="00FB04DD" w:rsidP="00FB04DD">
      <w:pPr>
        <w:ind w:firstLine="284"/>
        <w:jc w:val="both"/>
        <w:rPr>
          <w:rFonts w:asciiTheme="majorBidi" w:hAnsiTheme="majorBidi" w:cstheme="majorBidi"/>
          <w:sz w:val="20"/>
          <w:szCs w:val="20"/>
        </w:rPr>
      </w:pPr>
      <w:r w:rsidRPr="00635243">
        <w:rPr>
          <w:rStyle w:val="FootnoteReference"/>
          <w:rFonts w:asciiTheme="majorBidi" w:hAnsiTheme="majorBidi" w:cstheme="majorBidi"/>
          <w:sz w:val="20"/>
          <w:szCs w:val="20"/>
        </w:rPr>
        <w:footnoteRef/>
      </w:r>
      <w:r w:rsidRPr="00635243">
        <w:rPr>
          <w:rFonts w:asciiTheme="majorBidi" w:hAnsiTheme="majorBidi" w:cstheme="majorBidi"/>
          <w:sz w:val="20"/>
          <w:szCs w:val="20"/>
          <w:lang w:val="id-ID"/>
        </w:rPr>
        <w:t xml:space="preserve"> </w:t>
      </w:r>
      <w:r>
        <w:rPr>
          <w:rFonts w:asciiTheme="majorBidi" w:hAnsiTheme="majorBidi" w:cstheme="majorBidi"/>
          <w:sz w:val="20"/>
          <w:szCs w:val="20"/>
          <w:lang w:val="id-ID"/>
        </w:rPr>
        <w:t>Basheer M</w:t>
      </w:r>
      <w:r>
        <w:rPr>
          <w:rFonts w:asciiTheme="majorBidi" w:hAnsiTheme="majorBidi" w:cstheme="majorBidi"/>
          <w:sz w:val="20"/>
          <w:szCs w:val="20"/>
        </w:rPr>
        <w:t>. Nafi,</w:t>
      </w:r>
      <w:r w:rsidRPr="00635243">
        <w:rPr>
          <w:rFonts w:asciiTheme="majorBidi" w:hAnsiTheme="majorBidi" w:cstheme="majorBidi"/>
          <w:sz w:val="20"/>
          <w:szCs w:val="20"/>
          <w:lang w:val="id-ID"/>
        </w:rPr>
        <w:t xml:space="preserve"> “</w:t>
      </w:r>
      <w:r w:rsidRPr="00341031">
        <w:rPr>
          <w:rFonts w:asciiTheme="majorBidi" w:hAnsiTheme="majorBidi" w:cstheme="majorBidi"/>
          <w:sz w:val="20"/>
          <w:szCs w:val="20"/>
          <w:lang w:val="id-ID"/>
        </w:rPr>
        <w:t xml:space="preserve">Ibn </w:t>
      </w:r>
      <w:r>
        <w:rPr>
          <w:rFonts w:asciiTheme="majorBidi" w:hAnsiTheme="majorBidi" w:cstheme="majorBidi"/>
          <w:sz w:val="20"/>
          <w:szCs w:val="20"/>
          <w:lang w:val="id-ID"/>
        </w:rPr>
        <w:t>‘Asyur</w:t>
      </w:r>
      <w:r w:rsidRPr="00341031">
        <w:rPr>
          <w:rFonts w:asciiTheme="majorBidi" w:hAnsiTheme="majorBidi" w:cstheme="majorBidi"/>
          <w:sz w:val="20"/>
          <w:szCs w:val="20"/>
          <w:lang w:val="id-ID"/>
        </w:rPr>
        <w:t>: The Career and Thought of a Modern Reformist ‘alim, with Special Reference to His Work of Tafsir</w:t>
      </w:r>
      <w:r>
        <w:rPr>
          <w:rFonts w:asciiTheme="majorBidi" w:hAnsiTheme="majorBidi" w:cstheme="majorBidi"/>
          <w:sz w:val="20"/>
          <w:szCs w:val="20"/>
          <w:lang w:val="id-ID"/>
        </w:rPr>
        <w:t xml:space="preserve">,” </w:t>
      </w:r>
      <w:r w:rsidRPr="00341031">
        <w:rPr>
          <w:rFonts w:asciiTheme="majorBidi" w:hAnsiTheme="majorBidi" w:cstheme="majorBidi"/>
          <w:i/>
          <w:iCs/>
          <w:sz w:val="20"/>
          <w:szCs w:val="20"/>
          <w:lang w:val="id-ID"/>
        </w:rPr>
        <w:t>Journal of Qur’anic Studies</w:t>
      </w:r>
      <w:r>
        <w:rPr>
          <w:rFonts w:asciiTheme="majorBidi" w:hAnsiTheme="majorBidi" w:cstheme="majorBidi"/>
          <w:sz w:val="20"/>
          <w:szCs w:val="20"/>
          <w:lang w:val="id-ID"/>
        </w:rPr>
        <w:t>, Vol 7:1</w:t>
      </w:r>
      <w:r w:rsidRPr="00635243">
        <w:rPr>
          <w:rFonts w:asciiTheme="majorBidi" w:hAnsiTheme="majorBidi" w:cstheme="majorBidi"/>
          <w:sz w:val="20"/>
          <w:szCs w:val="20"/>
          <w:lang w:val="id-ID"/>
        </w:rPr>
        <w:t xml:space="preserve"> </w:t>
      </w:r>
      <w:r>
        <w:rPr>
          <w:rFonts w:asciiTheme="majorBidi" w:hAnsiTheme="majorBidi" w:cstheme="majorBidi"/>
          <w:sz w:val="20"/>
          <w:szCs w:val="20"/>
          <w:lang w:val="id-ID"/>
        </w:rPr>
        <w:t>(</w:t>
      </w:r>
      <w:r w:rsidRPr="00635243">
        <w:rPr>
          <w:rFonts w:asciiTheme="majorBidi" w:hAnsiTheme="majorBidi" w:cstheme="majorBidi"/>
          <w:sz w:val="20"/>
          <w:szCs w:val="20"/>
          <w:lang w:val="id-ID"/>
        </w:rPr>
        <w:t>2005</w:t>
      </w:r>
      <w:r>
        <w:rPr>
          <w:rFonts w:asciiTheme="majorBidi" w:hAnsiTheme="majorBidi" w:cstheme="majorBidi"/>
          <w:sz w:val="20"/>
          <w:szCs w:val="20"/>
          <w:lang w:val="id-ID"/>
        </w:rPr>
        <w:t>),</w:t>
      </w:r>
      <w:r w:rsidRPr="00635243">
        <w:rPr>
          <w:rFonts w:asciiTheme="majorBidi" w:hAnsiTheme="majorBidi" w:cstheme="majorBidi"/>
          <w:sz w:val="20"/>
          <w:szCs w:val="20"/>
        </w:rPr>
        <w:t xml:space="preserve"> hlm</w:t>
      </w:r>
      <w:r>
        <w:rPr>
          <w:rFonts w:asciiTheme="majorBidi" w:hAnsiTheme="majorBidi" w:cstheme="majorBidi"/>
          <w:sz w:val="20"/>
          <w:szCs w:val="20"/>
          <w:lang w:val="id-ID"/>
        </w:rPr>
        <w:t>.</w:t>
      </w:r>
      <w:r w:rsidRPr="00635243">
        <w:rPr>
          <w:rFonts w:asciiTheme="majorBidi" w:hAnsiTheme="majorBidi" w:cstheme="majorBidi"/>
          <w:sz w:val="20"/>
          <w:szCs w:val="20"/>
        </w:rPr>
        <w:t xml:space="preserve"> 9.</w:t>
      </w:r>
    </w:p>
  </w:footnote>
  <w:footnote w:id="5">
    <w:p w:rsidR="00D622E1" w:rsidRPr="001B66F3" w:rsidRDefault="00D622E1" w:rsidP="00D622E1">
      <w:pPr>
        <w:pStyle w:val="FootnoteText"/>
        <w:ind w:firstLine="720"/>
        <w:jc w:val="both"/>
        <w:rPr>
          <w:rFonts w:asciiTheme="majorBidi" w:hAnsiTheme="majorBidi" w:cstheme="majorBidi"/>
        </w:rPr>
      </w:pPr>
      <w:r w:rsidRPr="00921566">
        <w:rPr>
          <w:rStyle w:val="FootnoteReference"/>
          <w:rFonts w:asciiTheme="majorBidi" w:hAnsiTheme="majorBidi" w:cstheme="majorBidi"/>
        </w:rPr>
        <w:footnoteRef/>
      </w:r>
      <w:r w:rsidRPr="00921566">
        <w:rPr>
          <w:rFonts w:asciiTheme="majorBidi" w:hAnsiTheme="majorBidi" w:cstheme="majorBidi"/>
        </w:rPr>
        <w:t xml:space="preserve"> </w:t>
      </w:r>
      <w:hyperlink r:id="rId1" w:history="1">
        <w:r w:rsidRPr="00921566">
          <w:rPr>
            <w:rStyle w:val="Hyperlink"/>
            <w:rFonts w:asciiTheme="majorBidi" w:hAnsiTheme="majorBidi" w:cstheme="majorBidi"/>
            <w:lang w:val="id-ID"/>
          </w:rPr>
          <w:t>https://en.wikipedia.org/wiki/Muhammad_al-Tahir_ibn_</w:t>
        </w:r>
        <w:r>
          <w:rPr>
            <w:rStyle w:val="Hyperlink"/>
            <w:rFonts w:asciiTheme="majorBidi" w:hAnsiTheme="majorBidi" w:cstheme="majorBidi"/>
            <w:lang w:val="id-ID"/>
          </w:rPr>
          <w:t>Asyur</w:t>
        </w:r>
      </w:hyperlink>
      <w:r>
        <w:rPr>
          <w:rFonts w:asciiTheme="majorBidi" w:hAnsiTheme="majorBidi" w:cstheme="majorBidi"/>
          <w:lang w:val="id-ID"/>
        </w:rPr>
        <w:t>.</w:t>
      </w:r>
      <w:r>
        <w:rPr>
          <w:rFonts w:asciiTheme="majorBidi" w:hAnsiTheme="majorBidi" w:cstheme="majorBidi"/>
        </w:rPr>
        <w:t xml:space="preserve"> </w:t>
      </w:r>
      <w:r w:rsidRPr="00921566">
        <w:rPr>
          <w:rFonts w:asciiTheme="majorBidi" w:hAnsiTheme="majorBidi" w:cstheme="majorBidi"/>
          <w:lang w:val="id-ID"/>
        </w:rPr>
        <w:t>Diak</w:t>
      </w:r>
      <w:r>
        <w:rPr>
          <w:rFonts w:asciiTheme="majorBidi" w:hAnsiTheme="majorBidi" w:cstheme="majorBidi"/>
          <w:lang w:val="id-ID"/>
        </w:rPr>
        <w:t>ses pada tanggal 9 Desember 201</w:t>
      </w:r>
      <w:r>
        <w:rPr>
          <w:rFonts w:asciiTheme="majorBidi" w:hAnsiTheme="majorBidi" w:cstheme="majorBidi"/>
        </w:rPr>
        <w:t>7.</w:t>
      </w:r>
    </w:p>
    <w:p w:rsidR="00D622E1" w:rsidRPr="00921566" w:rsidRDefault="00D622E1" w:rsidP="00D622E1">
      <w:pPr>
        <w:pStyle w:val="FootnoteText"/>
        <w:ind w:firstLine="720"/>
        <w:jc w:val="both"/>
        <w:rPr>
          <w:rFonts w:asciiTheme="majorBidi" w:hAnsiTheme="majorBidi" w:cstheme="majorBidi"/>
          <w:lang w:val="id-ID"/>
        </w:rPr>
      </w:pPr>
    </w:p>
  </w:footnote>
  <w:footnote w:id="6">
    <w:p w:rsidR="00D622E1" w:rsidRPr="00921566" w:rsidRDefault="00D622E1" w:rsidP="00D622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921566">
        <w:rPr>
          <w:rFonts w:asciiTheme="majorBidi" w:hAnsiTheme="majorBidi" w:cstheme="majorBidi"/>
          <w:lang w:val="id-ID"/>
        </w:rPr>
        <w:t xml:space="preserve"> Bey adalah sematan untuk gelar raja di Tunisia. Terakhir gelar ini dipakai adalah tahun 1957 M.</w:t>
      </w:r>
    </w:p>
    <w:p w:rsidR="00D622E1" w:rsidRPr="00921566" w:rsidRDefault="00D622E1" w:rsidP="00D622E1">
      <w:pPr>
        <w:pStyle w:val="FootnoteText"/>
        <w:ind w:firstLine="720"/>
        <w:jc w:val="both"/>
        <w:rPr>
          <w:rFonts w:asciiTheme="majorBidi" w:hAnsiTheme="majorBidi" w:cstheme="majorBidi"/>
          <w:lang w:val="id-ID"/>
        </w:rPr>
      </w:pPr>
    </w:p>
  </w:footnote>
  <w:footnote w:id="7">
    <w:p w:rsidR="00D622E1" w:rsidRPr="00921566" w:rsidRDefault="00D622E1" w:rsidP="00D622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921566">
        <w:rPr>
          <w:rFonts w:asciiTheme="majorBidi" w:hAnsiTheme="majorBidi" w:cstheme="majorBidi"/>
          <w:lang w:val="id-ID"/>
        </w:rPr>
        <w:t xml:space="preserve"> Muhammad Husein, </w:t>
      </w:r>
      <w:r w:rsidRPr="001B66F3">
        <w:rPr>
          <w:rFonts w:asciiTheme="majorBidi" w:hAnsiTheme="majorBidi" w:cstheme="majorBidi"/>
          <w:lang w:val="id-ID"/>
        </w:rPr>
        <w:t>“Al-Tandir al-Maqāṣid</w:t>
      </w:r>
      <w:r>
        <w:rPr>
          <w:rFonts w:asciiTheme="majorBidi" w:hAnsiTheme="majorBidi" w:cstheme="majorBidi"/>
          <w:lang w:val="id-ID"/>
        </w:rPr>
        <w:t>i ‘Inda al-Im</w:t>
      </w:r>
      <w:r w:rsidRPr="00744841">
        <w:rPr>
          <w:rFonts w:asciiTheme="majorBidi" w:hAnsiTheme="majorBidi" w:cstheme="majorBidi"/>
          <w:lang w:val="id-ID"/>
        </w:rPr>
        <w:t>ā</w:t>
      </w:r>
      <w:r w:rsidRPr="001B66F3">
        <w:rPr>
          <w:rFonts w:asciiTheme="majorBidi" w:hAnsiTheme="majorBidi" w:cstheme="majorBidi"/>
          <w:lang w:val="id-ID"/>
        </w:rPr>
        <w:t xml:space="preserve">m </w:t>
      </w:r>
      <w:r w:rsidRPr="00744841">
        <w:rPr>
          <w:rFonts w:asciiTheme="majorBidi" w:hAnsiTheme="majorBidi" w:cstheme="majorBidi"/>
          <w:lang w:val="id-ID"/>
        </w:rPr>
        <w:t>Muḥammad</w:t>
      </w:r>
      <w:r w:rsidRPr="001B66F3">
        <w:rPr>
          <w:rFonts w:asciiTheme="majorBidi" w:hAnsiTheme="majorBidi" w:cstheme="majorBidi"/>
          <w:lang w:val="id-ID"/>
        </w:rPr>
        <w:t xml:space="preserve"> al-Ibn </w:t>
      </w:r>
      <w:r>
        <w:rPr>
          <w:rFonts w:asciiTheme="majorBidi" w:hAnsiTheme="majorBidi" w:cstheme="majorBidi"/>
          <w:lang w:val="id-ID"/>
        </w:rPr>
        <w:t>‘Asyur</w:t>
      </w:r>
      <w:r w:rsidRPr="001B66F3">
        <w:rPr>
          <w:rFonts w:asciiTheme="majorBidi" w:hAnsiTheme="majorBidi" w:cstheme="majorBidi"/>
          <w:lang w:val="id-ID"/>
        </w:rPr>
        <w:t xml:space="preserve"> fi Kit</w:t>
      </w:r>
      <w:r w:rsidRPr="00744841">
        <w:rPr>
          <w:rFonts w:asciiTheme="majorBidi" w:hAnsiTheme="majorBidi" w:cstheme="majorBidi"/>
          <w:lang w:val="id-ID"/>
        </w:rPr>
        <w:t>ā</w:t>
      </w:r>
      <w:r w:rsidRPr="001B66F3">
        <w:rPr>
          <w:rFonts w:asciiTheme="majorBidi" w:hAnsiTheme="majorBidi" w:cstheme="majorBidi"/>
          <w:lang w:val="id-ID"/>
        </w:rPr>
        <w:t xml:space="preserve">bihi </w:t>
      </w:r>
      <w:r>
        <w:rPr>
          <w:rFonts w:asciiTheme="majorBidi" w:hAnsiTheme="majorBidi" w:cstheme="majorBidi"/>
          <w:lang w:val="id-ID"/>
        </w:rPr>
        <w:t>Maqāṣid asy-Syarī’ah</w:t>
      </w:r>
      <w:r w:rsidRPr="00744841">
        <w:rPr>
          <w:rFonts w:asciiTheme="majorBidi" w:hAnsiTheme="majorBidi" w:cstheme="majorBidi"/>
          <w:lang w:val="id-ID"/>
        </w:rPr>
        <w:t xml:space="preserve"> </w:t>
      </w:r>
      <w:r>
        <w:rPr>
          <w:rFonts w:asciiTheme="majorBidi" w:hAnsiTheme="majorBidi" w:cstheme="majorBidi"/>
          <w:lang w:val="id-ID"/>
        </w:rPr>
        <w:t>Islām</w:t>
      </w:r>
      <w:r w:rsidRPr="001B66F3">
        <w:rPr>
          <w:rFonts w:asciiTheme="majorBidi" w:hAnsiTheme="majorBidi" w:cstheme="majorBidi"/>
          <w:lang w:val="id-ID"/>
        </w:rPr>
        <w:t>iyyah</w:t>
      </w:r>
      <w:r w:rsidRPr="00744841">
        <w:rPr>
          <w:rFonts w:asciiTheme="majorBidi" w:hAnsiTheme="majorBidi" w:cstheme="majorBidi"/>
          <w:lang w:val="id-ID"/>
        </w:rPr>
        <w:t xml:space="preserve">,” </w:t>
      </w:r>
      <w:r w:rsidRPr="00744841">
        <w:rPr>
          <w:rFonts w:asciiTheme="majorBidi" w:hAnsiTheme="majorBidi" w:cstheme="majorBidi"/>
          <w:i/>
          <w:iCs/>
          <w:lang w:val="id-ID"/>
        </w:rPr>
        <w:t>disertasi</w:t>
      </w:r>
      <w:r w:rsidRPr="001B66F3">
        <w:rPr>
          <w:rFonts w:asciiTheme="majorBidi" w:hAnsiTheme="majorBidi" w:cstheme="majorBidi"/>
          <w:lang w:val="id-ID"/>
        </w:rPr>
        <w:t xml:space="preserve"> </w:t>
      </w:r>
      <w:r>
        <w:rPr>
          <w:rFonts w:asciiTheme="majorBidi" w:hAnsiTheme="majorBidi" w:cstheme="majorBidi"/>
          <w:lang w:val="id-ID"/>
        </w:rPr>
        <w:t>do</w:t>
      </w:r>
      <w:r w:rsidRPr="00744841">
        <w:rPr>
          <w:rFonts w:asciiTheme="majorBidi" w:hAnsiTheme="majorBidi" w:cstheme="majorBidi"/>
          <w:lang w:val="id-ID"/>
        </w:rPr>
        <w:t xml:space="preserve">ktor </w:t>
      </w:r>
      <w:r w:rsidRPr="00921566">
        <w:rPr>
          <w:rFonts w:asciiTheme="majorBidi" w:hAnsiTheme="majorBidi" w:cstheme="majorBidi"/>
          <w:lang w:val="id-ID"/>
        </w:rPr>
        <w:t>Universitas a</w:t>
      </w:r>
      <w:r>
        <w:rPr>
          <w:rFonts w:asciiTheme="majorBidi" w:hAnsiTheme="majorBidi" w:cstheme="majorBidi"/>
          <w:lang w:val="id-ID"/>
        </w:rPr>
        <w:t xml:space="preserve">l-Jazair </w:t>
      </w:r>
      <w:r w:rsidRPr="001B66F3">
        <w:rPr>
          <w:rFonts w:asciiTheme="majorBidi" w:hAnsiTheme="majorBidi" w:cstheme="majorBidi"/>
          <w:lang w:val="id-ID"/>
        </w:rPr>
        <w:t>(</w:t>
      </w:r>
      <w:r w:rsidRPr="00921566">
        <w:rPr>
          <w:rFonts w:asciiTheme="majorBidi" w:hAnsiTheme="majorBidi" w:cstheme="majorBidi"/>
          <w:lang w:val="id-ID"/>
        </w:rPr>
        <w:t>2005</w:t>
      </w:r>
      <w:r w:rsidRPr="001B66F3">
        <w:rPr>
          <w:rFonts w:asciiTheme="majorBidi" w:hAnsiTheme="majorBidi" w:cstheme="majorBidi"/>
          <w:lang w:val="id-ID"/>
        </w:rPr>
        <w:t>)</w:t>
      </w:r>
      <w:r w:rsidRPr="00921566">
        <w:rPr>
          <w:rFonts w:asciiTheme="majorBidi" w:hAnsiTheme="majorBidi" w:cstheme="majorBidi"/>
          <w:lang w:val="id-ID"/>
        </w:rPr>
        <w:t>, hlm</w:t>
      </w:r>
      <w:r w:rsidRPr="00744841">
        <w:rPr>
          <w:rFonts w:asciiTheme="majorBidi" w:hAnsiTheme="majorBidi" w:cstheme="majorBidi"/>
          <w:lang w:val="id-ID"/>
        </w:rPr>
        <w:t>.</w:t>
      </w:r>
      <w:r w:rsidRPr="00921566">
        <w:rPr>
          <w:rFonts w:asciiTheme="majorBidi" w:hAnsiTheme="majorBidi" w:cstheme="majorBidi"/>
          <w:lang w:val="id-ID"/>
        </w:rPr>
        <w:t xml:space="preserve"> 31.</w:t>
      </w:r>
    </w:p>
    <w:p w:rsidR="00D622E1" w:rsidRPr="00921566" w:rsidRDefault="00D622E1" w:rsidP="00D622E1">
      <w:pPr>
        <w:pStyle w:val="FootnoteText"/>
        <w:ind w:firstLine="720"/>
        <w:jc w:val="both"/>
        <w:rPr>
          <w:rFonts w:asciiTheme="majorBidi" w:hAnsiTheme="majorBidi" w:cstheme="majorBidi"/>
          <w:lang w:val="id-ID"/>
        </w:rPr>
      </w:pPr>
    </w:p>
  </w:footnote>
  <w:footnote w:id="8">
    <w:p w:rsidR="00D622E1" w:rsidRPr="00921566" w:rsidRDefault="00D622E1" w:rsidP="00D622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921566">
        <w:rPr>
          <w:rFonts w:asciiTheme="majorBidi" w:hAnsiTheme="majorBidi" w:cstheme="majorBidi"/>
          <w:lang w:val="id-ID"/>
        </w:rPr>
        <w:t xml:space="preserve"> </w:t>
      </w:r>
      <w:proofErr w:type="gramStart"/>
      <w:r w:rsidRPr="00C26CCB">
        <w:rPr>
          <w:rFonts w:asciiTheme="majorBidi" w:hAnsiTheme="majorBidi" w:cstheme="majorBidi"/>
          <w:i/>
          <w:iCs/>
        </w:rPr>
        <w:t>Ibid</w:t>
      </w:r>
      <w:r>
        <w:rPr>
          <w:rFonts w:asciiTheme="majorBidi" w:hAnsiTheme="majorBidi" w:cstheme="majorBidi"/>
        </w:rPr>
        <w:t>.,</w:t>
      </w:r>
      <w:proofErr w:type="gramEnd"/>
      <w:r w:rsidRPr="00921566">
        <w:rPr>
          <w:rFonts w:asciiTheme="majorBidi" w:hAnsiTheme="majorBidi" w:cstheme="majorBidi"/>
          <w:lang w:val="id-ID"/>
        </w:rPr>
        <w:t xml:space="preserve"> hlm</w:t>
      </w:r>
      <w:r>
        <w:rPr>
          <w:rFonts w:asciiTheme="majorBidi" w:hAnsiTheme="majorBidi" w:cstheme="majorBidi"/>
        </w:rPr>
        <w:t>.</w:t>
      </w:r>
      <w:r w:rsidRPr="00921566">
        <w:rPr>
          <w:rFonts w:asciiTheme="majorBidi" w:hAnsiTheme="majorBidi" w:cstheme="majorBidi"/>
          <w:lang w:val="id-ID"/>
        </w:rPr>
        <w:t xml:space="preserve"> 33.</w:t>
      </w:r>
    </w:p>
    <w:p w:rsidR="00D622E1" w:rsidRPr="00921566" w:rsidRDefault="00D622E1" w:rsidP="00D622E1">
      <w:pPr>
        <w:pStyle w:val="FootnoteText"/>
        <w:ind w:firstLine="720"/>
        <w:jc w:val="both"/>
        <w:rPr>
          <w:rFonts w:asciiTheme="majorBidi" w:hAnsiTheme="majorBidi" w:cstheme="majorBidi"/>
          <w:lang w:val="id-ID"/>
        </w:rPr>
      </w:pPr>
    </w:p>
  </w:footnote>
  <w:footnote w:id="9">
    <w:p w:rsidR="00D622E1" w:rsidRPr="001B66F3" w:rsidRDefault="00D622E1" w:rsidP="00D622E1">
      <w:pPr>
        <w:pStyle w:val="FootnoteText"/>
        <w:ind w:firstLine="720"/>
        <w:jc w:val="both"/>
        <w:rPr>
          <w:rFonts w:asciiTheme="majorBidi" w:hAnsiTheme="majorBidi" w:cstheme="majorBidi"/>
        </w:rPr>
      </w:pPr>
      <w:r w:rsidRPr="00921566">
        <w:rPr>
          <w:rStyle w:val="FootnoteReference"/>
          <w:rFonts w:asciiTheme="majorBidi" w:hAnsiTheme="majorBidi" w:cstheme="majorBidi"/>
        </w:rPr>
        <w:footnoteRef/>
      </w:r>
      <w:r w:rsidRPr="00921566">
        <w:rPr>
          <w:rFonts w:asciiTheme="majorBidi" w:hAnsiTheme="majorBidi" w:cstheme="majorBidi"/>
          <w:lang w:val="id-ID"/>
        </w:rPr>
        <w:t xml:space="preserve"> Harwis Alimuddin, Ibn </w:t>
      </w:r>
      <w:r>
        <w:rPr>
          <w:rFonts w:asciiTheme="majorBidi" w:hAnsiTheme="majorBidi" w:cstheme="majorBidi"/>
          <w:lang w:val="id-ID"/>
        </w:rPr>
        <w:t>‘Asyur</w:t>
      </w:r>
      <w:r w:rsidRPr="00921566">
        <w:rPr>
          <w:rFonts w:asciiTheme="majorBidi" w:hAnsiTheme="majorBidi" w:cstheme="majorBidi"/>
          <w:lang w:val="id-ID"/>
        </w:rPr>
        <w:t xml:space="preserve"> Mengusung Restorasi Neokonsep Maqashid Syariah. Lihat di </w:t>
      </w:r>
      <w:hyperlink r:id="rId2" w:history="1">
        <w:r w:rsidRPr="00921566">
          <w:rPr>
            <w:rStyle w:val="Hyperlink"/>
            <w:rFonts w:asciiTheme="majorBidi" w:hAnsiTheme="majorBidi" w:cstheme="majorBidi"/>
            <w:lang w:val="id-ID"/>
          </w:rPr>
          <w:t>http://Harmid.Blogspot.com/2008/11/Karyaku.Html</w:t>
        </w:r>
      </w:hyperlink>
      <w:r w:rsidRPr="00921566">
        <w:rPr>
          <w:rFonts w:asciiTheme="majorBidi" w:hAnsiTheme="majorBidi" w:cstheme="majorBidi"/>
          <w:lang w:val="id-ID"/>
        </w:rPr>
        <w:t>, diak</w:t>
      </w:r>
      <w:r>
        <w:rPr>
          <w:rFonts w:asciiTheme="majorBidi" w:hAnsiTheme="majorBidi" w:cstheme="majorBidi"/>
          <w:lang w:val="id-ID"/>
        </w:rPr>
        <w:t>ses pada tanggal 9 Desember 201</w:t>
      </w:r>
      <w:r>
        <w:rPr>
          <w:rFonts w:asciiTheme="majorBidi" w:hAnsiTheme="majorBidi" w:cstheme="majorBidi"/>
        </w:rPr>
        <w:t>7.</w:t>
      </w:r>
    </w:p>
    <w:p w:rsidR="00D622E1" w:rsidRPr="00921566" w:rsidRDefault="00D622E1" w:rsidP="00D622E1">
      <w:pPr>
        <w:pStyle w:val="FootnoteText"/>
        <w:ind w:firstLine="720"/>
        <w:jc w:val="both"/>
        <w:rPr>
          <w:rFonts w:asciiTheme="majorBidi" w:hAnsiTheme="majorBidi" w:cstheme="majorBidi"/>
          <w:lang w:val="id-ID"/>
        </w:rPr>
      </w:pPr>
    </w:p>
  </w:footnote>
  <w:footnote w:id="10">
    <w:p w:rsidR="00D622E1" w:rsidRPr="00921566" w:rsidRDefault="00D622E1" w:rsidP="00D622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921566">
        <w:rPr>
          <w:rFonts w:asciiTheme="majorBidi" w:hAnsiTheme="majorBidi" w:cstheme="majorBidi"/>
          <w:lang w:val="id-ID"/>
        </w:rPr>
        <w:t xml:space="preserve"> </w:t>
      </w:r>
      <w:r>
        <w:rPr>
          <w:rFonts w:asciiTheme="majorBidi" w:hAnsiTheme="majorBidi" w:cstheme="majorBidi"/>
          <w:lang w:val="id-ID"/>
        </w:rPr>
        <w:t>Basheer M</w:t>
      </w:r>
      <w:r>
        <w:rPr>
          <w:rFonts w:asciiTheme="majorBidi" w:hAnsiTheme="majorBidi" w:cstheme="majorBidi"/>
        </w:rPr>
        <w:t>. Nafi,</w:t>
      </w:r>
      <w:r w:rsidRPr="00635243">
        <w:rPr>
          <w:rFonts w:asciiTheme="majorBidi" w:hAnsiTheme="majorBidi" w:cstheme="majorBidi"/>
          <w:lang w:val="id-ID"/>
        </w:rPr>
        <w:t xml:space="preserve"> “</w:t>
      </w:r>
      <w:r w:rsidRPr="00341031">
        <w:rPr>
          <w:rFonts w:asciiTheme="majorBidi" w:hAnsiTheme="majorBidi" w:cstheme="majorBidi"/>
          <w:lang w:val="id-ID"/>
        </w:rPr>
        <w:t xml:space="preserve">Ibn </w:t>
      </w:r>
      <w:r>
        <w:rPr>
          <w:rFonts w:asciiTheme="majorBidi" w:hAnsiTheme="majorBidi" w:cstheme="majorBidi"/>
          <w:lang w:val="id-ID"/>
        </w:rPr>
        <w:t>‘Asyur</w:t>
      </w:r>
      <w:r w:rsidRPr="00341031">
        <w:rPr>
          <w:rFonts w:asciiTheme="majorBidi" w:hAnsiTheme="majorBidi" w:cstheme="majorBidi"/>
          <w:lang w:val="id-ID"/>
        </w:rPr>
        <w:t>: The Career and Thought of a Modern Reformist ‘alim, with Special Reference to His Work of Tafsir</w:t>
      </w:r>
      <w:r>
        <w:rPr>
          <w:rFonts w:asciiTheme="majorBidi" w:hAnsiTheme="majorBidi" w:cstheme="majorBidi"/>
          <w:lang w:val="id-ID"/>
        </w:rPr>
        <w:t xml:space="preserve">,” </w:t>
      </w:r>
      <w:r w:rsidRPr="00341031">
        <w:rPr>
          <w:rFonts w:asciiTheme="majorBidi" w:hAnsiTheme="majorBidi" w:cstheme="majorBidi"/>
          <w:i/>
          <w:iCs/>
          <w:lang w:val="id-ID"/>
        </w:rPr>
        <w:t>Journal of Qur’anic Studies</w:t>
      </w:r>
      <w:r>
        <w:rPr>
          <w:rFonts w:asciiTheme="majorBidi" w:hAnsiTheme="majorBidi" w:cstheme="majorBidi"/>
          <w:lang w:val="id-ID"/>
        </w:rPr>
        <w:t>, Vol 7:1</w:t>
      </w:r>
      <w:r w:rsidRPr="00635243">
        <w:rPr>
          <w:rFonts w:asciiTheme="majorBidi" w:hAnsiTheme="majorBidi" w:cstheme="majorBidi"/>
          <w:lang w:val="id-ID"/>
        </w:rPr>
        <w:t xml:space="preserve"> </w:t>
      </w:r>
      <w:r>
        <w:rPr>
          <w:rFonts w:asciiTheme="majorBidi" w:hAnsiTheme="majorBidi" w:cstheme="majorBidi"/>
          <w:lang w:val="id-ID"/>
        </w:rPr>
        <w:t>(</w:t>
      </w:r>
      <w:r w:rsidRPr="00635243">
        <w:rPr>
          <w:rFonts w:asciiTheme="majorBidi" w:hAnsiTheme="majorBidi" w:cstheme="majorBidi"/>
          <w:lang w:val="id-ID"/>
        </w:rPr>
        <w:t>2005</w:t>
      </w:r>
      <w:r>
        <w:rPr>
          <w:rFonts w:asciiTheme="majorBidi" w:hAnsiTheme="majorBidi" w:cstheme="majorBidi"/>
          <w:lang w:val="id-ID"/>
        </w:rPr>
        <w:t>),</w:t>
      </w:r>
      <w:r w:rsidRPr="00635243">
        <w:rPr>
          <w:rFonts w:asciiTheme="majorBidi" w:hAnsiTheme="majorBidi" w:cstheme="majorBidi"/>
        </w:rPr>
        <w:t xml:space="preserve"> hlm</w:t>
      </w:r>
      <w:r>
        <w:rPr>
          <w:rFonts w:asciiTheme="majorBidi" w:hAnsiTheme="majorBidi" w:cstheme="majorBidi"/>
          <w:lang w:val="id-ID"/>
        </w:rPr>
        <w:t xml:space="preserve">. </w:t>
      </w:r>
      <w:r w:rsidRPr="00921566">
        <w:rPr>
          <w:rFonts w:asciiTheme="majorBidi" w:hAnsiTheme="majorBidi" w:cstheme="majorBidi"/>
          <w:lang w:val="id-ID"/>
        </w:rPr>
        <w:t>2.</w:t>
      </w:r>
    </w:p>
    <w:p w:rsidR="00D622E1" w:rsidRPr="00921566" w:rsidRDefault="00D622E1" w:rsidP="00D622E1">
      <w:pPr>
        <w:pStyle w:val="FootnoteText"/>
        <w:ind w:firstLine="720"/>
        <w:jc w:val="both"/>
        <w:rPr>
          <w:rFonts w:asciiTheme="majorBidi" w:hAnsiTheme="majorBidi" w:cstheme="majorBidi"/>
          <w:lang w:val="id-ID"/>
        </w:rPr>
      </w:pPr>
    </w:p>
  </w:footnote>
  <w:footnote w:id="11">
    <w:p w:rsidR="00C83DE1" w:rsidRPr="00921566" w:rsidRDefault="00C83DE1" w:rsidP="00C83D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Pr>
          <w:rFonts w:asciiTheme="majorBidi" w:hAnsiTheme="majorBidi" w:cstheme="majorBidi"/>
          <w:lang w:val="id-ID"/>
        </w:rPr>
        <w:t xml:space="preserve"> Muhammad </w:t>
      </w:r>
      <w:r w:rsidRPr="00F50651">
        <w:rPr>
          <w:rFonts w:asciiTheme="majorBidi" w:hAnsiTheme="majorBidi" w:cstheme="majorBidi"/>
          <w:lang w:val="id-ID"/>
        </w:rPr>
        <w:t>Ţ</w:t>
      </w:r>
      <w:r w:rsidRPr="00921566">
        <w:rPr>
          <w:rFonts w:asciiTheme="majorBidi" w:hAnsiTheme="majorBidi" w:cstheme="majorBidi"/>
          <w:lang w:val="id-ID"/>
        </w:rPr>
        <w:t xml:space="preserve">ahir Ibn </w:t>
      </w:r>
      <w:r>
        <w:rPr>
          <w:rFonts w:asciiTheme="majorBidi" w:hAnsiTheme="majorBidi" w:cstheme="majorBidi"/>
          <w:lang w:val="id-ID"/>
        </w:rPr>
        <w:t>‘Asyur</w:t>
      </w:r>
      <w:r w:rsidRPr="00921566">
        <w:rPr>
          <w:rFonts w:asciiTheme="majorBidi" w:hAnsiTheme="majorBidi" w:cstheme="majorBidi"/>
          <w:lang w:val="id-ID"/>
        </w:rPr>
        <w:t xml:space="preserve">, </w:t>
      </w:r>
      <w:r>
        <w:rPr>
          <w:rFonts w:asciiTheme="majorBidi" w:hAnsiTheme="majorBidi" w:cstheme="majorBidi"/>
          <w:i/>
          <w:iCs/>
          <w:lang w:val="id-ID"/>
        </w:rPr>
        <w:t>Maqāṣid</w:t>
      </w:r>
      <w:r w:rsidRPr="00C95968">
        <w:rPr>
          <w:rFonts w:asciiTheme="majorBidi" w:hAnsiTheme="majorBidi" w:cstheme="majorBidi"/>
          <w:i/>
          <w:iCs/>
          <w:lang w:val="id-ID"/>
        </w:rPr>
        <w:t xml:space="preserve"> Syari’ah </w:t>
      </w:r>
      <w:r>
        <w:rPr>
          <w:rFonts w:asciiTheme="majorBidi" w:hAnsiTheme="majorBidi" w:cstheme="majorBidi"/>
          <w:i/>
          <w:iCs/>
          <w:lang w:val="id-ID"/>
        </w:rPr>
        <w:t>Islām</w:t>
      </w:r>
      <w:r w:rsidRPr="00C95968">
        <w:rPr>
          <w:rFonts w:asciiTheme="majorBidi" w:hAnsiTheme="majorBidi" w:cstheme="majorBidi"/>
          <w:i/>
          <w:iCs/>
          <w:lang w:val="id-ID"/>
        </w:rPr>
        <w:t>iyah</w:t>
      </w:r>
      <w:r w:rsidRPr="00F50651">
        <w:rPr>
          <w:rFonts w:asciiTheme="majorBidi" w:hAnsiTheme="majorBidi" w:cstheme="majorBidi"/>
          <w:i/>
          <w:iCs/>
          <w:lang w:val="id-ID"/>
        </w:rPr>
        <w:t>,</w:t>
      </w:r>
      <w:r w:rsidRPr="00921566">
        <w:rPr>
          <w:rFonts w:asciiTheme="majorBidi" w:hAnsiTheme="majorBidi" w:cstheme="majorBidi"/>
          <w:lang w:val="id-ID"/>
        </w:rPr>
        <w:t xml:space="preserve"> (Jord</w:t>
      </w:r>
      <w:r>
        <w:rPr>
          <w:rFonts w:asciiTheme="majorBidi" w:hAnsiTheme="majorBidi" w:cstheme="majorBidi"/>
          <w:lang w:val="id-ID"/>
        </w:rPr>
        <w:t xml:space="preserve">ania: Darunnafaiz,2001), </w:t>
      </w:r>
      <w:r w:rsidRPr="001B66F3">
        <w:rPr>
          <w:rFonts w:asciiTheme="majorBidi" w:hAnsiTheme="majorBidi" w:cstheme="majorBidi"/>
          <w:lang w:val="id-ID"/>
        </w:rPr>
        <w:t>h</w:t>
      </w:r>
      <w:r>
        <w:rPr>
          <w:rFonts w:asciiTheme="majorBidi" w:hAnsiTheme="majorBidi" w:cstheme="majorBidi"/>
          <w:lang w:val="id-ID"/>
        </w:rPr>
        <w:t>lm.</w:t>
      </w:r>
      <w:r w:rsidRPr="00F50651">
        <w:rPr>
          <w:rFonts w:asciiTheme="majorBidi" w:hAnsiTheme="majorBidi" w:cstheme="majorBidi"/>
          <w:lang w:val="id-ID"/>
        </w:rPr>
        <w:t xml:space="preserve"> </w:t>
      </w:r>
      <w:r>
        <w:rPr>
          <w:rFonts w:asciiTheme="majorBidi" w:hAnsiTheme="majorBidi" w:cstheme="majorBidi" w:hint="cs"/>
          <w:rtl/>
          <w:lang w:val="id-ID"/>
        </w:rPr>
        <w:t>197</w:t>
      </w:r>
      <w:r>
        <w:rPr>
          <w:rFonts w:asciiTheme="majorBidi" w:hAnsiTheme="majorBidi" w:cstheme="majorBidi"/>
          <w:lang w:val="id-ID"/>
        </w:rPr>
        <w:t>.</w:t>
      </w:r>
    </w:p>
  </w:footnote>
  <w:footnote w:id="12">
    <w:p w:rsidR="00C83DE1" w:rsidRDefault="00C83DE1" w:rsidP="00C83D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1B66F3">
        <w:rPr>
          <w:rFonts w:asciiTheme="majorBidi" w:hAnsiTheme="majorBidi" w:cstheme="majorBidi"/>
          <w:lang w:val="id-ID"/>
        </w:rPr>
        <w:t xml:space="preserve"> </w:t>
      </w:r>
      <w:r w:rsidRPr="00921566">
        <w:rPr>
          <w:rFonts w:asciiTheme="majorBidi" w:hAnsiTheme="majorBidi" w:cstheme="majorBidi"/>
          <w:lang w:val="id-ID"/>
        </w:rPr>
        <w:t xml:space="preserve">Muhammad </w:t>
      </w:r>
      <w:r>
        <w:rPr>
          <w:rFonts w:asciiTheme="majorBidi" w:hAnsiTheme="majorBidi" w:cstheme="majorBidi"/>
          <w:lang w:val="id-ID"/>
        </w:rPr>
        <w:t>Ţahir</w:t>
      </w:r>
      <w:r w:rsidRPr="00921566">
        <w:rPr>
          <w:rFonts w:asciiTheme="majorBidi" w:hAnsiTheme="majorBidi" w:cstheme="majorBidi"/>
          <w:lang w:val="id-ID"/>
        </w:rPr>
        <w:t xml:space="preserve"> Ibn </w:t>
      </w:r>
      <w:r>
        <w:rPr>
          <w:rFonts w:asciiTheme="majorBidi" w:hAnsiTheme="majorBidi" w:cstheme="majorBidi"/>
          <w:lang w:val="id-ID"/>
        </w:rPr>
        <w:t>‘Asyur</w:t>
      </w:r>
      <w:r w:rsidRPr="00921566">
        <w:rPr>
          <w:rFonts w:asciiTheme="majorBidi" w:hAnsiTheme="majorBidi" w:cstheme="majorBidi"/>
          <w:lang w:val="id-ID"/>
        </w:rPr>
        <w:t xml:space="preserve">, </w:t>
      </w:r>
      <w:r>
        <w:rPr>
          <w:rFonts w:asciiTheme="majorBidi" w:hAnsiTheme="majorBidi" w:cstheme="majorBidi"/>
          <w:i/>
          <w:iCs/>
          <w:lang w:val="id-ID"/>
        </w:rPr>
        <w:t>Maqāṣid</w:t>
      </w:r>
      <w:r w:rsidRPr="00C95968">
        <w:rPr>
          <w:rFonts w:asciiTheme="majorBidi" w:hAnsiTheme="majorBidi" w:cstheme="majorBidi"/>
          <w:i/>
          <w:iCs/>
          <w:lang w:val="id-ID"/>
        </w:rPr>
        <w:t xml:space="preserve"> Syari’ah </w:t>
      </w:r>
      <w:r>
        <w:rPr>
          <w:rFonts w:asciiTheme="majorBidi" w:hAnsiTheme="majorBidi" w:cstheme="majorBidi"/>
          <w:i/>
          <w:iCs/>
          <w:lang w:val="id-ID"/>
        </w:rPr>
        <w:t>Islām</w:t>
      </w:r>
      <w:r w:rsidRPr="00C95968">
        <w:rPr>
          <w:rFonts w:asciiTheme="majorBidi" w:hAnsiTheme="majorBidi" w:cstheme="majorBidi"/>
          <w:i/>
          <w:iCs/>
          <w:lang w:val="id-ID"/>
        </w:rPr>
        <w:t>iyah</w:t>
      </w:r>
      <w:r w:rsidRPr="00BF55B0">
        <w:rPr>
          <w:rFonts w:asciiTheme="majorBidi" w:hAnsiTheme="majorBidi" w:cstheme="majorBidi"/>
          <w:i/>
          <w:iCs/>
          <w:lang w:val="id-ID"/>
        </w:rPr>
        <w:t>.,</w:t>
      </w:r>
      <w:r w:rsidRPr="00BF55B0">
        <w:rPr>
          <w:rFonts w:asciiTheme="majorBidi" w:hAnsiTheme="majorBidi" w:cstheme="majorBidi"/>
          <w:lang w:val="id-ID"/>
        </w:rPr>
        <w:t>h</w:t>
      </w:r>
      <w:r>
        <w:rPr>
          <w:rFonts w:asciiTheme="majorBidi" w:hAnsiTheme="majorBidi" w:cstheme="majorBidi"/>
          <w:lang w:val="id-ID"/>
        </w:rPr>
        <w:t>lm</w:t>
      </w:r>
      <w:r w:rsidRPr="00BF55B0">
        <w:rPr>
          <w:rFonts w:asciiTheme="majorBidi" w:hAnsiTheme="majorBidi" w:cstheme="majorBidi"/>
          <w:lang w:val="id-ID"/>
        </w:rPr>
        <w:t>.</w:t>
      </w:r>
      <w:r>
        <w:rPr>
          <w:rFonts w:asciiTheme="majorBidi" w:hAnsiTheme="majorBidi" w:cstheme="majorBidi"/>
          <w:lang w:val="id-ID"/>
        </w:rPr>
        <w:t xml:space="preserve"> 189.</w:t>
      </w:r>
    </w:p>
    <w:p w:rsidR="00C83DE1" w:rsidRPr="00921566" w:rsidRDefault="00C83DE1" w:rsidP="00C83DE1">
      <w:pPr>
        <w:pStyle w:val="FootnoteText"/>
        <w:ind w:firstLine="720"/>
        <w:jc w:val="both"/>
        <w:rPr>
          <w:rFonts w:asciiTheme="majorBidi" w:hAnsiTheme="majorBidi" w:cstheme="majorBidi"/>
          <w:lang w:val="id-ID"/>
        </w:rPr>
      </w:pPr>
    </w:p>
  </w:footnote>
  <w:footnote w:id="13">
    <w:p w:rsidR="00C83DE1" w:rsidRDefault="00C83DE1" w:rsidP="00C83DE1">
      <w:pPr>
        <w:pStyle w:val="FootnoteText"/>
        <w:ind w:firstLine="720"/>
        <w:jc w:val="both"/>
        <w:rPr>
          <w:lang w:val="id-ID"/>
        </w:rPr>
      </w:pPr>
      <w:r>
        <w:rPr>
          <w:rStyle w:val="FootnoteReference"/>
        </w:rPr>
        <w:footnoteRef/>
      </w:r>
      <w:r>
        <w:t xml:space="preserve"> </w:t>
      </w:r>
      <w:r w:rsidRPr="00494C0D">
        <w:rPr>
          <w:rFonts w:asciiTheme="majorBidi" w:hAnsiTheme="majorBidi" w:cstheme="majorBidi"/>
          <w:lang w:val="id-ID"/>
        </w:rPr>
        <w:t xml:space="preserve">Safriadi,” </w:t>
      </w:r>
      <w:r w:rsidRPr="00E11EE4">
        <w:rPr>
          <w:rFonts w:asciiTheme="majorBidi" w:hAnsiTheme="majorBidi" w:cstheme="majorBidi"/>
          <w:lang w:val="id-ID"/>
        </w:rPr>
        <w:t xml:space="preserve">Kontribusi Ibn </w:t>
      </w:r>
      <w:r>
        <w:rPr>
          <w:rFonts w:asciiTheme="majorBidi" w:hAnsiTheme="majorBidi" w:cstheme="majorBidi"/>
          <w:lang w:val="id-ID"/>
        </w:rPr>
        <w:t>‘Asyur</w:t>
      </w:r>
      <w:r w:rsidRPr="00E11EE4">
        <w:rPr>
          <w:rFonts w:asciiTheme="majorBidi" w:hAnsiTheme="majorBidi" w:cstheme="majorBidi"/>
          <w:lang w:val="id-ID"/>
        </w:rPr>
        <w:t xml:space="preserve"> dalam Kajian Maqāṣ</w:t>
      </w:r>
      <w:r>
        <w:rPr>
          <w:rFonts w:asciiTheme="majorBidi" w:hAnsiTheme="majorBidi" w:cstheme="majorBidi"/>
          <w:lang w:val="id-ID"/>
        </w:rPr>
        <w:t>id a</w:t>
      </w:r>
      <w:r>
        <w:rPr>
          <w:rFonts w:asciiTheme="majorBidi" w:hAnsiTheme="majorBidi" w:cstheme="majorBidi"/>
        </w:rPr>
        <w:t>sy</w:t>
      </w:r>
      <w:r w:rsidRPr="00E11EE4">
        <w:rPr>
          <w:rFonts w:asciiTheme="majorBidi" w:hAnsiTheme="majorBidi" w:cstheme="majorBidi"/>
          <w:lang w:val="id-ID"/>
        </w:rPr>
        <w:t>-Syari’ah</w:t>
      </w:r>
      <w:r>
        <w:rPr>
          <w:rFonts w:asciiTheme="majorBidi" w:hAnsiTheme="majorBidi" w:cstheme="majorBidi"/>
        </w:rPr>
        <w:t xml:space="preserve">,” </w:t>
      </w:r>
      <w:r w:rsidRPr="00E11EE4">
        <w:rPr>
          <w:rFonts w:asciiTheme="majorBidi" w:hAnsiTheme="majorBidi" w:cstheme="majorBidi"/>
          <w:i/>
          <w:iCs/>
          <w:lang w:val="id-ID"/>
        </w:rPr>
        <w:t xml:space="preserve">Jurnal ilmiah </w:t>
      </w:r>
      <w:r>
        <w:rPr>
          <w:rFonts w:asciiTheme="majorBidi" w:hAnsiTheme="majorBidi" w:cstheme="majorBidi"/>
          <w:i/>
          <w:iCs/>
          <w:lang w:val="id-ID"/>
        </w:rPr>
        <w:t>Islām</w:t>
      </w:r>
      <w:r w:rsidRPr="00E11EE4">
        <w:rPr>
          <w:rFonts w:asciiTheme="majorBidi" w:hAnsiTheme="majorBidi" w:cstheme="majorBidi"/>
          <w:i/>
          <w:iCs/>
          <w:lang w:val="id-ID"/>
        </w:rPr>
        <w:t xml:space="preserve"> Futura</w:t>
      </w:r>
      <w:r>
        <w:rPr>
          <w:rFonts w:asciiTheme="majorBidi" w:hAnsiTheme="majorBidi" w:cstheme="majorBidi"/>
          <w:lang w:val="id-ID"/>
        </w:rPr>
        <w:t>,Vol</w:t>
      </w:r>
      <w:r>
        <w:rPr>
          <w:rFonts w:asciiTheme="majorBidi" w:hAnsiTheme="majorBidi" w:cstheme="majorBidi"/>
        </w:rPr>
        <w:t>.</w:t>
      </w:r>
      <w:r>
        <w:rPr>
          <w:rFonts w:asciiTheme="majorBidi" w:hAnsiTheme="majorBidi" w:cstheme="majorBidi"/>
          <w:lang w:val="id-ID"/>
        </w:rPr>
        <w:t xml:space="preserve"> </w:t>
      </w:r>
      <w:r>
        <w:rPr>
          <w:rFonts w:asciiTheme="majorBidi" w:hAnsiTheme="majorBidi" w:cstheme="majorBidi"/>
        </w:rPr>
        <w:t>13:</w:t>
      </w:r>
      <w:r>
        <w:rPr>
          <w:rFonts w:asciiTheme="majorBidi" w:hAnsiTheme="majorBidi" w:cstheme="majorBidi"/>
          <w:lang w:val="id-ID"/>
        </w:rPr>
        <w:t xml:space="preserve"> 2</w:t>
      </w:r>
      <w:r w:rsidRPr="00780690">
        <w:rPr>
          <w:rFonts w:asciiTheme="majorBidi" w:hAnsiTheme="majorBidi" w:cstheme="majorBidi"/>
          <w:lang w:val="id-ID"/>
        </w:rPr>
        <w:t xml:space="preserve"> </w:t>
      </w:r>
      <w:r>
        <w:rPr>
          <w:rFonts w:asciiTheme="majorBidi" w:hAnsiTheme="majorBidi" w:cstheme="majorBidi"/>
        </w:rPr>
        <w:t>(</w:t>
      </w:r>
      <w:r w:rsidRPr="00780690">
        <w:rPr>
          <w:rFonts w:asciiTheme="majorBidi" w:hAnsiTheme="majorBidi" w:cstheme="majorBidi"/>
          <w:lang w:val="id-ID"/>
        </w:rPr>
        <w:t>Februari 2014</w:t>
      </w:r>
      <w:r>
        <w:rPr>
          <w:rFonts w:asciiTheme="majorBidi" w:hAnsiTheme="majorBidi" w:cstheme="majorBidi"/>
        </w:rPr>
        <w:t>)</w:t>
      </w:r>
      <w:r>
        <w:rPr>
          <w:rFonts w:asciiTheme="majorBidi" w:hAnsiTheme="majorBidi" w:cstheme="majorBidi"/>
          <w:lang w:val="id-ID"/>
        </w:rPr>
        <w:t>,</w:t>
      </w:r>
      <w:r w:rsidRPr="00494C0D">
        <w:rPr>
          <w:rFonts w:asciiTheme="majorBidi" w:hAnsiTheme="majorBidi" w:cstheme="majorBidi"/>
          <w:lang w:val="id-ID"/>
        </w:rPr>
        <w:t xml:space="preserve"> hlm</w:t>
      </w:r>
      <w:r>
        <w:rPr>
          <w:rFonts w:asciiTheme="majorBidi" w:hAnsiTheme="majorBidi" w:cstheme="majorBidi"/>
        </w:rPr>
        <w:t>.</w:t>
      </w:r>
      <w:r w:rsidRPr="00494C0D">
        <w:rPr>
          <w:rFonts w:asciiTheme="majorBidi" w:hAnsiTheme="majorBidi" w:cstheme="majorBidi"/>
          <w:lang w:val="id-ID"/>
        </w:rPr>
        <w:t xml:space="preserve"> 83.</w:t>
      </w:r>
      <w:r>
        <w:rPr>
          <w:lang w:val="id-ID"/>
        </w:rPr>
        <w:t xml:space="preserve"> </w:t>
      </w:r>
    </w:p>
    <w:p w:rsidR="00C83DE1" w:rsidRPr="00494C0D" w:rsidRDefault="00C83DE1" w:rsidP="00C83DE1">
      <w:pPr>
        <w:pStyle w:val="FootnoteText"/>
        <w:ind w:firstLine="720"/>
        <w:jc w:val="both"/>
        <w:rPr>
          <w:lang w:val="id-ID"/>
        </w:rPr>
      </w:pPr>
    </w:p>
  </w:footnote>
  <w:footnote w:id="14">
    <w:p w:rsidR="00C83DE1" w:rsidRDefault="00C83DE1" w:rsidP="00C83D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921566">
        <w:rPr>
          <w:rFonts w:asciiTheme="majorBidi" w:hAnsiTheme="majorBidi" w:cstheme="majorBidi"/>
        </w:rPr>
        <w:t xml:space="preserve"> </w:t>
      </w:r>
      <w:r>
        <w:rPr>
          <w:rFonts w:asciiTheme="majorBidi" w:hAnsiTheme="majorBidi" w:cstheme="majorBidi"/>
          <w:lang w:val="id-ID"/>
        </w:rPr>
        <w:t>Ibn ‘Asyur,”</w:t>
      </w:r>
      <w:r w:rsidRPr="00CC2F91">
        <w:rPr>
          <w:rFonts w:asciiTheme="majorBidi" w:hAnsiTheme="majorBidi" w:cstheme="majorBidi"/>
          <w:i/>
          <w:iCs/>
          <w:lang w:val="id-ID"/>
        </w:rPr>
        <w:t xml:space="preserve">Treatise on </w:t>
      </w:r>
      <w:r>
        <w:rPr>
          <w:rFonts w:asciiTheme="majorBidi" w:hAnsiTheme="majorBidi" w:cstheme="majorBidi"/>
          <w:i/>
          <w:iCs/>
          <w:lang w:val="id-ID"/>
        </w:rPr>
        <w:t>Maqāṣid</w:t>
      </w:r>
      <w:r w:rsidRPr="00CC2F91">
        <w:rPr>
          <w:rFonts w:asciiTheme="majorBidi" w:hAnsiTheme="majorBidi" w:cstheme="majorBidi"/>
          <w:i/>
          <w:iCs/>
          <w:lang w:val="id-ID"/>
        </w:rPr>
        <w:t xml:space="preserve"> al-Shari’ah</w:t>
      </w:r>
      <w:r>
        <w:rPr>
          <w:rFonts w:asciiTheme="majorBidi" w:hAnsiTheme="majorBidi" w:cstheme="majorBidi"/>
          <w:i/>
          <w:iCs/>
        </w:rPr>
        <w:t xml:space="preserve">,” </w:t>
      </w:r>
      <w:r>
        <w:rPr>
          <w:rFonts w:asciiTheme="majorBidi" w:hAnsiTheme="majorBidi" w:cstheme="majorBidi"/>
        </w:rPr>
        <w:t xml:space="preserve">alih bahasa Mohamed el-Tahir el-Samawi, </w:t>
      </w:r>
      <w:r>
        <w:rPr>
          <w:rFonts w:asciiTheme="majorBidi" w:hAnsiTheme="majorBidi" w:cstheme="majorBidi"/>
          <w:lang w:val="id-ID"/>
        </w:rPr>
        <w:t>(London</w:t>
      </w:r>
      <w:r>
        <w:rPr>
          <w:rFonts w:asciiTheme="majorBidi" w:hAnsiTheme="majorBidi" w:cstheme="majorBidi"/>
        </w:rPr>
        <w:t>:</w:t>
      </w:r>
      <w:r>
        <w:rPr>
          <w:rFonts w:asciiTheme="majorBidi" w:hAnsiTheme="majorBidi" w:cstheme="majorBidi"/>
          <w:lang w:val="id-ID"/>
        </w:rPr>
        <w:t xml:space="preserve"> The International Institute of Islāmic Thought</w:t>
      </w:r>
      <w:r>
        <w:rPr>
          <w:rFonts w:asciiTheme="majorBidi" w:hAnsiTheme="majorBidi" w:cstheme="majorBidi"/>
        </w:rPr>
        <w:t>,</w:t>
      </w:r>
      <w:r>
        <w:rPr>
          <w:rFonts w:asciiTheme="majorBidi" w:hAnsiTheme="majorBidi" w:cstheme="majorBidi"/>
          <w:lang w:val="id-ID"/>
        </w:rPr>
        <w:t xml:space="preserve"> 2006), hlm</w:t>
      </w:r>
      <w:r>
        <w:rPr>
          <w:rFonts w:asciiTheme="majorBidi" w:hAnsiTheme="majorBidi" w:cstheme="majorBidi"/>
        </w:rPr>
        <w:t>.</w:t>
      </w:r>
      <w:r>
        <w:rPr>
          <w:rFonts w:asciiTheme="majorBidi" w:hAnsiTheme="majorBidi" w:cstheme="majorBidi"/>
          <w:lang w:val="id-ID"/>
        </w:rPr>
        <w:t xml:space="preserve"> 127.</w:t>
      </w:r>
    </w:p>
    <w:p w:rsidR="00C83DE1" w:rsidRPr="00921566" w:rsidRDefault="00C83DE1" w:rsidP="00C83DE1">
      <w:pPr>
        <w:pStyle w:val="FootnoteText"/>
        <w:ind w:firstLine="720"/>
        <w:jc w:val="both"/>
        <w:rPr>
          <w:rFonts w:asciiTheme="majorBidi" w:hAnsiTheme="majorBidi" w:cstheme="majorBidi"/>
          <w:lang w:val="id-ID"/>
        </w:rPr>
      </w:pPr>
    </w:p>
  </w:footnote>
  <w:footnote w:id="15">
    <w:p w:rsidR="00C83DE1" w:rsidRDefault="00C83DE1" w:rsidP="00C83DE1">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BD0E8A">
        <w:rPr>
          <w:rFonts w:asciiTheme="majorBidi" w:hAnsiTheme="majorBidi" w:cstheme="majorBidi"/>
          <w:lang w:val="id-ID"/>
        </w:rPr>
        <w:t xml:space="preserve"> </w:t>
      </w:r>
      <w:r>
        <w:rPr>
          <w:rFonts w:asciiTheme="majorBidi" w:hAnsiTheme="majorBidi" w:cstheme="majorBidi"/>
          <w:lang w:val="id-ID"/>
        </w:rPr>
        <w:t>Abd Halim, “</w:t>
      </w:r>
      <w:r w:rsidRPr="00E11EE4">
        <w:rPr>
          <w:rFonts w:asciiTheme="majorBidi" w:hAnsiTheme="majorBidi" w:cstheme="majorBidi"/>
          <w:lang w:val="id-ID"/>
        </w:rPr>
        <w:t xml:space="preserve">Epistimologi Tafsir Ibn </w:t>
      </w:r>
      <w:r>
        <w:rPr>
          <w:rFonts w:asciiTheme="majorBidi" w:hAnsiTheme="majorBidi" w:cstheme="majorBidi"/>
          <w:lang w:val="id-ID"/>
        </w:rPr>
        <w:t>‘Asyur</w:t>
      </w:r>
      <w:r w:rsidRPr="00E11EE4">
        <w:rPr>
          <w:rFonts w:asciiTheme="majorBidi" w:hAnsiTheme="majorBidi" w:cstheme="majorBidi"/>
          <w:lang w:val="id-ID"/>
        </w:rPr>
        <w:t xml:space="preserve"> Dalam Kitab Tafsir Al-</w:t>
      </w:r>
      <w:r>
        <w:rPr>
          <w:rFonts w:asciiTheme="majorBidi" w:hAnsiTheme="majorBidi" w:cstheme="majorBidi"/>
          <w:lang w:val="id-ID"/>
        </w:rPr>
        <w:t>Taḥr</w:t>
      </w:r>
      <w:r w:rsidRPr="00CB7C38">
        <w:rPr>
          <w:rFonts w:asciiTheme="majorBidi" w:hAnsiTheme="majorBidi" w:cstheme="majorBidi"/>
          <w:lang w:val="id-ID"/>
        </w:rPr>
        <w:t>î</w:t>
      </w:r>
      <w:r>
        <w:rPr>
          <w:rFonts w:asciiTheme="majorBidi" w:hAnsiTheme="majorBidi" w:cstheme="majorBidi"/>
          <w:lang w:val="id-ID"/>
        </w:rPr>
        <w:t>r</w:t>
      </w:r>
      <w:r w:rsidRPr="00E11EE4">
        <w:rPr>
          <w:rFonts w:asciiTheme="majorBidi" w:hAnsiTheme="majorBidi" w:cstheme="majorBidi"/>
          <w:lang w:val="id-ID"/>
        </w:rPr>
        <w:t xml:space="preserve"> Wa Al Tanw</w:t>
      </w:r>
      <w:r w:rsidRPr="00CB7C38">
        <w:rPr>
          <w:rFonts w:asciiTheme="majorBidi" w:hAnsiTheme="majorBidi" w:cstheme="majorBidi"/>
          <w:lang w:val="id-ID"/>
        </w:rPr>
        <w:t>î</w:t>
      </w:r>
      <w:r w:rsidRPr="00E11EE4">
        <w:rPr>
          <w:rFonts w:asciiTheme="majorBidi" w:hAnsiTheme="majorBidi" w:cstheme="majorBidi"/>
          <w:lang w:val="id-ID"/>
        </w:rPr>
        <w:t>r</w:t>
      </w:r>
      <w:r w:rsidRPr="00945822">
        <w:rPr>
          <w:rFonts w:asciiTheme="majorBidi" w:hAnsiTheme="majorBidi" w:cstheme="majorBidi"/>
          <w:lang w:val="id-ID"/>
        </w:rPr>
        <w:t>,”</w:t>
      </w:r>
      <w:r>
        <w:rPr>
          <w:rFonts w:asciiTheme="majorBidi" w:hAnsiTheme="majorBidi" w:cstheme="majorBidi"/>
          <w:lang w:val="id-ID"/>
        </w:rPr>
        <w:t xml:space="preserve"> </w:t>
      </w:r>
      <w:r w:rsidRPr="00E11EE4">
        <w:rPr>
          <w:rFonts w:asciiTheme="majorBidi" w:hAnsiTheme="majorBidi" w:cstheme="majorBidi"/>
          <w:i/>
          <w:iCs/>
          <w:lang w:val="id-ID"/>
        </w:rPr>
        <w:t xml:space="preserve">Skripsi </w:t>
      </w:r>
      <w:r>
        <w:rPr>
          <w:rFonts w:asciiTheme="majorBidi" w:hAnsiTheme="majorBidi" w:cstheme="majorBidi"/>
          <w:lang w:val="id-ID"/>
        </w:rPr>
        <w:t xml:space="preserve">UIN  Sunan Kalijaga Yogyakarta tahun </w:t>
      </w:r>
      <w:r w:rsidRPr="00E11EE4">
        <w:rPr>
          <w:rFonts w:asciiTheme="majorBidi" w:hAnsiTheme="majorBidi" w:cstheme="majorBidi"/>
          <w:lang w:val="id-ID"/>
        </w:rPr>
        <w:t>(</w:t>
      </w:r>
      <w:r>
        <w:rPr>
          <w:rFonts w:asciiTheme="majorBidi" w:hAnsiTheme="majorBidi" w:cstheme="majorBidi"/>
          <w:lang w:val="id-ID"/>
        </w:rPr>
        <w:t>2011</w:t>
      </w:r>
      <w:r w:rsidRPr="00E11EE4">
        <w:rPr>
          <w:rFonts w:asciiTheme="majorBidi" w:hAnsiTheme="majorBidi" w:cstheme="majorBidi"/>
          <w:lang w:val="id-ID"/>
        </w:rPr>
        <w:t>)</w:t>
      </w:r>
      <w:r>
        <w:rPr>
          <w:rFonts w:asciiTheme="majorBidi" w:hAnsiTheme="majorBidi" w:cstheme="majorBidi"/>
          <w:lang w:val="id-ID"/>
        </w:rPr>
        <w:t xml:space="preserve">, </w:t>
      </w:r>
      <w:r>
        <w:rPr>
          <w:rFonts w:asciiTheme="majorBidi" w:hAnsiTheme="majorBidi" w:cstheme="majorBidi"/>
          <w:i/>
          <w:iCs/>
          <w:lang w:val="id-ID"/>
        </w:rPr>
        <w:t xml:space="preserve"> </w:t>
      </w:r>
      <w:r w:rsidRPr="00745B73">
        <w:rPr>
          <w:rFonts w:asciiTheme="majorBidi" w:hAnsiTheme="majorBidi" w:cstheme="majorBidi"/>
          <w:lang w:val="id-ID"/>
        </w:rPr>
        <w:t>h</w:t>
      </w:r>
      <w:r>
        <w:rPr>
          <w:rFonts w:asciiTheme="majorBidi" w:hAnsiTheme="majorBidi" w:cstheme="majorBidi"/>
          <w:lang w:val="id-ID"/>
        </w:rPr>
        <w:t>lm</w:t>
      </w:r>
      <w:r w:rsidRPr="00745B73">
        <w:rPr>
          <w:rFonts w:asciiTheme="majorBidi" w:hAnsiTheme="majorBidi" w:cstheme="majorBidi"/>
          <w:lang w:val="id-ID"/>
        </w:rPr>
        <w:t>.</w:t>
      </w:r>
      <w:r>
        <w:rPr>
          <w:rFonts w:asciiTheme="majorBidi" w:hAnsiTheme="majorBidi" w:cstheme="majorBidi"/>
          <w:lang w:val="id-ID"/>
        </w:rPr>
        <w:t xml:space="preserve"> 60.</w:t>
      </w:r>
    </w:p>
    <w:p w:rsidR="00C83DE1" w:rsidRPr="00921566" w:rsidRDefault="00C83DE1" w:rsidP="00C83DE1">
      <w:pPr>
        <w:pStyle w:val="FootnoteText"/>
        <w:jc w:val="both"/>
        <w:rPr>
          <w:rFonts w:asciiTheme="majorBidi" w:hAnsiTheme="majorBidi" w:cstheme="majorBidi"/>
          <w:lang w:val="id-ID"/>
        </w:rPr>
      </w:pPr>
    </w:p>
  </w:footnote>
  <w:footnote w:id="16">
    <w:p w:rsidR="00C83DE1" w:rsidRPr="002854D8" w:rsidRDefault="00C83DE1" w:rsidP="00C83DE1">
      <w:pPr>
        <w:autoSpaceDE w:val="0"/>
        <w:autoSpaceDN w:val="0"/>
        <w:adjustRightInd w:val="0"/>
        <w:spacing w:line="240" w:lineRule="auto"/>
        <w:ind w:firstLine="709"/>
        <w:jc w:val="both"/>
        <w:rPr>
          <w:rFonts w:ascii="Times New Roman" w:hAnsi="Times New Roman" w:cs="Times New Roman"/>
          <w:sz w:val="20"/>
          <w:szCs w:val="20"/>
        </w:rPr>
      </w:pPr>
      <w:r>
        <w:rPr>
          <w:rStyle w:val="FootnoteReference"/>
          <w:rFonts w:cs="Arial"/>
        </w:rPr>
        <w:footnoteRef/>
      </w:r>
      <w:r>
        <w:t xml:space="preserve"> </w:t>
      </w:r>
      <w:r>
        <w:rPr>
          <w:rFonts w:ascii="Times New Roman" w:hAnsi="Times New Roman" w:cs="Times New Roman"/>
          <w:sz w:val="20"/>
          <w:szCs w:val="20"/>
        </w:rPr>
        <w:t>Muhammad at-Ţahir bin al-</w:t>
      </w:r>
      <w:proofErr w:type="gramStart"/>
      <w:r>
        <w:rPr>
          <w:rFonts w:ascii="Times New Roman" w:hAnsi="Times New Roman" w:cs="Times New Roman"/>
          <w:sz w:val="20"/>
          <w:szCs w:val="20"/>
        </w:rPr>
        <w:t>Asyur ,</w:t>
      </w:r>
      <w:proofErr w:type="gramEnd"/>
      <w:r>
        <w:rPr>
          <w:rFonts w:ascii="Times New Roman" w:hAnsi="Times New Roman" w:cs="Times New Roman"/>
          <w:sz w:val="20"/>
          <w:szCs w:val="20"/>
        </w:rPr>
        <w:t xml:space="preserve"> </w:t>
      </w:r>
      <w:r w:rsidRPr="00CB7C38">
        <w:rPr>
          <w:rFonts w:ascii="Times New Roman" w:hAnsi="Times New Roman" w:cs="Times New Roman"/>
          <w:i/>
          <w:iCs/>
          <w:sz w:val="20"/>
          <w:szCs w:val="20"/>
        </w:rPr>
        <w:t xml:space="preserve">Maqāṣid asy-Syarî’ah </w:t>
      </w:r>
      <w:r>
        <w:rPr>
          <w:rFonts w:ascii="Times New Roman" w:hAnsi="Times New Roman" w:cs="Times New Roman"/>
          <w:i/>
          <w:iCs/>
          <w:sz w:val="20"/>
          <w:szCs w:val="20"/>
        </w:rPr>
        <w:t>al-Islamiyyah</w:t>
      </w:r>
      <w:r>
        <w:rPr>
          <w:rFonts w:ascii="Times New Roman" w:hAnsi="Times New Roman" w:cs="Times New Roman"/>
          <w:i/>
          <w:iCs/>
          <w:sz w:val="20"/>
          <w:szCs w:val="20"/>
          <w:lang w:val="id-ID"/>
        </w:rPr>
        <w:t xml:space="preserve">, </w:t>
      </w:r>
      <w:r>
        <w:rPr>
          <w:rFonts w:ascii="Times New Roman" w:hAnsi="Times New Roman" w:cs="Times New Roman"/>
          <w:i/>
          <w:iCs/>
          <w:sz w:val="20"/>
          <w:szCs w:val="20"/>
        </w:rPr>
        <w:t xml:space="preserve"> </w:t>
      </w:r>
      <w:r w:rsidRPr="00CB7C38">
        <w:rPr>
          <w:rFonts w:asciiTheme="majorBidi" w:hAnsiTheme="majorBidi" w:cstheme="majorBidi"/>
          <w:sz w:val="20"/>
          <w:szCs w:val="20"/>
        </w:rPr>
        <w:t xml:space="preserve">Cet I, </w:t>
      </w:r>
      <w:r>
        <w:rPr>
          <w:rFonts w:ascii="Times New Roman" w:hAnsi="Times New Roman" w:cs="Times New Roman"/>
          <w:sz w:val="20"/>
          <w:szCs w:val="20"/>
        </w:rPr>
        <w:t xml:space="preserve">(Kairo: Dar </w:t>
      </w:r>
      <w:r>
        <w:rPr>
          <w:rFonts w:ascii="Times New Roman" w:hAnsi="Times New Roman" w:cs="Times New Roman"/>
        </w:rPr>
        <w:t>as- Salam, 2006)</w:t>
      </w:r>
      <w:r>
        <w:rPr>
          <w:rFonts w:ascii="Times New Roman" w:hAnsi="Times New Roman" w:cs="Times New Roman"/>
          <w:lang w:val="id-ID"/>
        </w:rPr>
        <w:t>,</w:t>
      </w:r>
      <w:r>
        <w:rPr>
          <w:rFonts w:ascii="Times New Roman" w:hAnsi="Times New Roman" w:cs="Times New Roman"/>
        </w:rPr>
        <w:t xml:space="preserve"> </w:t>
      </w:r>
      <w:r w:rsidRPr="00CB7C38">
        <w:rPr>
          <w:rFonts w:asciiTheme="majorBidi" w:hAnsiTheme="majorBidi" w:cstheme="majorBidi"/>
          <w:sz w:val="20"/>
          <w:szCs w:val="20"/>
        </w:rPr>
        <w:t>hlm. 259.</w:t>
      </w:r>
    </w:p>
  </w:footnote>
  <w:footnote w:id="17">
    <w:p w:rsidR="00C83DE1" w:rsidRPr="0030119F" w:rsidRDefault="00C83DE1" w:rsidP="00C83DE1">
      <w:pPr>
        <w:pStyle w:val="FootnoteText"/>
        <w:ind w:firstLine="709"/>
        <w:jc w:val="both"/>
        <w:rPr>
          <w:lang w:val="id-ID"/>
        </w:rPr>
      </w:pPr>
      <w:r w:rsidRPr="00E73537">
        <w:rPr>
          <w:rStyle w:val="FootnoteReference"/>
          <w:rFonts w:ascii="Times New Roman" w:hAnsi="Times New Roman" w:cs="Times New Roman"/>
        </w:rPr>
        <w:footnoteRef/>
      </w:r>
      <w:r w:rsidRPr="0030119F">
        <w:rPr>
          <w:rFonts w:ascii="Times New Roman" w:hAnsi="Times New Roman" w:cs="Times New Roman"/>
          <w:lang w:val="id-ID"/>
        </w:rPr>
        <w:t xml:space="preserve"> </w:t>
      </w:r>
      <w:r w:rsidRPr="00921566">
        <w:rPr>
          <w:rFonts w:asciiTheme="majorBidi" w:hAnsiTheme="majorBidi" w:cstheme="majorBidi"/>
          <w:lang w:val="id-ID"/>
        </w:rPr>
        <w:t xml:space="preserve">Muhammad </w:t>
      </w:r>
      <w:r>
        <w:rPr>
          <w:rFonts w:asciiTheme="majorBidi" w:hAnsiTheme="majorBidi" w:cstheme="majorBidi"/>
          <w:lang w:val="id-ID"/>
        </w:rPr>
        <w:t>Ţahir</w:t>
      </w:r>
      <w:r w:rsidRPr="00921566">
        <w:rPr>
          <w:rFonts w:asciiTheme="majorBidi" w:hAnsiTheme="majorBidi" w:cstheme="majorBidi"/>
          <w:lang w:val="id-ID"/>
        </w:rPr>
        <w:t xml:space="preserve"> Ibn </w:t>
      </w:r>
      <w:r>
        <w:rPr>
          <w:rFonts w:asciiTheme="majorBidi" w:hAnsiTheme="majorBidi" w:cstheme="majorBidi"/>
          <w:lang w:val="id-ID"/>
        </w:rPr>
        <w:t>‘Asyur</w:t>
      </w:r>
      <w:r w:rsidRPr="00921566">
        <w:rPr>
          <w:rFonts w:asciiTheme="majorBidi" w:hAnsiTheme="majorBidi" w:cstheme="majorBidi"/>
          <w:lang w:val="id-ID"/>
        </w:rPr>
        <w:t xml:space="preserve">, </w:t>
      </w:r>
      <w:r>
        <w:rPr>
          <w:rFonts w:asciiTheme="majorBidi" w:hAnsiTheme="majorBidi" w:cstheme="majorBidi"/>
          <w:i/>
          <w:iCs/>
          <w:lang w:val="id-ID"/>
        </w:rPr>
        <w:t>Maqāṣid</w:t>
      </w:r>
      <w:r w:rsidRPr="00C95968">
        <w:rPr>
          <w:rFonts w:asciiTheme="majorBidi" w:hAnsiTheme="majorBidi" w:cstheme="majorBidi"/>
          <w:i/>
          <w:iCs/>
          <w:lang w:val="id-ID"/>
        </w:rPr>
        <w:t xml:space="preserve"> Syari’ah </w:t>
      </w:r>
      <w:r>
        <w:rPr>
          <w:rFonts w:asciiTheme="majorBidi" w:hAnsiTheme="majorBidi" w:cstheme="majorBidi"/>
          <w:i/>
          <w:iCs/>
          <w:lang w:val="id-ID"/>
        </w:rPr>
        <w:t>Islām</w:t>
      </w:r>
      <w:r w:rsidRPr="00C95968">
        <w:rPr>
          <w:rFonts w:asciiTheme="majorBidi" w:hAnsiTheme="majorBidi" w:cstheme="majorBidi"/>
          <w:i/>
          <w:iCs/>
          <w:lang w:val="id-ID"/>
        </w:rPr>
        <w:t>iyah</w:t>
      </w:r>
      <w:r>
        <w:rPr>
          <w:rFonts w:asciiTheme="majorBidi" w:hAnsiTheme="majorBidi" w:cstheme="majorBidi"/>
          <w:i/>
          <w:iCs/>
          <w:lang w:val="id-ID"/>
        </w:rPr>
        <w:t xml:space="preserve">, </w:t>
      </w:r>
      <w:r w:rsidRPr="00BF55B0">
        <w:rPr>
          <w:rFonts w:asciiTheme="majorBidi" w:hAnsiTheme="majorBidi" w:cstheme="majorBidi"/>
          <w:lang w:val="id-ID"/>
        </w:rPr>
        <w:t>h</w:t>
      </w:r>
      <w:r>
        <w:rPr>
          <w:rFonts w:asciiTheme="majorBidi" w:hAnsiTheme="majorBidi" w:cstheme="majorBidi"/>
          <w:lang w:val="id-ID"/>
        </w:rPr>
        <w:t>lm</w:t>
      </w:r>
      <w:r w:rsidRPr="00BF55B0">
        <w:rPr>
          <w:rFonts w:asciiTheme="majorBidi" w:hAnsiTheme="majorBidi" w:cstheme="majorBidi"/>
          <w:lang w:val="id-ID"/>
        </w:rPr>
        <w:t>.</w:t>
      </w:r>
      <w:r>
        <w:rPr>
          <w:rFonts w:asciiTheme="majorBidi" w:hAnsiTheme="majorBidi" w:cstheme="majorBidi"/>
          <w:lang w:val="id-ID"/>
        </w:rPr>
        <w:t xml:space="preserve"> </w:t>
      </w:r>
      <w:r w:rsidRPr="0030119F">
        <w:rPr>
          <w:rFonts w:ascii="Times New Roman" w:hAnsi="Times New Roman" w:cs="Times New Roman"/>
          <w:lang w:val="id-ID"/>
        </w:rPr>
        <w:t>183.</w:t>
      </w:r>
    </w:p>
  </w:footnote>
  <w:footnote w:id="18">
    <w:p w:rsidR="001B4D66" w:rsidRPr="008C577E" w:rsidRDefault="001B4D66" w:rsidP="001B4D66">
      <w:pPr>
        <w:pStyle w:val="FootnoteText"/>
        <w:ind w:firstLine="709"/>
        <w:jc w:val="both"/>
        <w:rPr>
          <w:lang w:val="id-ID"/>
        </w:rPr>
      </w:pPr>
      <w:r>
        <w:rPr>
          <w:rStyle w:val="FootnoteReference"/>
        </w:rPr>
        <w:footnoteRef/>
      </w:r>
      <w:r>
        <w:t xml:space="preserve"> </w:t>
      </w:r>
      <w:r w:rsidRPr="00E050A1">
        <w:rPr>
          <w:rFonts w:asciiTheme="majorBidi" w:hAnsiTheme="majorBidi" w:cstheme="majorBidi"/>
          <w:lang w:val="id-ID"/>
        </w:rPr>
        <w:t xml:space="preserve">Jasser Auda, </w:t>
      </w:r>
      <w:r w:rsidRPr="000C2A59">
        <w:rPr>
          <w:rFonts w:asciiTheme="majorBidi" w:hAnsiTheme="majorBidi" w:cstheme="majorBidi"/>
          <w:i/>
          <w:iCs/>
          <w:lang w:val="id-ID"/>
        </w:rPr>
        <w:t xml:space="preserve">Membumikan Hukum </w:t>
      </w:r>
      <w:r>
        <w:rPr>
          <w:rFonts w:asciiTheme="majorBidi" w:hAnsiTheme="majorBidi" w:cstheme="majorBidi"/>
          <w:i/>
          <w:iCs/>
          <w:lang w:val="id-ID"/>
        </w:rPr>
        <w:t>Islām</w:t>
      </w:r>
      <w:r w:rsidRPr="000C2A59">
        <w:rPr>
          <w:rFonts w:asciiTheme="majorBidi" w:hAnsiTheme="majorBidi" w:cstheme="majorBidi"/>
          <w:i/>
          <w:iCs/>
          <w:lang w:val="id-ID"/>
        </w:rPr>
        <w:t xml:space="preserve"> Melalui </w:t>
      </w:r>
      <w:r>
        <w:rPr>
          <w:rFonts w:asciiTheme="majorBidi" w:hAnsiTheme="majorBidi" w:cstheme="majorBidi"/>
          <w:i/>
          <w:iCs/>
          <w:lang w:val="id-ID"/>
        </w:rPr>
        <w:t>Maqāṣid</w:t>
      </w:r>
      <w:r w:rsidRPr="000C2A59">
        <w:rPr>
          <w:rFonts w:asciiTheme="majorBidi" w:hAnsiTheme="majorBidi" w:cstheme="majorBidi"/>
          <w:i/>
          <w:iCs/>
          <w:lang w:val="id-ID"/>
        </w:rPr>
        <w:t xml:space="preserve"> Syari’ah</w:t>
      </w:r>
      <w:r>
        <w:rPr>
          <w:rFonts w:asciiTheme="majorBidi" w:hAnsiTheme="majorBidi" w:cstheme="majorBidi"/>
          <w:lang w:val="id-ID"/>
        </w:rPr>
        <w:t>, (Mizan: Bandung, 2008), hlm. 33.</w:t>
      </w:r>
    </w:p>
  </w:footnote>
  <w:footnote w:id="19">
    <w:p w:rsidR="001B4D66" w:rsidRDefault="001B4D66" w:rsidP="001B4D66">
      <w:pPr>
        <w:pStyle w:val="FootnoteText"/>
        <w:ind w:firstLine="709"/>
        <w:jc w:val="both"/>
        <w:rPr>
          <w:rFonts w:asciiTheme="majorBidi" w:hAnsiTheme="majorBidi" w:cstheme="majorBidi"/>
          <w:lang w:val="id-ID"/>
        </w:rPr>
      </w:pPr>
      <w:r>
        <w:rPr>
          <w:rStyle w:val="FootnoteReference"/>
        </w:rPr>
        <w:footnoteRef/>
      </w:r>
      <w:r w:rsidRPr="008C577E">
        <w:rPr>
          <w:lang w:val="id-ID"/>
        </w:rPr>
        <w:t xml:space="preserve"> </w:t>
      </w:r>
      <w:r w:rsidRPr="00C26CCB">
        <w:rPr>
          <w:rFonts w:asciiTheme="majorBidi" w:hAnsiTheme="majorBidi" w:cstheme="majorBidi"/>
          <w:i/>
          <w:iCs/>
          <w:lang w:val="id-ID"/>
        </w:rPr>
        <w:t>Ibid</w:t>
      </w:r>
      <w:r w:rsidRPr="008C577E">
        <w:rPr>
          <w:rFonts w:asciiTheme="majorBidi" w:hAnsiTheme="majorBidi" w:cstheme="majorBidi"/>
          <w:lang w:val="id-ID"/>
        </w:rPr>
        <w:t>., hlm. 34.</w:t>
      </w:r>
    </w:p>
    <w:p w:rsidR="00ED0CE8" w:rsidRPr="008C577E" w:rsidRDefault="00ED0CE8" w:rsidP="001B4D66">
      <w:pPr>
        <w:pStyle w:val="FootnoteText"/>
        <w:ind w:firstLine="709"/>
        <w:jc w:val="both"/>
        <w:rPr>
          <w:lang w:val="id-ID"/>
        </w:rPr>
      </w:pPr>
    </w:p>
  </w:footnote>
  <w:footnote w:id="20">
    <w:p w:rsidR="001B4D66" w:rsidRPr="008C577E" w:rsidRDefault="001B4D66" w:rsidP="001B4D66">
      <w:pPr>
        <w:pStyle w:val="FootnoteText"/>
        <w:ind w:firstLine="709"/>
        <w:rPr>
          <w:lang w:val="id-ID"/>
        </w:rPr>
      </w:pPr>
      <w:r>
        <w:rPr>
          <w:rStyle w:val="FootnoteReference"/>
        </w:rPr>
        <w:footnoteRef/>
      </w:r>
      <w:r>
        <w:t xml:space="preserve"> </w:t>
      </w:r>
      <w:r w:rsidRPr="00C26CCB">
        <w:rPr>
          <w:rFonts w:asciiTheme="majorBidi" w:hAnsiTheme="majorBidi" w:cstheme="majorBidi"/>
          <w:i/>
          <w:iCs/>
          <w:lang w:val="id-ID"/>
        </w:rPr>
        <w:t>Ibid</w:t>
      </w:r>
      <w:r w:rsidRPr="008C577E">
        <w:rPr>
          <w:rFonts w:asciiTheme="majorBidi" w:hAnsiTheme="majorBidi" w:cstheme="majorBidi"/>
          <w:lang w:val="id-ID"/>
        </w:rPr>
        <w:t>.,</w:t>
      </w:r>
      <w:r>
        <w:rPr>
          <w:lang w:val="id-ID"/>
        </w:rPr>
        <w:t xml:space="preserve"> </w:t>
      </w:r>
      <w:r w:rsidRPr="008C577E">
        <w:rPr>
          <w:rFonts w:asciiTheme="majorBidi" w:hAnsiTheme="majorBidi" w:cstheme="majorBidi"/>
          <w:lang w:val="id-ID"/>
        </w:rPr>
        <w:t>h</w:t>
      </w:r>
      <w:r w:rsidRPr="00E050A1">
        <w:rPr>
          <w:rFonts w:asciiTheme="majorBidi" w:hAnsiTheme="majorBidi" w:cstheme="majorBidi"/>
          <w:lang w:val="id-ID"/>
        </w:rPr>
        <w:t>lm. 35.</w:t>
      </w:r>
    </w:p>
  </w:footnote>
  <w:footnote w:id="21">
    <w:p w:rsidR="001B4D66" w:rsidRDefault="001B4D66" w:rsidP="001B4D66">
      <w:pPr>
        <w:pStyle w:val="FootnoteText"/>
        <w:ind w:firstLine="720"/>
        <w:jc w:val="both"/>
        <w:rPr>
          <w:lang w:val="id-ID"/>
        </w:rPr>
      </w:pPr>
      <w:r>
        <w:rPr>
          <w:rStyle w:val="FootnoteReference"/>
        </w:rPr>
        <w:footnoteRef/>
      </w:r>
      <w:r w:rsidRPr="008C577E">
        <w:rPr>
          <w:lang w:val="id-ID"/>
        </w:rPr>
        <w:t xml:space="preserve"> </w:t>
      </w:r>
      <w:r w:rsidRPr="00494C0D">
        <w:rPr>
          <w:rFonts w:asciiTheme="majorBidi" w:hAnsiTheme="majorBidi" w:cstheme="majorBidi"/>
          <w:lang w:val="id-ID"/>
        </w:rPr>
        <w:t xml:space="preserve">Safriadi,” </w:t>
      </w:r>
      <w:r w:rsidRPr="00E050A1">
        <w:rPr>
          <w:rFonts w:asciiTheme="majorBidi" w:hAnsiTheme="majorBidi" w:cstheme="majorBidi"/>
          <w:i/>
          <w:iCs/>
          <w:lang w:val="id-ID"/>
        </w:rPr>
        <w:t xml:space="preserve">Kontribusi Ibn </w:t>
      </w:r>
      <w:r>
        <w:rPr>
          <w:rFonts w:asciiTheme="majorBidi" w:hAnsiTheme="majorBidi" w:cstheme="majorBidi"/>
          <w:i/>
          <w:iCs/>
          <w:lang w:val="id-ID"/>
        </w:rPr>
        <w:t>‘Asyur</w:t>
      </w:r>
      <w:r w:rsidRPr="00E050A1">
        <w:rPr>
          <w:rFonts w:asciiTheme="majorBidi" w:hAnsiTheme="majorBidi" w:cstheme="majorBidi"/>
          <w:i/>
          <w:iCs/>
          <w:lang w:val="id-ID"/>
        </w:rPr>
        <w:t xml:space="preserve"> dalam Kajian </w:t>
      </w:r>
      <w:r>
        <w:rPr>
          <w:rFonts w:asciiTheme="majorBidi" w:hAnsiTheme="majorBidi" w:cstheme="majorBidi"/>
          <w:i/>
          <w:iCs/>
          <w:lang w:val="id-ID"/>
        </w:rPr>
        <w:t>Maqāṣid a</w:t>
      </w:r>
      <w:r>
        <w:rPr>
          <w:rFonts w:asciiTheme="majorBidi" w:hAnsiTheme="majorBidi" w:cstheme="majorBidi"/>
          <w:i/>
          <w:iCs/>
        </w:rPr>
        <w:t>sy</w:t>
      </w:r>
      <w:r w:rsidRPr="00E050A1">
        <w:rPr>
          <w:rFonts w:asciiTheme="majorBidi" w:hAnsiTheme="majorBidi" w:cstheme="majorBidi"/>
          <w:i/>
          <w:iCs/>
          <w:lang w:val="id-ID"/>
        </w:rPr>
        <w:t>-Syari’ah</w:t>
      </w:r>
      <w:r>
        <w:rPr>
          <w:rFonts w:asciiTheme="majorBidi" w:hAnsiTheme="majorBidi" w:cstheme="majorBidi"/>
          <w:lang w:val="id-ID"/>
        </w:rPr>
        <w:t>,” hlm</w:t>
      </w:r>
      <w:r w:rsidRPr="008C577E">
        <w:rPr>
          <w:rFonts w:asciiTheme="majorBidi" w:hAnsiTheme="majorBidi" w:cstheme="majorBidi"/>
          <w:lang w:val="id-ID"/>
        </w:rPr>
        <w:t>.</w:t>
      </w:r>
      <w:r>
        <w:rPr>
          <w:rFonts w:asciiTheme="majorBidi" w:hAnsiTheme="majorBidi" w:cstheme="majorBidi"/>
          <w:lang w:val="id-ID"/>
        </w:rPr>
        <w:t xml:space="preserve"> 91.</w:t>
      </w:r>
    </w:p>
    <w:p w:rsidR="001B4D66" w:rsidRPr="00286C84" w:rsidRDefault="001B4D66" w:rsidP="001B4D66">
      <w:pPr>
        <w:pStyle w:val="FootnoteText"/>
        <w:ind w:firstLine="720"/>
        <w:jc w:val="both"/>
        <w:rPr>
          <w:lang w:val="id-ID"/>
        </w:rPr>
      </w:pPr>
    </w:p>
  </w:footnote>
  <w:footnote w:id="22">
    <w:p w:rsidR="001B4D66" w:rsidRPr="001B66F3" w:rsidRDefault="001B4D66" w:rsidP="001B4D66">
      <w:pPr>
        <w:pStyle w:val="FootnoteText"/>
        <w:ind w:firstLine="720"/>
        <w:jc w:val="both"/>
        <w:rPr>
          <w:rFonts w:asciiTheme="majorBidi" w:hAnsiTheme="majorBidi" w:cstheme="majorBidi"/>
        </w:rPr>
      </w:pPr>
      <w:r w:rsidRPr="00921566">
        <w:rPr>
          <w:rStyle w:val="FootnoteReference"/>
          <w:rFonts w:asciiTheme="majorBidi" w:hAnsiTheme="majorBidi" w:cstheme="majorBidi"/>
        </w:rPr>
        <w:footnoteRef/>
      </w:r>
      <w:r w:rsidRPr="001B4D66">
        <w:rPr>
          <w:rFonts w:asciiTheme="majorBidi" w:hAnsiTheme="majorBidi" w:cstheme="majorBidi"/>
          <w:lang w:val="id-ID"/>
        </w:rPr>
        <w:t xml:space="preserve"> </w:t>
      </w:r>
      <w:hyperlink r:id="rId3" w:history="1">
        <w:r w:rsidRPr="00921566">
          <w:rPr>
            <w:rStyle w:val="Hyperlink"/>
            <w:rFonts w:asciiTheme="majorBidi" w:hAnsiTheme="majorBidi" w:cstheme="majorBidi"/>
            <w:lang w:val="id-ID"/>
          </w:rPr>
          <w:t>https://en.wikipedia.org/wiki/Muhammad_al-Tahir_ibn_</w:t>
        </w:r>
        <w:r>
          <w:rPr>
            <w:rStyle w:val="Hyperlink"/>
            <w:rFonts w:asciiTheme="majorBidi" w:hAnsiTheme="majorBidi" w:cstheme="majorBidi"/>
            <w:lang w:val="id-ID"/>
          </w:rPr>
          <w:t>Asyur</w:t>
        </w:r>
      </w:hyperlink>
      <w:r>
        <w:rPr>
          <w:rFonts w:asciiTheme="majorBidi" w:hAnsiTheme="majorBidi" w:cstheme="majorBidi"/>
          <w:lang w:val="id-ID"/>
        </w:rPr>
        <w:t>.</w:t>
      </w:r>
      <w:r w:rsidRPr="001B4D66">
        <w:rPr>
          <w:rFonts w:asciiTheme="majorBidi" w:hAnsiTheme="majorBidi" w:cstheme="majorBidi"/>
          <w:lang w:val="id-ID"/>
        </w:rPr>
        <w:t xml:space="preserve"> </w:t>
      </w:r>
      <w:r w:rsidRPr="00921566">
        <w:rPr>
          <w:rFonts w:asciiTheme="majorBidi" w:hAnsiTheme="majorBidi" w:cstheme="majorBidi"/>
          <w:lang w:val="id-ID"/>
        </w:rPr>
        <w:t>Diak</w:t>
      </w:r>
      <w:r>
        <w:rPr>
          <w:rFonts w:asciiTheme="majorBidi" w:hAnsiTheme="majorBidi" w:cstheme="majorBidi"/>
          <w:lang w:val="id-ID"/>
        </w:rPr>
        <w:t>ses pada tanggal 9 Desember 201</w:t>
      </w:r>
      <w:r>
        <w:rPr>
          <w:rFonts w:asciiTheme="majorBidi" w:hAnsiTheme="majorBidi" w:cstheme="majorBidi"/>
        </w:rPr>
        <w:t>7.</w:t>
      </w:r>
    </w:p>
    <w:p w:rsidR="001B4D66" w:rsidRPr="00921566" w:rsidRDefault="001B4D66" w:rsidP="001B4D66">
      <w:pPr>
        <w:pStyle w:val="FootnoteText"/>
        <w:ind w:firstLine="720"/>
        <w:jc w:val="both"/>
        <w:rPr>
          <w:rFonts w:asciiTheme="majorBidi" w:hAnsiTheme="majorBidi" w:cstheme="majorBidi"/>
          <w:lang w:val="id-ID"/>
        </w:rPr>
      </w:pPr>
    </w:p>
  </w:footnote>
  <w:footnote w:id="23">
    <w:p w:rsidR="001B4D66" w:rsidRPr="00921566" w:rsidRDefault="001B4D66" w:rsidP="001B4D66">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921566">
        <w:rPr>
          <w:rFonts w:asciiTheme="majorBidi" w:hAnsiTheme="majorBidi" w:cstheme="majorBidi"/>
          <w:lang w:val="id-ID"/>
        </w:rPr>
        <w:t xml:space="preserve"> Bey adalah sematan untuk gelar raja di Tunisia. Terakhir gelar ini dipakai adalah tahun 1957 M.</w:t>
      </w:r>
    </w:p>
    <w:p w:rsidR="001B4D66" w:rsidRPr="00921566" w:rsidRDefault="001B4D66" w:rsidP="001B4D66">
      <w:pPr>
        <w:pStyle w:val="FootnoteText"/>
        <w:ind w:firstLine="720"/>
        <w:jc w:val="both"/>
        <w:rPr>
          <w:rFonts w:asciiTheme="majorBidi" w:hAnsiTheme="majorBidi" w:cstheme="majorBidi"/>
          <w:lang w:val="id-ID"/>
        </w:rPr>
      </w:pPr>
    </w:p>
  </w:footnote>
  <w:footnote w:id="24">
    <w:p w:rsidR="001B4D66" w:rsidRPr="00921566" w:rsidRDefault="001B4D66" w:rsidP="001B4D66">
      <w:pPr>
        <w:pStyle w:val="FootnoteText"/>
        <w:ind w:firstLine="720"/>
        <w:jc w:val="both"/>
        <w:rPr>
          <w:rFonts w:asciiTheme="majorBidi" w:hAnsiTheme="majorBidi" w:cstheme="majorBidi"/>
          <w:lang w:val="id-ID"/>
        </w:rPr>
      </w:pPr>
      <w:r w:rsidRPr="00921566">
        <w:rPr>
          <w:rStyle w:val="FootnoteReference"/>
          <w:rFonts w:asciiTheme="majorBidi" w:hAnsiTheme="majorBidi" w:cstheme="majorBidi"/>
        </w:rPr>
        <w:footnoteRef/>
      </w:r>
      <w:r w:rsidRPr="00921566">
        <w:rPr>
          <w:rFonts w:asciiTheme="majorBidi" w:hAnsiTheme="majorBidi" w:cstheme="majorBidi"/>
          <w:lang w:val="id-ID"/>
        </w:rPr>
        <w:t xml:space="preserve"> Muhammad Husein, </w:t>
      </w:r>
      <w:r w:rsidRPr="001B66F3">
        <w:rPr>
          <w:rFonts w:asciiTheme="majorBidi" w:hAnsiTheme="majorBidi" w:cstheme="majorBidi"/>
          <w:lang w:val="id-ID"/>
        </w:rPr>
        <w:t>“Al-Tandir al-Maqāṣid</w:t>
      </w:r>
      <w:r>
        <w:rPr>
          <w:rFonts w:asciiTheme="majorBidi" w:hAnsiTheme="majorBidi" w:cstheme="majorBidi"/>
          <w:lang w:val="id-ID"/>
        </w:rPr>
        <w:t>i ‘Inda al-Im</w:t>
      </w:r>
      <w:r w:rsidRPr="00744841">
        <w:rPr>
          <w:rFonts w:asciiTheme="majorBidi" w:hAnsiTheme="majorBidi" w:cstheme="majorBidi"/>
          <w:lang w:val="id-ID"/>
        </w:rPr>
        <w:t>ā</w:t>
      </w:r>
      <w:r w:rsidRPr="001B66F3">
        <w:rPr>
          <w:rFonts w:asciiTheme="majorBidi" w:hAnsiTheme="majorBidi" w:cstheme="majorBidi"/>
          <w:lang w:val="id-ID"/>
        </w:rPr>
        <w:t xml:space="preserve">m </w:t>
      </w:r>
      <w:r w:rsidRPr="00744841">
        <w:rPr>
          <w:rFonts w:asciiTheme="majorBidi" w:hAnsiTheme="majorBidi" w:cstheme="majorBidi"/>
          <w:lang w:val="id-ID"/>
        </w:rPr>
        <w:t>Muḥammad</w:t>
      </w:r>
      <w:r w:rsidRPr="001B66F3">
        <w:rPr>
          <w:rFonts w:asciiTheme="majorBidi" w:hAnsiTheme="majorBidi" w:cstheme="majorBidi"/>
          <w:lang w:val="id-ID"/>
        </w:rPr>
        <w:t xml:space="preserve"> al-Ibn </w:t>
      </w:r>
      <w:r>
        <w:rPr>
          <w:rFonts w:asciiTheme="majorBidi" w:hAnsiTheme="majorBidi" w:cstheme="majorBidi"/>
          <w:lang w:val="id-ID"/>
        </w:rPr>
        <w:t>‘Asyur</w:t>
      </w:r>
      <w:r w:rsidRPr="001B66F3">
        <w:rPr>
          <w:rFonts w:asciiTheme="majorBidi" w:hAnsiTheme="majorBidi" w:cstheme="majorBidi"/>
          <w:lang w:val="id-ID"/>
        </w:rPr>
        <w:t xml:space="preserve"> fi Kit</w:t>
      </w:r>
      <w:r w:rsidRPr="00744841">
        <w:rPr>
          <w:rFonts w:asciiTheme="majorBidi" w:hAnsiTheme="majorBidi" w:cstheme="majorBidi"/>
          <w:lang w:val="id-ID"/>
        </w:rPr>
        <w:t>ā</w:t>
      </w:r>
      <w:r w:rsidRPr="001B66F3">
        <w:rPr>
          <w:rFonts w:asciiTheme="majorBidi" w:hAnsiTheme="majorBidi" w:cstheme="majorBidi"/>
          <w:lang w:val="id-ID"/>
        </w:rPr>
        <w:t xml:space="preserve">bihi </w:t>
      </w:r>
      <w:r>
        <w:rPr>
          <w:rFonts w:asciiTheme="majorBidi" w:hAnsiTheme="majorBidi" w:cstheme="majorBidi"/>
          <w:lang w:val="id-ID"/>
        </w:rPr>
        <w:t>Maqāṣid asy-Syarī’ah</w:t>
      </w:r>
      <w:r w:rsidRPr="00744841">
        <w:rPr>
          <w:rFonts w:asciiTheme="majorBidi" w:hAnsiTheme="majorBidi" w:cstheme="majorBidi"/>
          <w:lang w:val="id-ID"/>
        </w:rPr>
        <w:t xml:space="preserve"> </w:t>
      </w:r>
      <w:r>
        <w:rPr>
          <w:rFonts w:asciiTheme="majorBidi" w:hAnsiTheme="majorBidi" w:cstheme="majorBidi"/>
          <w:lang w:val="id-ID"/>
        </w:rPr>
        <w:t>Islām</w:t>
      </w:r>
      <w:r w:rsidRPr="001B66F3">
        <w:rPr>
          <w:rFonts w:asciiTheme="majorBidi" w:hAnsiTheme="majorBidi" w:cstheme="majorBidi"/>
          <w:lang w:val="id-ID"/>
        </w:rPr>
        <w:t>iyyah</w:t>
      </w:r>
      <w:r w:rsidRPr="00744841">
        <w:rPr>
          <w:rFonts w:asciiTheme="majorBidi" w:hAnsiTheme="majorBidi" w:cstheme="majorBidi"/>
          <w:lang w:val="id-ID"/>
        </w:rPr>
        <w:t xml:space="preserve">,” </w:t>
      </w:r>
      <w:r w:rsidRPr="00744841">
        <w:rPr>
          <w:rFonts w:asciiTheme="majorBidi" w:hAnsiTheme="majorBidi" w:cstheme="majorBidi"/>
          <w:i/>
          <w:iCs/>
          <w:lang w:val="id-ID"/>
        </w:rPr>
        <w:t>disertasi</w:t>
      </w:r>
      <w:r w:rsidRPr="001B66F3">
        <w:rPr>
          <w:rFonts w:asciiTheme="majorBidi" w:hAnsiTheme="majorBidi" w:cstheme="majorBidi"/>
          <w:lang w:val="id-ID"/>
        </w:rPr>
        <w:t xml:space="preserve"> </w:t>
      </w:r>
      <w:r>
        <w:rPr>
          <w:rFonts w:asciiTheme="majorBidi" w:hAnsiTheme="majorBidi" w:cstheme="majorBidi"/>
          <w:lang w:val="id-ID"/>
        </w:rPr>
        <w:t>do</w:t>
      </w:r>
      <w:r w:rsidRPr="00744841">
        <w:rPr>
          <w:rFonts w:asciiTheme="majorBidi" w:hAnsiTheme="majorBidi" w:cstheme="majorBidi"/>
          <w:lang w:val="id-ID"/>
        </w:rPr>
        <w:t xml:space="preserve">ktor </w:t>
      </w:r>
      <w:r w:rsidRPr="00921566">
        <w:rPr>
          <w:rFonts w:asciiTheme="majorBidi" w:hAnsiTheme="majorBidi" w:cstheme="majorBidi"/>
          <w:lang w:val="id-ID"/>
        </w:rPr>
        <w:t>Universitas a</w:t>
      </w:r>
      <w:r>
        <w:rPr>
          <w:rFonts w:asciiTheme="majorBidi" w:hAnsiTheme="majorBidi" w:cstheme="majorBidi"/>
          <w:lang w:val="id-ID"/>
        </w:rPr>
        <w:t xml:space="preserve">l-Jazair </w:t>
      </w:r>
      <w:r w:rsidRPr="001B66F3">
        <w:rPr>
          <w:rFonts w:asciiTheme="majorBidi" w:hAnsiTheme="majorBidi" w:cstheme="majorBidi"/>
          <w:lang w:val="id-ID"/>
        </w:rPr>
        <w:t>(</w:t>
      </w:r>
      <w:r w:rsidRPr="00921566">
        <w:rPr>
          <w:rFonts w:asciiTheme="majorBidi" w:hAnsiTheme="majorBidi" w:cstheme="majorBidi"/>
          <w:lang w:val="id-ID"/>
        </w:rPr>
        <w:t>2005</w:t>
      </w:r>
      <w:r w:rsidRPr="001B66F3">
        <w:rPr>
          <w:rFonts w:asciiTheme="majorBidi" w:hAnsiTheme="majorBidi" w:cstheme="majorBidi"/>
          <w:lang w:val="id-ID"/>
        </w:rPr>
        <w:t>)</w:t>
      </w:r>
      <w:r w:rsidRPr="00921566">
        <w:rPr>
          <w:rFonts w:asciiTheme="majorBidi" w:hAnsiTheme="majorBidi" w:cstheme="majorBidi"/>
          <w:lang w:val="id-ID"/>
        </w:rPr>
        <w:t>, hlm</w:t>
      </w:r>
      <w:r w:rsidRPr="00744841">
        <w:rPr>
          <w:rFonts w:asciiTheme="majorBidi" w:hAnsiTheme="majorBidi" w:cstheme="majorBidi"/>
          <w:lang w:val="id-ID"/>
        </w:rPr>
        <w:t>.</w:t>
      </w:r>
      <w:r w:rsidRPr="00921566">
        <w:rPr>
          <w:rFonts w:asciiTheme="majorBidi" w:hAnsiTheme="majorBidi" w:cstheme="majorBidi"/>
          <w:lang w:val="id-ID"/>
        </w:rPr>
        <w:t xml:space="preserve"> 31.</w:t>
      </w:r>
    </w:p>
    <w:p w:rsidR="001B4D66" w:rsidRPr="00921566" w:rsidRDefault="001B4D66" w:rsidP="001B4D66">
      <w:pPr>
        <w:pStyle w:val="FootnoteText"/>
        <w:ind w:firstLine="720"/>
        <w:jc w:val="both"/>
        <w:rPr>
          <w:rFonts w:asciiTheme="majorBidi" w:hAnsiTheme="majorBidi" w:cstheme="majorBidi"/>
          <w:lang w:val="id-ID"/>
        </w:rPr>
      </w:pPr>
    </w:p>
  </w:footnote>
  <w:footnote w:id="25">
    <w:p w:rsidR="001B4D66" w:rsidRDefault="001B4D66" w:rsidP="001B4D66">
      <w:pPr>
        <w:pStyle w:val="FootnoteText"/>
        <w:ind w:firstLine="720"/>
        <w:jc w:val="both"/>
        <w:rPr>
          <w:lang w:val="id-ID"/>
        </w:rPr>
      </w:pPr>
      <w:r>
        <w:rPr>
          <w:rStyle w:val="FootnoteReference"/>
        </w:rPr>
        <w:footnoteRef/>
      </w:r>
      <w:r w:rsidRPr="008C577E">
        <w:rPr>
          <w:lang w:val="id-ID"/>
        </w:rPr>
        <w:t xml:space="preserve"> </w:t>
      </w:r>
      <w:r w:rsidRPr="00494C0D">
        <w:rPr>
          <w:rFonts w:asciiTheme="majorBidi" w:hAnsiTheme="majorBidi" w:cstheme="majorBidi"/>
          <w:lang w:val="id-ID"/>
        </w:rPr>
        <w:t xml:space="preserve">Safriadi,” </w:t>
      </w:r>
      <w:r w:rsidRPr="00E050A1">
        <w:rPr>
          <w:rFonts w:asciiTheme="majorBidi" w:hAnsiTheme="majorBidi" w:cstheme="majorBidi"/>
          <w:i/>
          <w:iCs/>
          <w:lang w:val="id-ID"/>
        </w:rPr>
        <w:t xml:space="preserve">Kontribusi Ibn </w:t>
      </w:r>
      <w:r>
        <w:rPr>
          <w:rFonts w:asciiTheme="majorBidi" w:hAnsiTheme="majorBidi" w:cstheme="majorBidi"/>
          <w:i/>
          <w:iCs/>
          <w:lang w:val="id-ID"/>
        </w:rPr>
        <w:t>‘Asyur</w:t>
      </w:r>
      <w:r w:rsidRPr="00E050A1">
        <w:rPr>
          <w:rFonts w:asciiTheme="majorBidi" w:hAnsiTheme="majorBidi" w:cstheme="majorBidi"/>
          <w:i/>
          <w:iCs/>
          <w:lang w:val="id-ID"/>
        </w:rPr>
        <w:t xml:space="preserve"> dalam Kajian </w:t>
      </w:r>
      <w:r>
        <w:rPr>
          <w:rFonts w:asciiTheme="majorBidi" w:hAnsiTheme="majorBidi" w:cstheme="majorBidi"/>
          <w:i/>
          <w:iCs/>
          <w:lang w:val="id-ID"/>
        </w:rPr>
        <w:t>Maqāṣid a</w:t>
      </w:r>
      <w:r>
        <w:rPr>
          <w:rFonts w:asciiTheme="majorBidi" w:hAnsiTheme="majorBidi" w:cstheme="majorBidi"/>
          <w:i/>
          <w:iCs/>
        </w:rPr>
        <w:t>sy</w:t>
      </w:r>
      <w:r w:rsidRPr="00E050A1">
        <w:rPr>
          <w:rFonts w:asciiTheme="majorBidi" w:hAnsiTheme="majorBidi" w:cstheme="majorBidi"/>
          <w:i/>
          <w:iCs/>
          <w:lang w:val="id-ID"/>
        </w:rPr>
        <w:t>-Syari’ah</w:t>
      </w:r>
      <w:r>
        <w:rPr>
          <w:rFonts w:asciiTheme="majorBidi" w:hAnsiTheme="majorBidi" w:cstheme="majorBidi"/>
          <w:lang w:val="id-ID"/>
        </w:rPr>
        <w:t>,” hlm</w:t>
      </w:r>
      <w:r w:rsidRPr="008C577E">
        <w:rPr>
          <w:rFonts w:asciiTheme="majorBidi" w:hAnsiTheme="majorBidi" w:cstheme="majorBidi"/>
          <w:lang w:val="id-ID"/>
        </w:rPr>
        <w:t>.</w:t>
      </w:r>
      <w:r>
        <w:rPr>
          <w:rFonts w:asciiTheme="majorBidi" w:hAnsiTheme="majorBidi" w:cstheme="majorBidi"/>
          <w:lang w:val="id-ID"/>
        </w:rPr>
        <w:t xml:space="preserve"> 91.</w:t>
      </w:r>
    </w:p>
    <w:p w:rsidR="001B4D66" w:rsidRPr="00286C84" w:rsidRDefault="001B4D66" w:rsidP="001B4D66">
      <w:pPr>
        <w:pStyle w:val="FootnoteText"/>
        <w:ind w:firstLine="720"/>
        <w:jc w:val="both"/>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28864"/>
      <w:docPartObj>
        <w:docPartGallery w:val="Page Numbers (Top of Page)"/>
        <w:docPartUnique/>
      </w:docPartObj>
    </w:sdtPr>
    <w:sdtEndPr>
      <w:rPr>
        <w:noProof/>
      </w:rPr>
    </w:sdtEndPr>
    <w:sdtContent>
      <w:p w:rsidR="009A2E9B" w:rsidRDefault="009A2E9B">
        <w:pPr>
          <w:pStyle w:val="Header"/>
          <w:jc w:val="right"/>
        </w:pPr>
        <w:r>
          <w:fldChar w:fldCharType="begin"/>
        </w:r>
        <w:r>
          <w:instrText xml:space="preserve"> PAGE   \* MERGEFORMAT </w:instrText>
        </w:r>
        <w:r>
          <w:fldChar w:fldCharType="separate"/>
        </w:r>
        <w:r w:rsidR="00920AD5">
          <w:rPr>
            <w:noProof/>
          </w:rPr>
          <w:t>21</w:t>
        </w:r>
        <w:r>
          <w:rPr>
            <w:noProof/>
          </w:rPr>
          <w:fldChar w:fldCharType="end"/>
        </w:r>
      </w:p>
    </w:sdtContent>
  </w:sdt>
  <w:p w:rsidR="009A2E9B" w:rsidRDefault="009A2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1E58"/>
    <w:multiLevelType w:val="hybridMultilevel"/>
    <w:tmpl w:val="8DB0FD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F934AF"/>
    <w:multiLevelType w:val="hybridMultilevel"/>
    <w:tmpl w:val="3568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313B9"/>
    <w:multiLevelType w:val="hybridMultilevel"/>
    <w:tmpl w:val="F028D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40463"/>
    <w:multiLevelType w:val="hybridMultilevel"/>
    <w:tmpl w:val="C82AA7AC"/>
    <w:lvl w:ilvl="0" w:tplc="DE04E85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3BF68AA"/>
    <w:multiLevelType w:val="hybridMultilevel"/>
    <w:tmpl w:val="A2647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20F21"/>
    <w:multiLevelType w:val="hybridMultilevel"/>
    <w:tmpl w:val="417A69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8BC2040"/>
    <w:multiLevelType w:val="multilevel"/>
    <w:tmpl w:val="FB7EA5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lvlOverride w:ilvl="0"/>
    <w:lvlOverride w:ilvl="1">
      <w:startOverride w:val="1"/>
    </w:lvlOverride>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04"/>
    <w:rsid w:val="00097A9D"/>
    <w:rsid w:val="001B4D66"/>
    <w:rsid w:val="00273CBD"/>
    <w:rsid w:val="003818D0"/>
    <w:rsid w:val="003C15D5"/>
    <w:rsid w:val="004B182C"/>
    <w:rsid w:val="004E5407"/>
    <w:rsid w:val="0062634A"/>
    <w:rsid w:val="007E339F"/>
    <w:rsid w:val="00920AD5"/>
    <w:rsid w:val="00971735"/>
    <w:rsid w:val="009A2E9B"/>
    <w:rsid w:val="00BD0427"/>
    <w:rsid w:val="00C51F8A"/>
    <w:rsid w:val="00C83DE1"/>
    <w:rsid w:val="00CC2F32"/>
    <w:rsid w:val="00CF6941"/>
    <w:rsid w:val="00D622E1"/>
    <w:rsid w:val="00D976FF"/>
    <w:rsid w:val="00E72B04"/>
    <w:rsid w:val="00E81D23"/>
    <w:rsid w:val="00ED0CE8"/>
    <w:rsid w:val="00FB0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5E1F"/>
  <w15:chartTrackingRefBased/>
  <w15:docId w15:val="{F7D92BDC-DD46-4D1C-902E-214CA3CE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B04"/>
    <w:rPr>
      <w:color w:val="0563C1" w:themeColor="hyperlink"/>
      <w:u w:val="single"/>
    </w:rPr>
  </w:style>
  <w:style w:type="paragraph" w:styleId="Header">
    <w:name w:val="header"/>
    <w:basedOn w:val="Normal"/>
    <w:link w:val="HeaderChar"/>
    <w:uiPriority w:val="99"/>
    <w:unhideWhenUsed/>
    <w:rsid w:val="009A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9B"/>
  </w:style>
  <w:style w:type="paragraph" w:styleId="Footer">
    <w:name w:val="footer"/>
    <w:basedOn w:val="Normal"/>
    <w:link w:val="FooterChar"/>
    <w:uiPriority w:val="99"/>
    <w:unhideWhenUsed/>
    <w:rsid w:val="009A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9B"/>
  </w:style>
  <w:style w:type="paragraph" w:styleId="ListParagraph">
    <w:name w:val="List Paragraph"/>
    <w:basedOn w:val="Normal"/>
    <w:uiPriority w:val="34"/>
    <w:qFormat/>
    <w:rsid w:val="009A2E9B"/>
    <w:pPr>
      <w:ind w:left="720"/>
      <w:contextualSpacing/>
    </w:pPr>
  </w:style>
  <w:style w:type="paragraph" w:styleId="FootnoteText">
    <w:name w:val="footnote text"/>
    <w:basedOn w:val="Normal"/>
    <w:link w:val="FootnoteTextChar"/>
    <w:uiPriority w:val="99"/>
    <w:unhideWhenUsed/>
    <w:rsid w:val="00FB04DD"/>
    <w:pPr>
      <w:spacing w:after="0" w:line="240" w:lineRule="auto"/>
    </w:pPr>
    <w:rPr>
      <w:sz w:val="20"/>
      <w:szCs w:val="20"/>
    </w:rPr>
  </w:style>
  <w:style w:type="character" w:customStyle="1" w:styleId="FootnoteTextChar">
    <w:name w:val="Footnote Text Char"/>
    <w:basedOn w:val="DefaultParagraphFont"/>
    <w:link w:val="FootnoteText"/>
    <w:uiPriority w:val="99"/>
    <w:rsid w:val="00FB04DD"/>
    <w:rPr>
      <w:sz w:val="20"/>
      <w:szCs w:val="20"/>
    </w:rPr>
  </w:style>
  <w:style w:type="character" w:styleId="FootnoteReference">
    <w:name w:val="footnote reference"/>
    <w:basedOn w:val="DefaultParagraphFont"/>
    <w:uiPriority w:val="99"/>
    <w:semiHidden/>
    <w:unhideWhenUsed/>
    <w:rsid w:val="00FB04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dzhay13eno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Muhammad_al-Tahir_ibn_Ashu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Muhammad_al-Tahir_ibn_Ashur" TargetMode="External"/><Relationship Id="rId2" Type="http://schemas.openxmlformats.org/officeDocument/2006/relationships/hyperlink" Target="http://Harmid.Blogspot.com/2008/11/Karyaku.Html" TargetMode="External"/><Relationship Id="rId1" Type="http://schemas.openxmlformats.org/officeDocument/2006/relationships/hyperlink" Target="https://en.wikipedia.org/wiki/Muhammad_al-Tahir_ibn_Ash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BE167-EE60-495A-8AC7-125EE88A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21</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MUJIB UIN</dc:creator>
  <cp:keywords/>
  <dc:description/>
  <cp:lastModifiedBy>-</cp:lastModifiedBy>
  <cp:revision>9</cp:revision>
  <dcterms:created xsi:type="dcterms:W3CDTF">2018-02-01T06:35:00Z</dcterms:created>
  <dcterms:modified xsi:type="dcterms:W3CDTF">2020-02-03T05:04:00Z</dcterms:modified>
</cp:coreProperties>
</file>