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2EAAA" w14:textId="77777777" w:rsidR="00CF09A4" w:rsidRDefault="00CF09A4" w:rsidP="00CF09A4">
      <w:pPr>
        <w:pBdr>
          <w:top w:val="nil"/>
          <w:left w:val="nil"/>
          <w:bottom w:val="nil"/>
          <w:right w:val="nil"/>
          <w:between w:val="nil"/>
        </w:pBdr>
        <w:rPr>
          <w:rFonts w:ascii="Roboto" w:eastAsia="Roboto" w:hAnsi="Roboto" w:cs="Roboto"/>
          <w:b/>
          <w:color w:val="000000"/>
          <w:sz w:val="32"/>
          <w:szCs w:val="32"/>
        </w:rPr>
      </w:pPr>
    </w:p>
    <w:p w14:paraId="7EF12BA2" w14:textId="7371A010" w:rsidR="00CF09A4" w:rsidRDefault="002757C7" w:rsidP="00CF09A4">
      <w:pPr>
        <w:rPr>
          <w:rFonts w:ascii="Roboto" w:eastAsia="Roboto" w:hAnsi="Roboto" w:cs="Roboto"/>
          <w:b/>
          <w:color w:val="0BABAB"/>
          <w:sz w:val="28"/>
          <w:szCs w:val="28"/>
        </w:rPr>
      </w:pPr>
      <w:r w:rsidRPr="002757C7">
        <w:rPr>
          <w:rFonts w:ascii="Roboto" w:eastAsia="Roboto" w:hAnsi="Roboto" w:cs="Roboto"/>
          <w:b/>
          <w:color w:val="0BABAB"/>
          <w:sz w:val="28"/>
          <w:szCs w:val="28"/>
        </w:rPr>
        <w:t xml:space="preserve">Enhancing Student Reading Interest through Library Management: A Case Study at SMK Muhammadiyah </w:t>
      </w:r>
      <w:proofErr w:type="spellStart"/>
      <w:r w:rsidRPr="002757C7">
        <w:rPr>
          <w:rFonts w:ascii="Roboto" w:eastAsia="Roboto" w:hAnsi="Roboto" w:cs="Roboto"/>
          <w:b/>
          <w:color w:val="0BABAB"/>
          <w:sz w:val="28"/>
          <w:szCs w:val="28"/>
        </w:rPr>
        <w:t>Imogiri</w:t>
      </w:r>
      <w:proofErr w:type="spellEnd"/>
    </w:p>
    <w:p w14:paraId="4DA21461" w14:textId="7ECFA0B1" w:rsidR="00CF09A4" w:rsidRDefault="00CF09A4" w:rsidP="00CF09A4">
      <w:pPr>
        <w:pBdr>
          <w:top w:val="nil"/>
          <w:left w:val="nil"/>
          <w:bottom w:val="nil"/>
          <w:right w:val="nil"/>
          <w:between w:val="nil"/>
        </w:pBdr>
        <w:rPr>
          <w:rFonts w:ascii="Roboto" w:eastAsia="Roboto" w:hAnsi="Roboto" w:cs="Roboto"/>
          <w:color w:val="000000"/>
        </w:rPr>
      </w:pPr>
    </w:p>
    <w:p w14:paraId="5DF4BDC7" w14:textId="68E86BFA" w:rsidR="00CF09A4" w:rsidRPr="00464872" w:rsidRDefault="00C40170" w:rsidP="00464872">
      <w:pPr>
        <w:pStyle w:val="Nama"/>
        <w:rPr>
          <w:rFonts w:eastAsia="Roboto" w:cs="Roboto"/>
          <w:color w:val="000000"/>
        </w:rPr>
      </w:pPr>
      <w:bookmarkStart w:id="0" w:name="_heading=h.gjdgxs" w:colFirst="0" w:colLast="0"/>
      <w:bookmarkEnd w:id="0"/>
      <w:proofErr w:type="spellStart"/>
      <w:r w:rsidRPr="00464872">
        <w:rPr>
          <w:rFonts w:eastAsia="Roboto" w:cs="Roboto"/>
          <w:color w:val="000000"/>
        </w:rPr>
        <w:t>Ibnu</w:t>
      </w:r>
      <w:proofErr w:type="spellEnd"/>
      <w:r w:rsidRPr="00464872">
        <w:rPr>
          <w:rFonts w:eastAsia="Roboto" w:cs="Roboto"/>
          <w:color w:val="000000"/>
        </w:rPr>
        <w:t xml:space="preserve"> </w:t>
      </w:r>
      <w:proofErr w:type="spellStart"/>
      <w:r w:rsidRPr="00464872">
        <w:rPr>
          <w:rFonts w:eastAsia="Roboto" w:cs="Roboto"/>
          <w:color w:val="000000"/>
        </w:rPr>
        <w:t>Redha</w:t>
      </w:r>
      <w:proofErr w:type="spellEnd"/>
      <w:r w:rsidRPr="00464872">
        <w:rPr>
          <w:rFonts w:eastAsia="Roboto" w:cs="Roboto"/>
          <w:color w:val="000000"/>
        </w:rPr>
        <w:t xml:space="preserve"> Al </w:t>
      </w:r>
      <w:proofErr w:type="spellStart"/>
      <w:r w:rsidRPr="00464872">
        <w:rPr>
          <w:rFonts w:eastAsia="Roboto" w:cs="Roboto"/>
          <w:color w:val="000000"/>
        </w:rPr>
        <w:t>Farizi</w:t>
      </w:r>
      <w:proofErr w:type="spellEnd"/>
      <w:r w:rsidRPr="00464872">
        <w:rPr>
          <w:rFonts w:eastAsia="Roboto" w:cs="Roboto"/>
          <w:color w:val="000000"/>
        </w:rPr>
        <w:t xml:space="preserve"> </w:t>
      </w:r>
      <w:r w:rsidR="00CF09A4" w:rsidRPr="00464872">
        <w:rPr>
          <w:rFonts w:eastAsia="Roboto" w:cs="Roboto"/>
          <w:color w:val="000000"/>
          <w:vertAlign w:val="superscript"/>
        </w:rPr>
        <w:t>1</w:t>
      </w:r>
      <w:r w:rsidR="00CF09A4" w:rsidRPr="00464872">
        <w:rPr>
          <w:rFonts w:eastAsia="Roboto" w:cs="Roboto"/>
          <w:color w:val="000000"/>
        </w:rPr>
        <w:t>,</w:t>
      </w:r>
      <w:r w:rsidR="00CF09A4" w:rsidRPr="00464872">
        <w:rPr>
          <w:rFonts w:eastAsia="Roboto" w:cs="Roboto"/>
          <w:color w:val="000000"/>
          <w:vertAlign w:val="superscript"/>
        </w:rPr>
        <w:t xml:space="preserve"> </w:t>
      </w:r>
      <w:proofErr w:type="spellStart"/>
      <w:r w:rsidRPr="00464872">
        <w:t>Nailis</w:t>
      </w:r>
      <w:proofErr w:type="spellEnd"/>
      <w:r w:rsidRPr="00464872">
        <w:rPr>
          <w:spacing w:val="-3"/>
        </w:rPr>
        <w:t xml:space="preserve"> </w:t>
      </w:r>
      <w:r w:rsidRPr="00464872">
        <w:t>Sa</w:t>
      </w:r>
      <w:r w:rsidRPr="00464872">
        <w:rPr>
          <w:spacing w:val="-2"/>
        </w:rPr>
        <w:t xml:space="preserve"> </w:t>
      </w:r>
      <w:proofErr w:type="spellStart"/>
      <w:r w:rsidRPr="00464872">
        <w:t>adah</w:t>
      </w:r>
      <w:proofErr w:type="spellEnd"/>
      <w:r w:rsidRPr="00464872">
        <w:rPr>
          <w:spacing w:val="-4"/>
        </w:rPr>
        <w:t xml:space="preserve"> </w:t>
      </w:r>
      <w:r w:rsidR="00CF09A4" w:rsidRPr="00464872">
        <w:rPr>
          <w:rFonts w:eastAsia="Roboto" w:cs="Roboto"/>
          <w:color w:val="000000"/>
          <w:vertAlign w:val="superscript"/>
        </w:rPr>
        <w:t>2</w:t>
      </w:r>
      <w:r w:rsidR="00524819">
        <w:rPr>
          <w:rFonts w:eastAsia="Roboto" w:cs="Roboto"/>
          <w:color w:val="000000"/>
          <w:vertAlign w:val="superscript"/>
        </w:rPr>
        <w:t>*</w:t>
      </w:r>
      <w:r w:rsidR="00CF09A4" w:rsidRPr="00464872">
        <w:rPr>
          <w:rFonts w:eastAsia="Roboto" w:cs="Roboto"/>
          <w:color w:val="000000"/>
        </w:rPr>
        <w:t xml:space="preserve">, </w:t>
      </w:r>
      <w:proofErr w:type="spellStart"/>
      <w:r w:rsidRPr="00464872">
        <w:t>Arifah</w:t>
      </w:r>
      <w:proofErr w:type="spellEnd"/>
      <w:r w:rsidRPr="00464872">
        <w:rPr>
          <w:spacing w:val="-1"/>
        </w:rPr>
        <w:t xml:space="preserve"> </w:t>
      </w:r>
      <w:proofErr w:type="spellStart"/>
      <w:r w:rsidRPr="00464872">
        <w:t>Nurrahmawati</w:t>
      </w:r>
      <w:proofErr w:type="spellEnd"/>
      <w:r w:rsidRPr="00464872">
        <w:rPr>
          <w:spacing w:val="-2"/>
        </w:rPr>
        <w:t xml:space="preserve"> </w:t>
      </w:r>
      <w:r w:rsidR="00CF09A4" w:rsidRPr="00464872">
        <w:rPr>
          <w:rFonts w:eastAsia="Roboto" w:cs="Roboto"/>
          <w:color w:val="000000"/>
          <w:vertAlign w:val="superscript"/>
        </w:rPr>
        <w:t>3</w:t>
      </w:r>
      <w:r w:rsidRPr="00464872">
        <w:rPr>
          <w:rFonts w:eastAsia="Roboto" w:cs="Roboto"/>
          <w:color w:val="000000"/>
        </w:rPr>
        <w:t xml:space="preserve">, </w:t>
      </w:r>
      <w:proofErr w:type="spellStart"/>
      <w:r w:rsidRPr="00464872">
        <w:t>Silviana</w:t>
      </w:r>
      <w:proofErr w:type="spellEnd"/>
      <w:r w:rsidRPr="00464872">
        <w:rPr>
          <w:spacing w:val="-1"/>
        </w:rPr>
        <w:t xml:space="preserve"> </w:t>
      </w:r>
      <w:proofErr w:type="spellStart"/>
      <w:r w:rsidRPr="00464872">
        <w:t>Siswanda</w:t>
      </w:r>
      <w:proofErr w:type="spellEnd"/>
      <w:r w:rsidRPr="00464872">
        <w:rPr>
          <w:spacing w:val="-1"/>
        </w:rPr>
        <w:t xml:space="preserve"> </w:t>
      </w:r>
      <w:r w:rsidRPr="00464872">
        <w:rPr>
          <w:position w:val="7"/>
          <w:sz w:val="13"/>
        </w:rPr>
        <w:t>4</w:t>
      </w:r>
    </w:p>
    <w:p w14:paraId="112174C1" w14:textId="630FC4EF" w:rsidR="00CF09A4" w:rsidRDefault="00CF09A4" w:rsidP="003D4B79">
      <w:pPr>
        <w:pStyle w:val="Institusi"/>
        <w:rPr>
          <w:rFonts w:ascii="Roboto" w:eastAsia="Roboto" w:hAnsi="Roboto" w:cs="Roboto"/>
          <w:color w:val="000000"/>
        </w:rPr>
      </w:pPr>
      <w:bookmarkStart w:id="1" w:name="_heading=h.30j0zll" w:colFirst="0" w:colLast="0"/>
      <w:bookmarkEnd w:id="1"/>
      <w:r>
        <w:rPr>
          <w:rFonts w:eastAsia="Roboto" w:cs="Roboto"/>
          <w:color w:val="000000"/>
          <w:vertAlign w:val="superscript"/>
        </w:rPr>
        <w:t>1</w:t>
      </w:r>
      <w:r w:rsidR="00464872">
        <w:rPr>
          <w:rFonts w:eastAsia="Roboto" w:cs="Roboto"/>
          <w:color w:val="000000"/>
          <w:vertAlign w:val="superscript"/>
        </w:rPr>
        <w:t xml:space="preserve"> 2 3 4 </w:t>
      </w:r>
      <w:proofErr w:type="spellStart"/>
      <w:r w:rsidR="003D4B79" w:rsidRPr="003D4B79">
        <w:t>Sunan</w:t>
      </w:r>
      <w:proofErr w:type="spellEnd"/>
      <w:r w:rsidR="003D4B79" w:rsidRPr="003D4B79">
        <w:t xml:space="preserve"> </w:t>
      </w:r>
      <w:proofErr w:type="spellStart"/>
      <w:r w:rsidR="003D4B79" w:rsidRPr="003D4B79">
        <w:t>Kalijaga</w:t>
      </w:r>
      <w:proofErr w:type="spellEnd"/>
      <w:r w:rsidR="003D4B79" w:rsidRPr="003D4B79">
        <w:t xml:space="preserve"> State Islamic University Yogyakarta, Indonesia</w:t>
      </w:r>
    </w:p>
    <w:p w14:paraId="0B6B0801" w14:textId="6F02F60A" w:rsidR="00CF09A4" w:rsidRDefault="00CF09A4" w:rsidP="00CF09A4">
      <w:pPr>
        <w:spacing w:after="120"/>
        <w:rPr>
          <w:rFonts w:ascii="Roboto" w:eastAsia="Roboto" w:hAnsi="Roboto" w:cs="Roboto"/>
          <w:b/>
          <w:color w:val="FF0000"/>
          <w:sz w:val="22"/>
          <w:szCs w:val="22"/>
        </w:rPr>
      </w:pPr>
    </w:p>
    <w:p w14:paraId="5FA5C914" w14:textId="77777777" w:rsidR="003D4B79" w:rsidRDefault="003D4B79" w:rsidP="00CF09A4">
      <w:pPr>
        <w:spacing w:after="120"/>
        <w:rPr>
          <w:rFonts w:ascii="Roboto" w:eastAsia="Roboto" w:hAnsi="Roboto" w:cs="Roboto"/>
          <w:b/>
          <w:color w:val="FF0000"/>
          <w:sz w:val="22"/>
          <w:szCs w:val="22"/>
        </w:rPr>
      </w:pPr>
    </w:p>
    <w:tbl>
      <w:tblPr>
        <w:tblW w:w="8988" w:type="dxa"/>
        <w:jc w:val="center"/>
        <w:tblBorders>
          <w:top w:val="single" w:sz="4" w:space="0" w:color="0BABAB"/>
          <w:left w:val="single" w:sz="4" w:space="0" w:color="0BABAB"/>
          <w:bottom w:val="single" w:sz="4" w:space="0" w:color="0BABAB"/>
          <w:right w:val="single" w:sz="4" w:space="0" w:color="0BABAB"/>
          <w:insideH w:val="single" w:sz="4" w:space="0" w:color="0BABAB"/>
          <w:insideV w:val="single" w:sz="4" w:space="0" w:color="0BABAB"/>
        </w:tblBorders>
        <w:tblLayout w:type="fixed"/>
        <w:tblLook w:val="0400" w:firstRow="0" w:lastRow="0" w:firstColumn="0" w:lastColumn="0" w:noHBand="0" w:noVBand="1"/>
      </w:tblPr>
      <w:tblGrid>
        <w:gridCol w:w="2122"/>
        <w:gridCol w:w="6866"/>
      </w:tblGrid>
      <w:tr w:rsidR="00CF09A4" w14:paraId="33CACD7E" w14:textId="77777777" w:rsidTr="0085528E">
        <w:trPr>
          <w:jc w:val="center"/>
        </w:trPr>
        <w:tc>
          <w:tcPr>
            <w:tcW w:w="2122" w:type="dxa"/>
            <w:shd w:val="clear" w:color="auto" w:fill="auto"/>
            <w:vAlign w:val="center"/>
          </w:tcPr>
          <w:p w14:paraId="241EB9C0" w14:textId="77777777" w:rsidR="00CF09A4" w:rsidRDefault="00CF09A4" w:rsidP="003B4040">
            <w:pPr>
              <w:spacing w:before="60" w:after="60"/>
              <w:rPr>
                <w:rFonts w:ascii="Roboto" w:eastAsia="Roboto" w:hAnsi="Roboto" w:cs="Roboto"/>
                <w:b/>
                <w:sz w:val="20"/>
                <w:szCs w:val="20"/>
              </w:rPr>
            </w:pPr>
            <w:r>
              <w:rPr>
                <w:rFonts w:ascii="Roboto" w:eastAsia="Roboto" w:hAnsi="Roboto" w:cs="Roboto"/>
                <w:b/>
                <w:color w:val="0BABAB"/>
                <w:sz w:val="20"/>
                <w:szCs w:val="20"/>
              </w:rPr>
              <w:t>Article Info</w:t>
            </w:r>
          </w:p>
        </w:tc>
        <w:tc>
          <w:tcPr>
            <w:tcW w:w="6866" w:type="dxa"/>
            <w:shd w:val="clear" w:color="auto" w:fill="auto"/>
            <w:vAlign w:val="center"/>
          </w:tcPr>
          <w:p w14:paraId="49C8B4BF" w14:textId="1B98DBA6" w:rsidR="00CF09A4" w:rsidRDefault="00CF09A4" w:rsidP="003B4040">
            <w:pPr>
              <w:spacing w:before="60" w:after="60"/>
              <w:rPr>
                <w:rFonts w:ascii="Roboto" w:eastAsia="Roboto" w:hAnsi="Roboto" w:cs="Roboto"/>
                <w:color w:val="000000"/>
                <w:sz w:val="20"/>
                <w:szCs w:val="20"/>
              </w:rPr>
            </w:pPr>
            <w:r>
              <w:rPr>
                <w:rFonts w:ascii="Roboto" w:eastAsia="Roboto" w:hAnsi="Roboto" w:cs="Roboto"/>
                <w:b/>
                <w:color w:val="0BABAB"/>
                <w:sz w:val="20"/>
                <w:szCs w:val="20"/>
              </w:rPr>
              <w:t xml:space="preserve">Abstract </w:t>
            </w:r>
          </w:p>
        </w:tc>
      </w:tr>
      <w:tr w:rsidR="00CF09A4" w14:paraId="176F5350" w14:textId="77777777" w:rsidTr="0085528E">
        <w:trPr>
          <w:trHeight w:val="1268"/>
          <w:jc w:val="center"/>
        </w:trPr>
        <w:tc>
          <w:tcPr>
            <w:tcW w:w="2122" w:type="dxa"/>
          </w:tcPr>
          <w:p w14:paraId="063A26E8"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Article history:</w:t>
            </w:r>
          </w:p>
          <w:p w14:paraId="7FF3345F" w14:textId="7A7A514A" w:rsidR="00CF09A4" w:rsidRDefault="00CF09A4" w:rsidP="003B4040">
            <w:pPr>
              <w:jc w:val="both"/>
              <w:rPr>
                <w:rFonts w:ascii="Roboto" w:eastAsia="Roboto" w:hAnsi="Roboto" w:cs="Roboto"/>
                <w:sz w:val="18"/>
                <w:szCs w:val="18"/>
              </w:rPr>
            </w:pPr>
            <w:proofErr w:type="gramStart"/>
            <w:r>
              <w:rPr>
                <w:rFonts w:ascii="Roboto" w:eastAsia="Roboto" w:hAnsi="Roboto" w:cs="Roboto"/>
                <w:sz w:val="18"/>
                <w:szCs w:val="18"/>
              </w:rPr>
              <w:t>Received</w:t>
            </w:r>
            <w:r w:rsidR="0085528E">
              <w:rPr>
                <w:rFonts w:ascii="Roboto" w:eastAsia="Roboto" w:hAnsi="Roboto" w:cs="Roboto"/>
                <w:sz w:val="18"/>
                <w:szCs w:val="18"/>
              </w:rPr>
              <w:t xml:space="preserve"> :</w:t>
            </w:r>
            <w:proofErr w:type="gramEnd"/>
            <w:r>
              <w:rPr>
                <w:rFonts w:ascii="Roboto" w:eastAsia="Roboto" w:hAnsi="Roboto" w:cs="Roboto"/>
                <w:sz w:val="18"/>
                <w:szCs w:val="18"/>
              </w:rPr>
              <w:t xml:space="preserve"> </w:t>
            </w:r>
            <w:r w:rsidR="00736826">
              <w:rPr>
                <w:rFonts w:ascii="Roboto" w:eastAsia="Roboto" w:hAnsi="Roboto" w:cs="Roboto"/>
                <w:sz w:val="18"/>
                <w:szCs w:val="18"/>
              </w:rPr>
              <w:t>06</w:t>
            </w:r>
            <w:r w:rsidR="0085528E">
              <w:rPr>
                <w:rFonts w:ascii="Roboto" w:eastAsia="Roboto" w:hAnsi="Roboto" w:cs="Roboto"/>
                <w:sz w:val="18"/>
                <w:szCs w:val="18"/>
              </w:rPr>
              <w:t>/</w:t>
            </w:r>
            <w:r w:rsidR="00736826">
              <w:rPr>
                <w:rFonts w:ascii="Roboto" w:eastAsia="Roboto" w:hAnsi="Roboto" w:cs="Roboto"/>
                <w:sz w:val="18"/>
                <w:szCs w:val="18"/>
              </w:rPr>
              <w:t>15</w:t>
            </w:r>
            <w:r w:rsidR="0085528E">
              <w:rPr>
                <w:rFonts w:ascii="Roboto" w:eastAsia="Roboto" w:hAnsi="Roboto" w:cs="Roboto"/>
                <w:sz w:val="18"/>
                <w:szCs w:val="18"/>
              </w:rPr>
              <w:t>/</w:t>
            </w:r>
            <w:r w:rsidR="00736826">
              <w:rPr>
                <w:rFonts w:ascii="Roboto" w:eastAsia="Roboto" w:hAnsi="Roboto" w:cs="Roboto"/>
                <w:sz w:val="18"/>
                <w:szCs w:val="18"/>
              </w:rPr>
              <w:t>202</w:t>
            </w:r>
            <w:r w:rsidR="00290F89">
              <w:rPr>
                <w:rFonts w:ascii="Roboto" w:eastAsia="Roboto" w:hAnsi="Roboto" w:cs="Roboto"/>
                <w:sz w:val="18"/>
                <w:szCs w:val="18"/>
              </w:rPr>
              <w:t>4</w:t>
            </w:r>
          </w:p>
          <w:p w14:paraId="302D1327" w14:textId="6DAADADB" w:rsidR="00CF09A4" w:rsidRDefault="00CF09A4" w:rsidP="003B4040">
            <w:pPr>
              <w:jc w:val="both"/>
              <w:rPr>
                <w:rFonts w:ascii="Roboto" w:eastAsia="Roboto" w:hAnsi="Roboto" w:cs="Roboto"/>
                <w:sz w:val="18"/>
                <w:szCs w:val="18"/>
              </w:rPr>
            </w:pPr>
            <w:proofErr w:type="gramStart"/>
            <w:r>
              <w:rPr>
                <w:rFonts w:ascii="Roboto" w:eastAsia="Roboto" w:hAnsi="Roboto" w:cs="Roboto"/>
                <w:sz w:val="18"/>
                <w:szCs w:val="18"/>
              </w:rPr>
              <w:t xml:space="preserve">Revised </w:t>
            </w:r>
            <w:r w:rsidR="0085528E">
              <w:rPr>
                <w:rFonts w:ascii="Roboto" w:eastAsia="Roboto" w:hAnsi="Roboto" w:cs="Roboto"/>
                <w:sz w:val="18"/>
                <w:szCs w:val="18"/>
              </w:rPr>
              <w:t>:</w:t>
            </w:r>
            <w:proofErr w:type="gramEnd"/>
            <w:r w:rsidR="0085528E">
              <w:rPr>
                <w:rFonts w:ascii="Roboto" w:eastAsia="Roboto" w:hAnsi="Roboto" w:cs="Roboto"/>
                <w:sz w:val="18"/>
                <w:szCs w:val="18"/>
              </w:rPr>
              <w:t xml:space="preserve"> </w:t>
            </w:r>
            <w:r w:rsidR="00D41E6C">
              <w:rPr>
                <w:rFonts w:ascii="Roboto" w:eastAsia="Roboto" w:hAnsi="Roboto" w:cs="Roboto"/>
                <w:sz w:val="18"/>
                <w:szCs w:val="18"/>
              </w:rPr>
              <w:t>06</w:t>
            </w:r>
            <w:r w:rsidR="0085528E">
              <w:rPr>
                <w:rFonts w:ascii="Roboto" w:eastAsia="Roboto" w:hAnsi="Roboto" w:cs="Roboto"/>
                <w:sz w:val="18"/>
                <w:szCs w:val="18"/>
              </w:rPr>
              <w:t>/</w:t>
            </w:r>
            <w:r w:rsidR="00D41E6C">
              <w:rPr>
                <w:rFonts w:ascii="Roboto" w:eastAsia="Roboto" w:hAnsi="Roboto" w:cs="Roboto"/>
                <w:sz w:val="18"/>
                <w:szCs w:val="18"/>
              </w:rPr>
              <w:t>20</w:t>
            </w:r>
            <w:r w:rsidR="0085528E">
              <w:rPr>
                <w:rFonts w:ascii="Roboto" w:eastAsia="Roboto" w:hAnsi="Roboto" w:cs="Roboto"/>
                <w:sz w:val="18"/>
                <w:szCs w:val="18"/>
              </w:rPr>
              <w:t>/</w:t>
            </w:r>
            <w:r w:rsidR="00D41E6C">
              <w:rPr>
                <w:rFonts w:ascii="Roboto" w:eastAsia="Roboto" w:hAnsi="Roboto" w:cs="Roboto"/>
                <w:sz w:val="18"/>
                <w:szCs w:val="18"/>
              </w:rPr>
              <w:t>202</w:t>
            </w:r>
            <w:r w:rsidR="00290F89">
              <w:rPr>
                <w:rFonts w:ascii="Roboto" w:eastAsia="Roboto" w:hAnsi="Roboto" w:cs="Roboto"/>
                <w:sz w:val="18"/>
                <w:szCs w:val="18"/>
              </w:rPr>
              <w:t>4</w:t>
            </w:r>
          </w:p>
          <w:p w14:paraId="4C4495B6" w14:textId="292061DE" w:rsidR="00CF09A4" w:rsidRDefault="00CF09A4" w:rsidP="003B4040">
            <w:pPr>
              <w:jc w:val="both"/>
              <w:rPr>
                <w:rFonts w:ascii="Roboto" w:eastAsia="Roboto" w:hAnsi="Roboto" w:cs="Roboto"/>
                <w:sz w:val="18"/>
                <w:szCs w:val="18"/>
              </w:rPr>
            </w:pPr>
            <w:proofErr w:type="gramStart"/>
            <w:r>
              <w:rPr>
                <w:rFonts w:ascii="Roboto" w:eastAsia="Roboto" w:hAnsi="Roboto" w:cs="Roboto"/>
                <w:sz w:val="18"/>
                <w:szCs w:val="18"/>
              </w:rPr>
              <w:t xml:space="preserve">Accepted </w:t>
            </w:r>
            <w:r w:rsidR="0085528E">
              <w:rPr>
                <w:rFonts w:ascii="Roboto" w:eastAsia="Roboto" w:hAnsi="Roboto" w:cs="Roboto"/>
                <w:sz w:val="18"/>
                <w:szCs w:val="18"/>
              </w:rPr>
              <w:t>:</w:t>
            </w:r>
            <w:proofErr w:type="gramEnd"/>
            <w:r w:rsidR="0085528E">
              <w:rPr>
                <w:rFonts w:ascii="Roboto" w:eastAsia="Roboto" w:hAnsi="Roboto" w:cs="Roboto"/>
                <w:sz w:val="18"/>
                <w:szCs w:val="18"/>
              </w:rPr>
              <w:t xml:space="preserve"> </w:t>
            </w:r>
            <w:r w:rsidR="00A2410E">
              <w:rPr>
                <w:rFonts w:ascii="Roboto" w:eastAsia="Roboto" w:hAnsi="Roboto" w:cs="Roboto"/>
                <w:sz w:val="18"/>
                <w:szCs w:val="18"/>
              </w:rPr>
              <w:t>06</w:t>
            </w:r>
            <w:r w:rsidR="0085528E">
              <w:rPr>
                <w:rFonts w:ascii="Roboto" w:eastAsia="Roboto" w:hAnsi="Roboto" w:cs="Roboto"/>
                <w:sz w:val="18"/>
                <w:szCs w:val="18"/>
              </w:rPr>
              <w:t>/</w:t>
            </w:r>
            <w:r w:rsidR="00A2410E">
              <w:rPr>
                <w:rFonts w:ascii="Roboto" w:eastAsia="Roboto" w:hAnsi="Roboto" w:cs="Roboto"/>
                <w:sz w:val="18"/>
                <w:szCs w:val="18"/>
              </w:rPr>
              <w:t>30</w:t>
            </w:r>
            <w:r w:rsidR="0085528E">
              <w:rPr>
                <w:rFonts w:ascii="Roboto" w:eastAsia="Roboto" w:hAnsi="Roboto" w:cs="Roboto"/>
                <w:sz w:val="18"/>
                <w:szCs w:val="18"/>
              </w:rPr>
              <w:t>/</w:t>
            </w:r>
            <w:r w:rsidR="00A2410E">
              <w:rPr>
                <w:rFonts w:ascii="Roboto" w:eastAsia="Roboto" w:hAnsi="Roboto" w:cs="Roboto"/>
                <w:sz w:val="18"/>
                <w:szCs w:val="18"/>
              </w:rPr>
              <w:t>202</w:t>
            </w:r>
            <w:r w:rsidR="00290F89">
              <w:rPr>
                <w:rFonts w:ascii="Roboto" w:eastAsia="Roboto" w:hAnsi="Roboto" w:cs="Roboto"/>
                <w:sz w:val="18"/>
                <w:szCs w:val="18"/>
              </w:rPr>
              <w:t>4</w:t>
            </w:r>
          </w:p>
          <w:p w14:paraId="7E303916" w14:textId="77777777" w:rsidR="00CF09A4" w:rsidRDefault="00CF09A4" w:rsidP="003B4040">
            <w:pPr>
              <w:jc w:val="both"/>
              <w:rPr>
                <w:rFonts w:ascii="Roboto" w:eastAsia="Roboto" w:hAnsi="Roboto" w:cs="Roboto"/>
                <w:sz w:val="18"/>
                <w:szCs w:val="18"/>
              </w:rPr>
            </w:pPr>
          </w:p>
        </w:tc>
        <w:tc>
          <w:tcPr>
            <w:tcW w:w="6866" w:type="dxa"/>
            <w:vMerge w:val="restart"/>
            <w:shd w:val="clear" w:color="auto" w:fill="auto"/>
          </w:tcPr>
          <w:p w14:paraId="0E95FFCC" w14:textId="4721CB8C" w:rsidR="00CF09A4" w:rsidRDefault="00CF09A4"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Purpose</w:t>
            </w:r>
            <w:r>
              <w:rPr>
                <w:rFonts w:ascii="Roboto" w:eastAsia="Roboto" w:hAnsi="Roboto" w:cs="Roboto"/>
                <w:color w:val="000000"/>
                <w:sz w:val="18"/>
                <w:szCs w:val="18"/>
              </w:rPr>
              <w:t xml:space="preserve"> – </w:t>
            </w:r>
            <w:r w:rsidR="00BC3807" w:rsidRPr="00BC3807">
              <w:rPr>
                <w:rFonts w:ascii="Roboto" w:eastAsia="Roboto" w:hAnsi="Roboto" w:cs="Roboto"/>
                <w:color w:val="000000"/>
                <w:sz w:val="18"/>
                <w:szCs w:val="18"/>
              </w:rPr>
              <w:t xml:space="preserve">This study aims to investigate the implementation of library management at SMK Muhammadiyah </w:t>
            </w:r>
            <w:proofErr w:type="spellStart"/>
            <w:r w:rsidR="00BC3807" w:rsidRPr="00BC3807">
              <w:rPr>
                <w:rFonts w:ascii="Roboto" w:eastAsia="Roboto" w:hAnsi="Roboto" w:cs="Roboto"/>
                <w:color w:val="000000"/>
                <w:sz w:val="18"/>
                <w:szCs w:val="18"/>
              </w:rPr>
              <w:t>Imogiri</w:t>
            </w:r>
            <w:proofErr w:type="spellEnd"/>
            <w:r w:rsidR="00BC3807" w:rsidRPr="00BC3807">
              <w:rPr>
                <w:rFonts w:ascii="Roboto" w:eastAsia="Roboto" w:hAnsi="Roboto" w:cs="Roboto"/>
                <w:color w:val="000000"/>
                <w:sz w:val="18"/>
                <w:szCs w:val="18"/>
              </w:rPr>
              <w:t xml:space="preserve"> with the objectives of enhancing students' reading interest and identifying supportive and inhibitive factors influencing this process.</w:t>
            </w:r>
          </w:p>
          <w:p w14:paraId="2B82E2F8" w14:textId="40D4FCBD" w:rsidR="00CF09A4" w:rsidRDefault="00CF09A4"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Design/methods</w:t>
            </w:r>
            <w:r>
              <w:rPr>
                <w:rFonts w:ascii="Roboto" w:eastAsia="Roboto" w:hAnsi="Roboto" w:cs="Roboto"/>
                <w:color w:val="000000"/>
                <w:sz w:val="18"/>
                <w:szCs w:val="18"/>
              </w:rPr>
              <w:t xml:space="preserve">– </w:t>
            </w:r>
            <w:r w:rsidR="00BC3807" w:rsidRPr="00BC3807">
              <w:rPr>
                <w:rFonts w:ascii="Roboto" w:eastAsia="Roboto" w:hAnsi="Roboto" w:cs="Roboto"/>
                <w:color w:val="000000"/>
                <w:sz w:val="18"/>
                <w:szCs w:val="18"/>
              </w:rPr>
              <w:t>The research utilizes a descriptive qualitative methodology. Data collection involved observations, structured interviews, and document analysis. The data analysis was conducted following the Miles and Huberman approach, enabling a comprehensive understanding of the library management's impact on students' reading interest.</w:t>
            </w:r>
          </w:p>
          <w:p w14:paraId="5749FDDD" w14:textId="135FCC7E" w:rsidR="00CF09A4" w:rsidRDefault="00CF09A4" w:rsidP="003B4040">
            <w:pPr>
              <w:spacing w:before="120"/>
              <w:jc w:val="both"/>
              <w:rPr>
                <w:rFonts w:ascii="Roboto" w:eastAsia="Roboto" w:hAnsi="Roboto" w:cs="Roboto"/>
                <w:color w:val="000000"/>
                <w:sz w:val="18"/>
                <w:szCs w:val="18"/>
              </w:rPr>
            </w:pPr>
            <w:r>
              <w:rPr>
                <w:rFonts w:ascii="Roboto" w:eastAsia="Roboto" w:hAnsi="Roboto" w:cs="Roboto"/>
                <w:b/>
                <w:color w:val="000000"/>
                <w:sz w:val="18"/>
                <w:szCs w:val="18"/>
              </w:rPr>
              <w:t>Findings</w:t>
            </w:r>
            <w:r>
              <w:rPr>
                <w:rFonts w:ascii="Roboto" w:eastAsia="Roboto" w:hAnsi="Roboto" w:cs="Roboto"/>
                <w:color w:val="000000"/>
                <w:sz w:val="18"/>
                <w:szCs w:val="18"/>
              </w:rPr>
              <w:t xml:space="preserve"> – </w:t>
            </w:r>
            <w:r w:rsidR="0053179B" w:rsidRPr="0053179B">
              <w:rPr>
                <w:rFonts w:ascii="Roboto" w:eastAsia="Roboto" w:hAnsi="Roboto" w:cs="Roboto"/>
                <w:color w:val="000000"/>
                <w:sz w:val="18"/>
                <w:szCs w:val="18"/>
              </w:rPr>
              <w:t>The study's findings highlight that strategic planning, organizational efficiency, leadership, and control within library management are crucial in fostering students' reading interests. It also brings to light the significant role of libraries in education and the challenges they face, including limited resources and the influence of technological distractions on reading motivation.</w:t>
            </w:r>
          </w:p>
          <w:p w14:paraId="4C9CE2D9" w14:textId="5A353667" w:rsidR="00CF09A4" w:rsidRDefault="00CF09A4" w:rsidP="003B4040">
            <w:pPr>
              <w:spacing w:before="120" w:after="240"/>
              <w:jc w:val="both"/>
              <w:rPr>
                <w:rFonts w:ascii="Roboto" w:eastAsia="Roboto" w:hAnsi="Roboto" w:cs="Roboto"/>
                <w:sz w:val="18"/>
                <w:szCs w:val="18"/>
              </w:rPr>
            </w:pPr>
            <w:r>
              <w:rPr>
                <w:rFonts w:ascii="Roboto" w:eastAsia="Roboto" w:hAnsi="Roboto" w:cs="Roboto"/>
                <w:b/>
                <w:sz w:val="18"/>
                <w:szCs w:val="18"/>
              </w:rPr>
              <w:t>Research implications/limitations</w:t>
            </w:r>
            <w:r>
              <w:rPr>
                <w:rFonts w:ascii="Roboto" w:eastAsia="Roboto" w:hAnsi="Roboto" w:cs="Roboto"/>
                <w:sz w:val="18"/>
                <w:szCs w:val="18"/>
              </w:rPr>
              <w:t xml:space="preserve"> – </w:t>
            </w:r>
            <w:r w:rsidR="0053179B" w:rsidRPr="0053179B">
              <w:rPr>
                <w:rFonts w:ascii="Roboto" w:eastAsia="Roboto" w:hAnsi="Roboto" w:cs="Roboto"/>
                <w:sz w:val="18"/>
                <w:szCs w:val="18"/>
              </w:rPr>
              <w:t>While providing valuable insights, this research is limited by its focus on a single institution, which may affect the generalizability of the findings. The study paves the way for future research to be conducted in more diverse educational settings and potentially incorporate quantitative methods for a more comprehensive evaluation.</w:t>
            </w:r>
          </w:p>
          <w:p w14:paraId="39B77753" w14:textId="62D49C7F" w:rsidR="00CF09A4" w:rsidRDefault="00CF09A4" w:rsidP="003B4040">
            <w:pPr>
              <w:spacing w:before="120"/>
              <w:jc w:val="both"/>
              <w:rPr>
                <w:rFonts w:ascii="Roboto" w:eastAsia="Roboto" w:hAnsi="Roboto" w:cs="Roboto"/>
                <w:sz w:val="18"/>
                <w:szCs w:val="18"/>
              </w:rPr>
            </w:pPr>
            <w:r>
              <w:rPr>
                <w:rFonts w:ascii="Roboto" w:eastAsia="Roboto" w:hAnsi="Roboto" w:cs="Roboto"/>
                <w:b/>
                <w:sz w:val="18"/>
                <w:szCs w:val="18"/>
              </w:rPr>
              <w:t>Practical implications</w:t>
            </w:r>
            <w:r>
              <w:rPr>
                <w:rFonts w:ascii="Roboto" w:eastAsia="Roboto" w:hAnsi="Roboto" w:cs="Roboto"/>
                <w:sz w:val="18"/>
                <w:szCs w:val="18"/>
              </w:rPr>
              <w:t xml:space="preserve"> – </w:t>
            </w:r>
            <w:r w:rsidR="0053179B" w:rsidRPr="0053179B">
              <w:rPr>
                <w:rFonts w:ascii="Roboto" w:eastAsia="Roboto" w:hAnsi="Roboto" w:cs="Roboto"/>
                <w:sz w:val="18"/>
                <w:szCs w:val="18"/>
              </w:rPr>
              <w:t>The research emphasizes the need for robust library infrastructure and proactive human resource management in educational institutions. It underscores the importance of well-managed library resources and technology in promoting a reading culture among students.</w:t>
            </w:r>
          </w:p>
          <w:p w14:paraId="3E59D5E4" w14:textId="7B15FB58" w:rsidR="00CF09A4" w:rsidRDefault="00CF09A4" w:rsidP="00063B06">
            <w:pPr>
              <w:spacing w:before="120"/>
              <w:jc w:val="both"/>
              <w:rPr>
                <w:rFonts w:ascii="Roboto" w:eastAsia="Roboto" w:hAnsi="Roboto" w:cs="Roboto"/>
                <w:sz w:val="18"/>
                <w:szCs w:val="18"/>
              </w:rPr>
            </w:pPr>
            <w:r>
              <w:rPr>
                <w:rFonts w:ascii="Roboto" w:eastAsia="Roboto" w:hAnsi="Roboto" w:cs="Roboto"/>
                <w:b/>
                <w:sz w:val="18"/>
                <w:szCs w:val="18"/>
              </w:rPr>
              <w:t xml:space="preserve">Originality/value </w:t>
            </w:r>
            <w:r>
              <w:rPr>
                <w:rFonts w:ascii="Roboto" w:eastAsia="Roboto" w:hAnsi="Roboto" w:cs="Roboto"/>
                <w:sz w:val="18"/>
                <w:szCs w:val="18"/>
              </w:rPr>
              <w:t>–</w:t>
            </w:r>
            <w:r w:rsidR="000B5A54" w:rsidRPr="000B5A54">
              <w:rPr>
                <w:rFonts w:ascii="Roboto" w:eastAsia="Roboto" w:hAnsi="Roboto" w:cs="Roboto"/>
                <w:sz w:val="18"/>
                <w:szCs w:val="18"/>
              </w:rPr>
              <w:t>This study contributes original insights into the role of library management in enhancing students' reading interest, especially in the context of a vocational high school in Indonesia. It underscores the evolving challenges faced by libraries in the digital age and suggests the exploration of digital libraries and online resources as a valuable direction for future research.</w:t>
            </w:r>
          </w:p>
        </w:tc>
      </w:tr>
      <w:tr w:rsidR="00CF09A4" w14:paraId="31607F70" w14:textId="77777777" w:rsidTr="0085528E">
        <w:trPr>
          <w:trHeight w:val="1231"/>
          <w:jc w:val="center"/>
        </w:trPr>
        <w:tc>
          <w:tcPr>
            <w:tcW w:w="2122" w:type="dxa"/>
            <w:vMerge w:val="restart"/>
          </w:tcPr>
          <w:p w14:paraId="24DBE27B"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Keywords:</w:t>
            </w:r>
          </w:p>
          <w:p w14:paraId="657F9F0D" w14:textId="457106A7" w:rsidR="00CF09A4" w:rsidRDefault="00A2410E" w:rsidP="003B4040">
            <w:pPr>
              <w:jc w:val="both"/>
              <w:rPr>
                <w:rFonts w:ascii="Roboto" w:eastAsia="Roboto" w:hAnsi="Roboto" w:cs="Roboto"/>
                <w:b/>
                <w:i/>
                <w:sz w:val="18"/>
                <w:szCs w:val="18"/>
              </w:rPr>
            </w:pPr>
            <w:r w:rsidRPr="00A2410E">
              <w:rPr>
                <w:rFonts w:ascii="Roboto" w:eastAsia="Roboto" w:hAnsi="Roboto" w:cs="Roboto"/>
                <w:i/>
                <w:sz w:val="18"/>
                <w:szCs w:val="18"/>
              </w:rPr>
              <w:t xml:space="preserve">Library Management, SMK Muhammadiyah </w:t>
            </w:r>
            <w:proofErr w:type="spellStart"/>
            <w:r w:rsidRPr="00A2410E">
              <w:rPr>
                <w:rFonts w:ascii="Roboto" w:eastAsia="Roboto" w:hAnsi="Roboto" w:cs="Roboto"/>
                <w:i/>
                <w:sz w:val="18"/>
                <w:szCs w:val="18"/>
              </w:rPr>
              <w:t>Imogiri</w:t>
            </w:r>
            <w:proofErr w:type="spellEnd"/>
            <w:r w:rsidR="006A6F10">
              <w:rPr>
                <w:rFonts w:ascii="Roboto" w:eastAsia="Roboto" w:hAnsi="Roboto" w:cs="Roboto"/>
                <w:i/>
                <w:sz w:val="18"/>
                <w:szCs w:val="18"/>
              </w:rPr>
              <w:t xml:space="preserve">, </w:t>
            </w:r>
            <w:r w:rsidR="006A6F10" w:rsidRPr="00A2410E">
              <w:rPr>
                <w:rFonts w:ascii="Roboto" w:eastAsia="Roboto" w:hAnsi="Roboto" w:cs="Roboto"/>
                <w:i/>
                <w:sz w:val="18"/>
                <w:szCs w:val="18"/>
              </w:rPr>
              <w:t>Student Reading Interest</w:t>
            </w:r>
            <w:r w:rsidRPr="00A2410E">
              <w:rPr>
                <w:rFonts w:ascii="Roboto" w:eastAsia="Roboto" w:hAnsi="Roboto" w:cs="Roboto"/>
                <w:i/>
                <w:sz w:val="18"/>
                <w:szCs w:val="18"/>
              </w:rPr>
              <w:t>.</w:t>
            </w:r>
          </w:p>
        </w:tc>
        <w:tc>
          <w:tcPr>
            <w:tcW w:w="6866" w:type="dxa"/>
            <w:vMerge/>
            <w:shd w:val="clear" w:color="auto" w:fill="auto"/>
          </w:tcPr>
          <w:p w14:paraId="6C05B0E7"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r>
      <w:tr w:rsidR="00CF09A4" w14:paraId="3B7E3C5B" w14:textId="77777777" w:rsidTr="0085528E">
        <w:trPr>
          <w:trHeight w:val="70"/>
          <w:jc w:val="center"/>
        </w:trPr>
        <w:tc>
          <w:tcPr>
            <w:tcW w:w="2122" w:type="dxa"/>
            <w:vMerge/>
          </w:tcPr>
          <w:p w14:paraId="5E05A65B"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c>
          <w:tcPr>
            <w:tcW w:w="6866" w:type="dxa"/>
            <w:shd w:val="clear" w:color="auto" w:fill="auto"/>
          </w:tcPr>
          <w:p w14:paraId="19CBD384" w14:textId="522CD0C4" w:rsidR="00CF09A4" w:rsidRDefault="00CF09A4" w:rsidP="003B4040">
            <w:pPr>
              <w:spacing w:before="120" w:after="120"/>
              <w:jc w:val="both"/>
              <w:rPr>
                <w:rFonts w:ascii="Roboto" w:eastAsia="Roboto" w:hAnsi="Roboto" w:cs="Roboto"/>
                <w:i/>
                <w:color w:val="000000"/>
                <w:sz w:val="16"/>
                <w:szCs w:val="16"/>
              </w:rPr>
            </w:pPr>
            <w:r>
              <w:rPr>
                <w:rFonts w:ascii="Roboto" w:eastAsia="Roboto" w:hAnsi="Roboto" w:cs="Roboto"/>
                <w:i/>
                <w:color w:val="000000"/>
                <w:sz w:val="16"/>
                <w:szCs w:val="16"/>
              </w:rPr>
              <w:t>© 202</w:t>
            </w:r>
            <w:r w:rsidR="00290F89">
              <w:rPr>
                <w:rFonts w:ascii="Roboto" w:eastAsia="Roboto" w:hAnsi="Roboto" w:cs="Roboto"/>
                <w:i/>
                <w:color w:val="000000"/>
                <w:sz w:val="16"/>
                <w:szCs w:val="16"/>
              </w:rPr>
              <w:t>3</w:t>
            </w:r>
            <w:r>
              <w:rPr>
                <w:rFonts w:ascii="Roboto" w:eastAsia="Roboto" w:hAnsi="Roboto" w:cs="Roboto"/>
                <w:i/>
                <w:color w:val="000000"/>
                <w:sz w:val="16"/>
                <w:szCs w:val="16"/>
              </w:rPr>
              <w:t xml:space="preserve"> by the authors. </w:t>
            </w:r>
            <w:r w:rsidR="005427A8">
              <w:rPr>
                <w:rFonts w:ascii="Roboto" w:eastAsia="Roboto" w:hAnsi="Roboto" w:cs="Roboto"/>
                <w:i/>
                <w:color w:val="000000"/>
                <w:sz w:val="16"/>
                <w:szCs w:val="16"/>
              </w:rPr>
              <w:t>It was s</w:t>
            </w:r>
            <w:r>
              <w:rPr>
                <w:rFonts w:ascii="Roboto" w:eastAsia="Roboto" w:hAnsi="Roboto" w:cs="Roboto"/>
                <w:i/>
                <w:color w:val="000000"/>
                <w:sz w:val="16"/>
                <w:szCs w:val="16"/>
              </w:rPr>
              <w:t>ubmitted for possible open</w:t>
            </w:r>
            <w:r w:rsidR="005427A8">
              <w:rPr>
                <w:rFonts w:ascii="Roboto" w:eastAsia="Roboto" w:hAnsi="Roboto" w:cs="Roboto"/>
                <w:i/>
                <w:color w:val="000000"/>
                <w:sz w:val="16"/>
                <w:szCs w:val="16"/>
              </w:rPr>
              <w:t>-</w:t>
            </w:r>
            <w:r>
              <w:rPr>
                <w:rFonts w:ascii="Roboto" w:eastAsia="Roboto" w:hAnsi="Roboto" w:cs="Roboto"/>
                <w:i/>
                <w:color w:val="000000"/>
                <w:sz w:val="16"/>
                <w:szCs w:val="16"/>
              </w:rPr>
              <w:t>access publication under the terms and conditions of the Creative Commons Attribution (CC BY NC) license (http://creativecommons.org/licenses/by/4.0/).</w:t>
            </w:r>
            <w:r>
              <w:rPr>
                <w:noProof/>
              </w:rPr>
              <w:drawing>
                <wp:anchor distT="0" distB="0" distL="114300" distR="114300" simplePos="0" relativeHeight="251662336" behindDoc="0" locked="0" layoutInCell="1" hidden="0" allowOverlap="1" wp14:anchorId="043B9D06" wp14:editId="7E03A8B9">
                  <wp:simplePos x="0" y="0"/>
                  <wp:positionH relativeFrom="column">
                    <wp:posOffset>433</wp:posOffset>
                  </wp:positionH>
                  <wp:positionV relativeFrom="paragraph">
                    <wp:posOffset>122809</wp:posOffset>
                  </wp:positionV>
                  <wp:extent cx="710565" cy="250190"/>
                  <wp:effectExtent l="0" t="0" r="0" b="0"/>
                  <wp:wrapSquare wrapText="bothSides" distT="0" distB="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0565" cy="250190"/>
                          </a:xfrm>
                          <a:prstGeom prst="rect">
                            <a:avLst/>
                          </a:prstGeom>
                          <a:ln/>
                        </pic:spPr>
                      </pic:pic>
                    </a:graphicData>
                  </a:graphic>
                </wp:anchor>
              </w:drawing>
            </w:r>
          </w:p>
        </w:tc>
      </w:tr>
    </w:tbl>
    <w:p w14:paraId="74DE3AE2" w14:textId="77777777" w:rsidR="00CF09A4" w:rsidRDefault="00CF09A4" w:rsidP="00CF09A4">
      <w:pPr>
        <w:rPr>
          <w:rFonts w:ascii="Roboto" w:eastAsia="Roboto" w:hAnsi="Roboto" w:cs="Roboto"/>
          <w:b/>
          <w:i/>
          <w:color w:val="084A66"/>
          <w:sz w:val="18"/>
          <w:szCs w:val="18"/>
        </w:rPr>
      </w:pPr>
      <w:r>
        <w:rPr>
          <w:noProof/>
        </w:rPr>
        <w:drawing>
          <wp:anchor distT="0" distB="0" distL="114300" distR="114300" simplePos="0" relativeHeight="251663360" behindDoc="0" locked="0" layoutInCell="1" hidden="0" allowOverlap="1" wp14:anchorId="6D6CAE3A" wp14:editId="7D64CBFF">
            <wp:simplePos x="0" y="0"/>
            <wp:positionH relativeFrom="column">
              <wp:posOffset>-14883</wp:posOffset>
            </wp:positionH>
            <wp:positionV relativeFrom="paragraph">
              <wp:posOffset>130175</wp:posOffset>
            </wp:positionV>
            <wp:extent cx="784860" cy="157480"/>
            <wp:effectExtent l="0" t="0" r="0" b="0"/>
            <wp:wrapSquare wrapText="bothSides" distT="0" distB="0" distL="114300" distR="114300"/>
            <wp:docPr id="6" name="image5.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5.png" descr="Sebuah gambar berisi teks&#10;&#10;Deskripsi dibuat secara otomatis"/>
                    <pic:cNvPicPr preferRelativeResize="0"/>
                  </pic:nvPicPr>
                  <pic:blipFill>
                    <a:blip r:embed="rId9"/>
                    <a:srcRect/>
                    <a:stretch>
                      <a:fillRect/>
                    </a:stretch>
                  </pic:blipFill>
                  <pic:spPr>
                    <a:xfrm>
                      <a:off x="0" y="0"/>
                      <a:ext cx="784860" cy="157480"/>
                    </a:xfrm>
                    <a:prstGeom prst="rect">
                      <a:avLst/>
                    </a:prstGeom>
                    <a:ln/>
                  </pic:spPr>
                </pic:pic>
              </a:graphicData>
            </a:graphic>
          </wp:anchor>
        </w:drawing>
      </w:r>
    </w:p>
    <w:p w14:paraId="0C85E96A" w14:textId="06D02B33" w:rsidR="00CF09A4" w:rsidRDefault="00CF09A4" w:rsidP="00CF09A4">
      <w:pPr>
        <w:pBdr>
          <w:top w:val="nil"/>
          <w:left w:val="nil"/>
          <w:bottom w:val="nil"/>
          <w:right w:val="nil"/>
          <w:between w:val="nil"/>
        </w:pBdr>
        <w:ind w:left="720" w:hanging="720"/>
        <w:rPr>
          <w:rFonts w:ascii="Roboto" w:eastAsia="Roboto" w:hAnsi="Roboto" w:cs="Roboto"/>
          <w:i/>
          <w:color w:val="000000"/>
          <w:sz w:val="20"/>
          <w:szCs w:val="20"/>
        </w:rPr>
      </w:pPr>
      <w:r>
        <w:rPr>
          <w:rFonts w:ascii="Roboto" w:eastAsia="Roboto" w:hAnsi="Roboto" w:cs="Roboto"/>
          <w:b/>
          <w:i/>
          <w:color w:val="0BABAB"/>
          <w:sz w:val="18"/>
          <w:szCs w:val="18"/>
        </w:rPr>
        <w:t xml:space="preserve">Contact:   </w:t>
      </w:r>
      <w:r w:rsidR="00063B06">
        <w:rPr>
          <w:rFonts w:ascii="Roboto" w:eastAsia="Roboto" w:hAnsi="Roboto" w:cs="Roboto"/>
          <w:b/>
          <w:i/>
          <w:color w:val="0BABAB"/>
          <w:sz w:val="18"/>
          <w:szCs w:val="18"/>
        </w:rPr>
        <w:t>*</w:t>
      </w:r>
      <w:r w:rsidR="00063B06" w:rsidRPr="00063B06">
        <w:rPr>
          <w:rFonts w:ascii="Roboto" w:eastAsia="Roboto" w:hAnsi="Roboto" w:cs="Roboto"/>
          <w:i/>
          <w:color w:val="0BABAB"/>
          <w:sz w:val="18"/>
          <w:szCs w:val="18"/>
        </w:rPr>
        <w:t xml:space="preserve">20104090064@student.uin-suka.ac.id </w:t>
      </w:r>
    </w:p>
    <w:p w14:paraId="08583DFC" w14:textId="77777777" w:rsidR="00CF09A4" w:rsidRDefault="00CF09A4" w:rsidP="00CF09A4">
      <w:pPr>
        <w:pBdr>
          <w:top w:val="nil"/>
          <w:left w:val="nil"/>
          <w:bottom w:val="nil"/>
          <w:right w:val="nil"/>
          <w:between w:val="nil"/>
        </w:pBdr>
        <w:jc w:val="center"/>
        <w:rPr>
          <w:rFonts w:ascii="Roboto" w:eastAsia="Roboto" w:hAnsi="Roboto" w:cs="Roboto"/>
          <w:color w:val="000000"/>
          <w:sz w:val="22"/>
          <w:szCs w:val="22"/>
        </w:rPr>
      </w:pPr>
    </w:p>
    <w:p w14:paraId="3AFA571A"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72933F41"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7D3AB380"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74121EE4"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5BD900EE"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6DF63380" w14:textId="77777777" w:rsidR="00EB4FF5" w:rsidRDefault="00EB4FF5"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p>
    <w:p w14:paraId="3C4EA20C" w14:textId="198066D8"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lastRenderedPageBreak/>
        <w:t>Introduction</w:t>
      </w:r>
    </w:p>
    <w:p w14:paraId="27F5EB25" w14:textId="77777777" w:rsidR="00485F6B" w:rsidRPr="00485F6B" w:rsidRDefault="00891966" w:rsidP="00485F6B">
      <w:pPr>
        <w:pStyle w:val="P1"/>
      </w:pPr>
      <w:r w:rsidRPr="00485F6B">
        <w:t xml:space="preserve">In the realm of educational institutions, libraries have long been recognized as pivotal in fostering a culture of learning and information acquisition </w:t>
      </w:r>
      <w:r w:rsidRPr="00485F6B">
        <w:fldChar w:fldCharType="begin"/>
      </w:r>
      <w:r w:rsidRPr="00485F6B">
        <w:instrText xml:space="preserve"> ADDIN ZOTERO_ITEM CSL_CITATION {"citationID":"U3Gc2S1k","properties":{"formattedCitation":"(Sirajuddin et al., 2019)","plainCitation":"(Sirajuddin et al., 2019)","noteIndex":0},"citationItems":[{"id":1419,"uris":["http://zotero.org/users/local/4tvjEuUs/items/SBDWLCQ7"],"itemData":{"id":1419,"type":"article-journal","container-title":"Jurnal Kolaboratif Sains","issue":"1","journalAbbreviation":"Jurnal Kolaboratif Sains","page":"987","title":"Implementasi Manajemen Perpustakaan Universitas Muhammadiyah Palu Dalam Meningkatkan Minat Baca Mahasiswa","volume":"2","author":[{"family":"Sirajuddin","given":"K."},{"family":"Masdul","given":"Muh Rizal"},{"family":"Rahmawati","given":"Rahmawati"}],"issued":{"date-parts":[["2019"]]}}}],"schema":"https://github.com/citation-style-language/schema/raw/master/csl-citation.json"} </w:instrText>
      </w:r>
      <w:r w:rsidRPr="00485F6B">
        <w:fldChar w:fldCharType="separate"/>
      </w:r>
      <w:r w:rsidRPr="00485F6B">
        <w:t>(Sirajuddin et al., 2019)</w:t>
      </w:r>
      <w:r w:rsidRPr="00485F6B">
        <w:fldChar w:fldCharType="end"/>
      </w:r>
      <w:r w:rsidRPr="00485F6B">
        <w:t>. They serve not only as repositories of books and digital resources but also as crucial support systems for teachers and studen</w:t>
      </w:r>
      <w:bookmarkStart w:id="2" w:name="_GoBack"/>
      <w:bookmarkEnd w:id="2"/>
      <w:r w:rsidRPr="00485F6B">
        <w:t>ts in the teaching-learning process. The role of libraries extends beyond mere storage; they are dynamic spaces that contribute significantly to educational quality through effective management and leadership. However, despite the recognized importance of libraries in the educational landscape, challenges persist in harnessing their full potential, especially in the context of fostering a reading culture among students.</w:t>
      </w:r>
    </w:p>
    <w:p w14:paraId="5D4BA9EC" w14:textId="77777777" w:rsidR="00485F6B" w:rsidRPr="00485F6B" w:rsidRDefault="00891966" w:rsidP="00485F6B">
      <w:pPr>
        <w:pStyle w:val="P1"/>
      </w:pPr>
      <w:r w:rsidRPr="00485F6B">
        <w:t xml:space="preserve">Indonesia, with its high literacy rates among adults and teenagers (92.8% and 98.8% respectively, according to UNDP 2014 data), still confronts the issue of dwindling reading interests among its populace </w:t>
      </w:r>
      <w:r w:rsidRPr="00485F6B">
        <w:fldChar w:fldCharType="begin"/>
      </w:r>
      <w:r w:rsidRPr="00485F6B">
        <w:instrText xml:space="preserve"> ADDIN ZOTERO_ITEM CSL_CITATION {"citationID":"hiLXBHfu","properties":{"formattedCitation":"(Baidhawi et al., 2022)","plainCitation":"(Baidhawi et al., 2022)","noteIndex":0},"citationItems":[{"id":1422,"uris":["http://zotero.org/users/local/4tvjEuUs/items/8RZCLP6K"],"itemData":{"id":1422,"type":"article-journal","container-title":"JIIP - Jurnal Ilmiah Ilmu Pendidikan","issue":"8","journalAbbreviation":"JIIP - Jurnal Ilmiah Ilmu Pendidikan","page":"3060-3069","title":"Manajemen Perpustakaan Daerah Dalam Meningkatkan Minat Baca Siswa (Studi Deskriptif Analisis Di Dinas Perpustakaan Dan Kearsipan Daerah Jawa Barat)","volume":"5","author":[{"family":"Baidhawi","given":"Muhamad"},{"family":"Sauri","given":"Supyan"},{"family":"Syaodih","given":"Cahya"}],"issued":{"date-parts":[["2022"]]}}}],"schema":"https://github.com/citation-style-language/schema/raw/master/csl-citation.json"} </w:instrText>
      </w:r>
      <w:r w:rsidRPr="00485F6B">
        <w:fldChar w:fldCharType="separate"/>
      </w:r>
      <w:r w:rsidRPr="00485F6B">
        <w:t>(Baidhawi et al., 2022)</w:t>
      </w:r>
      <w:r w:rsidRPr="00485F6B">
        <w:fldChar w:fldCharType="end"/>
      </w:r>
      <w:r w:rsidRPr="00485F6B">
        <w:t xml:space="preserve">. This decline in reading enthusiasm is a critical concern in an era dominated by information technology, where reading skills are fundamental for analytical, critical, and reflective text comprehension. The establishment of the School Literacy Movement (GLS) by the Indonesian Ministry of Education and Culture in 2015 aimed to address this concern, underscoring the need for a collaborative national effort to revive the reading culture </w:t>
      </w:r>
      <w:r w:rsidRPr="00485F6B">
        <w:fldChar w:fldCharType="begin"/>
      </w:r>
      <w:r w:rsidRPr="00485F6B">
        <w:instrText xml:space="preserve"> ADDIN ZOTERO_ITEM CSL_CITATION {"citationID":"xnKPPuTq","properties":{"formattedCitation":"(Rukmana, 2020)","plainCitation":"(Rukmana, 2020)","noteIndex":0},"citationItems":[{"id":1426,"uris":["http://zotero.org/users/local/4tvjEuUs/items/VN7P2PS9"],"itemData":{"id":1426,"type":"article-journal","container-title":"Jurnal Ilmiah Kajian Ilmu Anak dan Media Informasi PAUD","issue":"2","journalAbbreviation":"Jurnal Ilmiah Kajian Ilmu Anak dan Media Informasi PAUD","page":"82-90","title":"Peran Manajemen Perpustakaan Dalam Menyukseskan Program Literasi Di Lembaga Paud","volume":"5","author":[{"family":"Rukmana","given":"Ika Siti"}],"issued":{"date-parts":[["2020"]]}}}],"schema":"https://github.com/citation-style-language/schema/raw/master/csl-citation.json"} </w:instrText>
      </w:r>
      <w:r w:rsidRPr="00485F6B">
        <w:fldChar w:fldCharType="separate"/>
      </w:r>
      <w:r w:rsidRPr="00485F6B">
        <w:t>(Rukmana, 2020)</w:t>
      </w:r>
      <w:r w:rsidRPr="00485F6B">
        <w:fldChar w:fldCharType="end"/>
      </w:r>
      <w:r w:rsidRPr="00485F6B">
        <w:t>.</w:t>
      </w:r>
    </w:p>
    <w:p w14:paraId="5483AACD" w14:textId="77777777" w:rsidR="00485F6B" w:rsidRPr="00485F6B" w:rsidRDefault="00891966" w:rsidP="00485F6B">
      <w:pPr>
        <w:pStyle w:val="P1"/>
      </w:pPr>
      <w:r w:rsidRPr="00485F6B">
        <w:t xml:space="preserve">Previous studies have highlighted the strategic role of school libraries in creating a learning community and enhancing the overall quality of education </w:t>
      </w:r>
      <w:r w:rsidRPr="00485F6B">
        <w:fldChar w:fldCharType="begin"/>
      </w:r>
      <w:r w:rsidRPr="00485F6B">
        <w:instrText xml:space="preserve"> ADDIN ZOTERO_ITEM CSL_CITATION {"citationID":"1Z0Lww9W","properties":{"formattedCitation":"(Bancin et al., 2019)","plainCitation":"(Bancin et al., 2019)","noteIndex":0},"citationItems":[{"id":755,"uris":["http://zotero.org/users/local/4tvjEuUs/items/JI3XXH9V"],"itemData":{"id":755,"type":"article-journal","container-title":"EducanduM","issue":"1","note":"number-of-pages: 142\npublisher-place: Jakarta\npublisher: Rineka Cipta","page":"62-69","title":"Manajemen Sarana Dan Prasarana Pendidikan Studi Kasus SMA Negeri 2 Lupuk Pakam","volume":"10","author":[{"family":"Bancin","given":"Aswin"},{"family":"Lubis","given":"Wildansyah"},{"literal":"Daryanto"},{"family":"Khikmah","given":"Nur"},{"family":"Moleong","given":"L.J."},{"literal":"Mulida"},{"literal":"Murniati"},{"literal":"Niswanto"},{"family":"Suharsimi Arikunto","given":"Prof. Dr."},{"family":"Lia Yuliana","given":"M.Pd."},{"family":"Wardani","given":"Sylvia Dyah Kusuma"},{"family":"Trihantoyo","given":"Syunu"}],"issued":{"date-parts":[["2019"]]}}}],"schema":"https://github.com/citation-style-language/schema/raw/master/csl-citation.json"} </w:instrText>
      </w:r>
      <w:r w:rsidRPr="00485F6B">
        <w:fldChar w:fldCharType="separate"/>
      </w:r>
      <w:r w:rsidRPr="00485F6B">
        <w:t>(Bancin et al., 2019)</w:t>
      </w:r>
      <w:r w:rsidRPr="00485F6B">
        <w:fldChar w:fldCharType="end"/>
      </w:r>
      <w:r w:rsidRPr="00485F6B">
        <w:t>. However, not all schools, particularly primary ones, boast ideal library facilities in terms of management, staffing, administration, and organization of library materials. This disparity in library facilities and management quality suggests a need for further exploration and improvement.</w:t>
      </w:r>
    </w:p>
    <w:p w14:paraId="46E76823" w14:textId="77777777" w:rsidR="00485F6B" w:rsidRPr="00485F6B" w:rsidRDefault="00891966" w:rsidP="00485F6B">
      <w:pPr>
        <w:pStyle w:val="P1"/>
      </w:pPr>
      <w:r w:rsidRPr="00485F6B">
        <w:t xml:space="preserve">A critical analysis of previous works reveals that while the significance of library management in enhancing reading interest is acknowledged, there is a gap in comprehensive understanding of how management practices in school libraries specifically contribute to fostering a reading culture </w:t>
      </w:r>
      <w:r w:rsidRPr="00485F6B">
        <w:fldChar w:fldCharType="begin"/>
      </w:r>
      <w:r w:rsidRPr="00485F6B">
        <w:instrText xml:space="preserve"> ADDIN ZOTERO_ITEM CSL_CITATION {"citationID":"rIwoN0Ky","properties":{"formattedCitation":"(Yudiarti, 2019)","plainCitation":"(Yudiarti, 2019)","noteIndex":0},"citationItems":[{"id":1430,"uris":["http://zotero.org/users/local/4tvjEuUs/items/GMU2KSB5"],"itemData":{"id":1430,"type":"article-journal","container-title":"Al Maktabah: Jurnal Kajian Ilmu dan Perpustakaan","issue":"1","journalAbbreviation":"Al Maktabah: Jurnal Kajian Ilmu dan Perpustakaan","page":"44-50","title":"Manajemen Perpustakaan Dalam Upaya Meningkatkan Minat Baca Pesrta Didik Di MAN 01 Kota Bengkulu","volume":"4","author":[{"family":"Yudiarti","given":"Eza Fitria"}],"issued":{"date-parts":[["2019"]]}}}],"schema":"https://github.com/citation-style-language/schema/raw/master/csl-citation.json"} </w:instrText>
      </w:r>
      <w:r w:rsidRPr="00485F6B">
        <w:fldChar w:fldCharType="separate"/>
      </w:r>
      <w:r w:rsidRPr="00485F6B">
        <w:t>(Yudiarti, 2019)</w:t>
      </w:r>
      <w:r w:rsidRPr="00485F6B">
        <w:fldChar w:fldCharType="end"/>
      </w:r>
      <w:r w:rsidRPr="00485F6B">
        <w:t>. Moreover, Indonesian literature on this subject is limited, particularly concerning the role of library management in the context of school libraries.</w:t>
      </w:r>
    </w:p>
    <w:p w14:paraId="23EF5797" w14:textId="77777777" w:rsidR="00485F6B" w:rsidRPr="00485F6B" w:rsidRDefault="00891966" w:rsidP="00485F6B">
      <w:pPr>
        <w:pStyle w:val="P1"/>
      </w:pPr>
      <w:r w:rsidRPr="00485F6B">
        <w:t xml:space="preserve">This study aims to bridge this gap by examining the implementation of library management in SMK Muhammadiyah </w:t>
      </w:r>
      <w:proofErr w:type="spellStart"/>
      <w:r w:rsidRPr="00485F6B">
        <w:t>Imogiri</w:t>
      </w:r>
      <w:proofErr w:type="spellEnd"/>
      <w:r w:rsidRPr="00485F6B">
        <w:t xml:space="preserve"> and its effect on enhancing students' reading interest. It also seeks to identify the supporting and inhibiting factors in this process, thereby contributing to the academic understanding of effective library management in schools. This research is expected to provide insights into optimizing reading interest through strategic library management, thus enhancing the role of libraries in educational institutions </w:t>
      </w:r>
      <w:r w:rsidRPr="00485F6B">
        <w:fldChar w:fldCharType="begin"/>
      </w:r>
      <w:r w:rsidRPr="00485F6B">
        <w:instrText xml:space="preserve"> ADDIN ZOTERO_ITEM CSL_CITATION {"citationID":"kfh7hr0D","properties":{"formattedCitation":"(Febriyana et al., 2018)","plainCitation":"(Febriyana et al., 2018)","noteIndex":0},"citationItems":[{"id":1514,"uris":["http://zotero.org/users/local/4tvjEuUs/items/99ZBCTFM"],"itemData":{"id":1514,"type":"paper-conference","container-title":"Proceedings of the International Conference on Language, Literature, and Education (ICLLE 2018)","DOI":"10.2991/iclle-18.2018.97","ISBN":"2352-5398","page":"578-582","publisher":"Atlantis Press","title":"The Management of School Libraries Muhammadiyah","URL":"https://www.atlantis-press.com/proceedings/iclle-18/55908038","author":[{"family":"Febriyana","given":"Mutia"},{"family":"Amalia","given":"Nadra"},{"family":"Deliati","given":"Deliati"}],"issued":{"date-parts":[["2018",12]]}}}],"schema":"https://github.com/citation-style-language/schema/raw/master/csl-citation.json"} </w:instrText>
      </w:r>
      <w:r w:rsidRPr="00485F6B">
        <w:fldChar w:fldCharType="separate"/>
      </w:r>
      <w:r w:rsidRPr="00485F6B">
        <w:t>(Febriyana et al., 2018)</w:t>
      </w:r>
      <w:r w:rsidRPr="00485F6B">
        <w:fldChar w:fldCharType="end"/>
      </w:r>
      <w:r w:rsidRPr="00485F6B">
        <w:t>.</w:t>
      </w:r>
    </w:p>
    <w:p w14:paraId="2FAB745C" w14:textId="3C6FB13D" w:rsidR="00CF09A4" w:rsidRPr="00485F6B" w:rsidRDefault="00891966" w:rsidP="00485F6B">
      <w:pPr>
        <w:pStyle w:val="P1"/>
        <w:rPr>
          <w:rFonts w:eastAsia="Roboto"/>
        </w:rPr>
      </w:pPr>
      <w:r w:rsidRPr="00485F6B">
        <w:t xml:space="preserve">The study of library management in the context of enhancing reading interest in schools is not only timely but also crucial in the current educational climate. With libraries positioned as integral components of the educational ecosystem, understanding and optimizing their management is key to fostering a robust reading culture among students. This research at SMK Muhammadiyah </w:t>
      </w:r>
      <w:proofErr w:type="spellStart"/>
      <w:r w:rsidRPr="00485F6B">
        <w:t>Imogiri</w:t>
      </w:r>
      <w:proofErr w:type="spellEnd"/>
      <w:r w:rsidRPr="00485F6B">
        <w:t xml:space="preserve"> will contribute significantly to the academic discourse on library management in schools, offering practical insights and strategic directions for educational stakeholders.</w:t>
      </w:r>
    </w:p>
    <w:p w14:paraId="5F9BCAA2"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Methods</w:t>
      </w:r>
    </w:p>
    <w:p w14:paraId="0659EEF3" w14:textId="77777777" w:rsidR="008B050D" w:rsidRPr="008B050D" w:rsidRDefault="008B050D" w:rsidP="008B050D">
      <w:pPr>
        <w:pStyle w:val="P1"/>
      </w:pPr>
      <w:r w:rsidRPr="008B050D">
        <w:t xml:space="preserve">This study was structured within a qualitative research framework, employing a descriptive qualitative methodology. The choice of this method was guided by its efficacy in capturing detailed insights into the processes affecting students' reading interests at SMK Muhammadiyah </w:t>
      </w:r>
      <w:proofErr w:type="spellStart"/>
      <w:r w:rsidRPr="008B050D">
        <w:t>Imogiri</w:t>
      </w:r>
      <w:proofErr w:type="spellEnd"/>
      <w:r w:rsidRPr="008B050D">
        <w:t xml:space="preserve">. The descriptive qualitative approach is particularly effective for exploring complex phenomena within their natural educational settings. In terms of procedures, the researcher himself was the primary instrument, conducting observations and preparing structured interview guidelines. These guidelines were meticulously designed to </w:t>
      </w:r>
      <w:r w:rsidRPr="008B050D">
        <w:lastRenderedPageBreak/>
        <w:t>align with the qualitative approach and focused on the primary issues surrounding library management and its impact on students' reading interest.</w:t>
      </w:r>
    </w:p>
    <w:p w14:paraId="76B98130" w14:textId="4330A2AA" w:rsidR="00CF09A4" w:rsidRPr="008B050D" w:rsidRDefault="008B050D" w:rsidP="008B050D">
      <w:pPr>
        <w:pStyle w:val="P1"/>
        <w:rPr>
          <w:rFonts w:eastAsia="Roboto"/>
        </w:rPr>
      </w:pPr>
      <w:r w:rsidRPr="008B050D">
        <w:t xml:space="preserve">For data collection, a combination of observational methods, structured interviews, and document analysis was utilized. Direct observations provided real-time insights into the library's operational dynamics, while structured interviews with students and staff offered depth and perspective. Document analysis was also conducted, reviewing relevant records and materials to gather additional contextual information. The data analysis process followed the descriptive qualitative data analysis technique as outlined by Miles and Huberman. This approach involved systematic steps of data collection, presentation, reduction, and conclusion drawing, which was instrumental in identifying key factors influencing the reading interests of students at SMK Muhammadiyah </w:t>
      </w:r>
      <w:proofErr w:type="spellStart"/>
      <w:r w:rsidRPr="008B050D">
        <w:t>Imogiri</w:t>
      </w:r>
      <w:proofErr w:type="spellEnd"/>
      <w:r w:rsidRPr="008B050D">
        <w:t xml:space="preserve"> </w:t>
      </w:r>
      <w:r w:rsidRPr="008B050D">
        <w:fldChar w:fldCharType="begin"/>
      </w:r>
      <w:r w:rsidRPr="008B050D">
        <w:instrText xml:space="preserve"> ADDIN ZOTERO_ITEM CSL_CITATION {"citationID":"abHpeYP6","properties":{"formattedCitation":"(Hermawan et al., 2020)","plainCitation":"(Hermawan et al., 2020)","noteIndex":0},"citationItems":[{"id":1420,"uris":["http://zotero.org/users/local/4tvjEuUs/items/V9RI2UY7"],"itemData":{"id":1420,"type":"article-journal","container-title":"Jurnal Isema: Islamic Educational Management","issue":"1","journalAbbreviation":"Jurnal Isema: Islamic Educational Management","page":"113-126","title":"Manajemen Perpustakaan Dalam Meningkatkan Minat Baca Peserta Didik","volume":"5","author":[{"family":"Hermawan","given":"A. Heris"},{"family":"Hidayat","given":"Wahyu"},{"family":"Fajari","given":"Ilham"}],"issued":{"date-parts":[["2020"]]}}}],"schema":"https://github.com/citation-style-language/schema/raw/master/csl-citation.json"} </w:instrText>
      </w:r>
      <w:r w:rsidRPr="008B050D">
        <w:fldChar w:fldCharType="separate"/>
      </w:r>
      <w:r w:rsidRPr="008B050D">
        <w:t>(</w:t>
      </w:r>
      <w:proofErr w:type="spellStart"/>
      <w:r w:rsidRPr="008B050D">
        <w:t>Hermawan</w:t>
      </w:r>
      <w:proofErr w:type="spellEnd"/>
      <w:r w:rsidRPr="008B050D">
        <w:t xml:space="preserve"> et al., 2020)</w:t>
      </w:r>
      <w:r w:rsidRPr="008B050D">
        <w:fldChar w:fldCharType="end"/>
      </w:r>
      <w:r w:rsidRPr="008B050D">
        <w:t>. This comprehensive methodological approach ensured a robust and credible framework for analyzing and interpreting the study's findings.</w:t>
      </w:r>
      <w:r w:rsidR="00CF09A4" w:rsidRPr="008B050D">
        <w:rPr>
          <w:rFonts w:eastAsia="Roboto"/>
        </w:rPr>
        <w:t xml:space="preserve"> </w:t>
      </w:r>
    </w:p>
    <w:p w14:paraId="459E148F"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 xml:space="preserve">Results </w:t>
      </w:r>
    </w:p>
    <w:p w14:paraId="2349B46F" w14:textId="5ABF54C2" w:rsidR="00CF09A4" w:rsidRDefault="00E0421E" w:rsidP="00234247">
      <w:pPr>
        <w:pStyle w:val="n2"/>
        <w:ind w:left="426" w:hanging="426"/>
      </w:pPr>
      <w:r w:rsidRPr="00E0421E">
        <w:t>Implementation of Library Management to Enhance Students' Reading Interest at SMK Muhammadiyah Imogiri</w:t>
      </w:r>
    </w:p>
    <w:p w14:paraId="4BF04B15" w14:textId="1600E848" w:rsidR="00E0421E" w:rsidRDefault="00E0421E" w:rsidP="00104505">
      <w:pPr>
        <w:pStyle w:val="P1"/>
        <w:rPr>
          <w:lang w:eastAsia="en-ID"/>
        </w:rPr>
      </w:pPr>
      <w:r>
        <w:rPr>
          <w:lang w:eastAsia="en-ID"/>
        </w:rPr>
        <w:t>SMK Muhammadiyah Imogiri, a private vocational high school located in Garjoyo, Imogiri Subdistrict, Bantul Regency, Special Region of Yogyakarta, is part of the Muhammadiyah association established on February 28, 1989, commonly known as SMK Muhim Jogja. The school has rapidly grown in the field of Islamic education, both formally and non-formally. It offers four majors: Light Vehicle Engineering (TKR), Motorcycle Engineering (TSM), Boutique Fashion Engineering (BB), and Computer and Network Engineering (TKJ). To enhance the reading interest of its students, the school's approach can be summarized and explained as follows:</w:t>
      </w:r>
    </w:p>
    <w:p w14:paraId="016CA393" w14:textId="41F69452" w:rsidR="00220732" w:rsidRDefault="001478C7" w:rsidP="00234247">
      <w:pPr>
        <w:pStyle w:val="n2"/>
        <w:numPr>
          <w:ilvl w:val="1"/>
          <w:numId w:val="10"/>
        </w:numPr>
        <w:ind w:left="426" w:hanging="426"/>
        <w:rPr>
          <w:lang w:eastAsia="en-ID"/>
        </w:rPr>
      </w:pPr>
      <w:r>
        <w:rPr>
          <w:lang w:eastAsia="en-ID"/>
        </w:rPr>
        <w:t>Planning</w:t>
      </w:r>
    </w:p>
    <w:p w14:paraId="22BF0507" w14:textId="77777777" w:rsidR="00220732" w:rsidRDefault="001478C7" w:rsidP="00220732">
      <w:pPr>
        <w:pStyle w:val="P1"/>
        <w:rPr>
          <w:lang w:val="en-ID" w:eastAsia="en-ID"/>
        </w:rPr>
      </w:pPr>
      <w:r w:rsidRPr="00220732">
        <w:rPr>
          <w:lang w:val="en-ID" w:eastAsia="en-ID"/>
        </w:rPr>
        <w:t xml:space="preserve">Planning is one of the four crucial management functions that significantly contribute to the success of an organization's goals. It involves various key aspects: what, who, when, where, how, and why. In 2020, SMK Muhammadiyah enhanced one of its services, namely the library service, leading to the renaming of the SMK Muhammadiyah </w:t>
      </w:r>
      <w:proofErr w:type="spellStart"/>
      <w:r w:rsidRPr="00220732">
        <w:rPr>
          <w:lang w:val="en-ID" w:eastAsia="en-ID"/>
        </w:rPr>
        <w:t>Imogiri</w:t>
      </w:r>
      <w:proofErr w:type="spellEnd"/>
      <w:r w:rsidRPr="00220732">
        <w:rPr>
          <w:lang w:val="en-ID" w:eastAsia="en-ID"/>
        </w:rPr>
        <w:t xml:space="preserve"> library to Baitul Hikmah Library. This name change was accompanied by a renewal of the library's vision and mission, following the operational development of the library as an information service </w:t>
      </w:r>
      <w:proofErr w:type="spellStart"/>
      <w:r w:rsidRPr="00220732">
        <w:rPr>
          <w:lang w:val="en-ID" w:eastAsia="en-ID"/>
        </w:rPr>
        <w:t>center</w:t>
      </w:r>
      <w:proofErr w:type="spellEnd"/>
      <w:r w:rsidRPr="00220732">
        <w:rPr>
          <w:lang w:val="en-ID" w:eastAsia="en-ID"/>
        </w:rPr>
        <w:t xml:space="preserve">. The vision of Baitul Hikmah Library is to develop the knowledge, character, and skills of the school community. Its mission includes; </w:t>
      </w:r>
      <w:r w:rsidRPr="00220732">
        <w:rPr>
          <w:rFonts w:cs="Calibri"/>
          <w:color w:val="000000"/>
          <w:lang w:val="en-ID" w:eastAsia="en-ID"/>
        </w:rPr>
        <w:t>Providing friendly, polite, strict, orderly, and agile services</w:t>
      </w:r>
      <w:r w:rsidR="00220732">
        <w:rPr>
          <w:rFonts w:cs="Calibri"/>
          <w:color w:val="000000"/>
          <w:lang w:val="en-ID" w:eastAsia="en-ID"/>
        </w:rPr>
        <w:t xml:space="preserve">; </w:t>
      </w:r>
      <w:r w:rsidRPr="00220732">
        <w:rPr>
          <w:rFonts w:cs="Calibri"/>
          <w:color w:val="000000"/>
          <w:lang w:val="en-ID" w:eastAsia="en-ID"/>
        </w:rPr>
        <w:t>Supplying a collection of literature necessary for the entire school community</w:t>
      </w:r>
      <w:r w:rsidR="00220732">
        <w:rPr>
          <w:rFonts w:cs="Calibri"/>
          <w:color w:val="000000"/>
          <w:lang w:val="en-ID" w:eastAsia="en-ID"/>
        </w:rPr>
        <w:t xml:space="preserve">; </w:t>
      </w:r>
      <w:r w:rsidRPr="00220732">
        <w:rPr>
          <w:rFonts w:cs="Calibri"/>
          <w:color w:val="000000"/>
          <w:lang w:val="en-ID" w:eastAsia="en-ID"/>
        </w:rPr>
        <w:t>Enhancing the reading spirit of the school community</w:t>
      </w:r>
      <w:r w:rsidR="00220732">
        <w:rPr>
          <w:rFonts w:cs="Calibri"/>
          <w:color w:val="000000"/>
          <w:lang w:val="en-ID" w:eastAsia="en-ID"/>
        </w:rPr>
        <w:t xml:space="preserve">; </w:t>
      </w:r>
      <w:r w:rsidRPr="00220732">
        <w:rPr>
          <w:rFonts w:cs="Calibri"/>
          <w:color w:val="000000"/>
          <w:lang w:val="en-ID" w:eastAsia="en-ID"/>
        </w:rPr>
        <w:t>Making the library more beneficial, enjoyable, and comfortable for users</w:t>
      </w:r>
      <w:r w:rsidR="00220732">
        <w:rPr>
          <w:rFonts w:cs="Calibri"/>
          <w:color w:val="000000"/>
          <w:lang w:val="en-ID" w:eastAsia="en-ID"/>
        </w:rPr>
        <w:t xml:space="preserve">; </w:t>
      </w:r>
      <w:r>
        <w:rPr>
          <w:rFonts w:cs="Calibri"/>
          <w:color w:val="000000"/>
          <w:lang w:val="en-ID" w:eastAsia="en-ID"/>
        </w:rPr>
        <w:t>Establishing the library as a source of technology and communication.</w:t>
      </w:r>
    </w:p>
    <w:p w14:paraId="3F9BC97C" w14:textId="1530943E" w:rsidR="001478C7" w:rsidRDefault="00220732" w:rsidP="00220732">
      <w:pPr>
        <w:pStyle w:val="P1"/>
        <w:rPr>
          <w:rFonts w:cs="Calibri"/>
          <w:color w:val="000000"/>
          <w:lang w:val="en-ID" w:eastAsia="en-ID"/>
        </w:rPr>
      </w:pPr>
      <w:r>
        <w:rPr>
          <w:rFonts w:cs="Calibri"/>
          <w:color w:val="000000"/>
          <w:lang w:val="en-ID" w:eastAsia="en-ID"/>
        </w:rPr>
        <w:t>As an institution managing information resources, the library should be a key element in the educational and training processes, both within and outside the school, in the workplace, and the wider community. However, the reality is far from expectations, with libraries not yet being at the heart of the community, as evidenced by low reading interest and a lack of awareness of the importance of learning. This issue underscores the need for schools to develop special strategies to improve students' reading abilities by integrating and improving school programs with family and community activities, ensuring the sustainability of reading intervention activities and their impact on the community. Through the library, students can exchange ideas, broaden their horizons and experiences, with the added value of lifestyle development.</w:t>
      </w:r>
    </w:p>
    <w:p w14:paraId="7ECCE6F4" w14:textId="22346DAC" w:rsidR="000718D3" w:rsidRPr="000718D3" w:rsidRDefault="000718D3" w:rsidP="00234247">
      <w:pPr>
        <w:pStyle w:val="n2"/>
        <w:numPr>
          <w:ilvl w:val="1"/>
          <w:numId w:val="10"/>
        </w:numPr>
        <w:ind w:left="426" w:hanging="426"/>
        <w:rPr>
          <w:lang w:eastAsia="en-ID"/>
        </w:rPr>
      </w:pPr>
      <w:r>
        <w:rPr>
          <w:lang w:eastAsia="en-ID"/>
        </w:rPr>
        <w:t>Organization</w:t>
      </w:r>
    </w:p>
    <w:p w14:paraId="38B6F738" w14:textId="77777777" w:rsidR="00656619" w:rsidRDefault="000718D3" w:rsidP="00656619">
      <w:pPr>
        <w:pStyle w:val="P1"/>
        <w:rPr>
          <w:rFonts w:cs="Calibri"/>
          <w:color w:val="000000"/>
          <w:lang w:val="en-ID" w:eastAsia="en-ID"/>
        </w:rPr>
      </w:pPr>
      <w:r w:rsidRPr="000718D3">
        <w:rPr>
          <w:lang w:val="en-ID" w:eastAsia="en-ID"/>
        </w:rPr>
        <w:t xml:space="preserve">Organization is a key factor in optimizing the library's function of fostering reading interest. Not every school successfully manages its library. Many challenges are faced, </w:t>
      </w:r>
      <w:r w:rsidRPr="000718D3">
        <w:rPr>
          <w:lang w:val="en-ID" w:eastAsia="en-ID"/>
        </w:rPr>
        <w:lastRenderedPageBreak/>
        <w:t>including a lack of knowledge about library management among library managers. Most books about school libraries discuss technical issues related to library operations rather than library management itself. Upon entering a school library, the first thing one sees is neatly arranged books and other literature on shelves. These resources are organized in a specific system, facilitating users in finding the necessary literature.</w:t>
      </w:r>
      <w:r w:rsidRPr="000718D3">
        <w:rPr>
          <w:lang w:eastAsia="en-ID"/>
        </w:rPr>
        <w:t xml:space="preserve"> </w:t>
      </w:r>
      <w:r w:rsidRPr="000718D3">
        <w:rPr>
          <w:lang w:val="en-ID" w:eastAsia="en-ID"/>
        </w:rPr>
        <w:t>The collection is the lifeline of a school library, with more extensive collections providing more information for users. In the process of acquiring library collections, several aspects must be considered:</w:t>
      </w:r>
      <w:r>
        <w:rPr>
          <w:lang w:val="en-ID" w:eastAsia="en-ID"/>
        </w:rPr>
        <w:t xml:space="preserve"> First, </w:t>
      </w:r>
      <w:proofErr w:type="gramStart"/>
      <w:r w:rsidRPr="000718D3">
        <w:rPr>
          <w:rFonts w:cs="Calibri"/>
          <w:color w:val="000000"/>
          <w:lang w:val="en-ID" w:eastAsia="en-ID"/>
        </w:rPr>
        <w:t>The</w:t>
      </w:r>
      <w:proofErr w:type="gramEnd"/>
      <w:r w:rsidRPr="000718D3">
        <w:rPr>
          <w:rFonts w:cs="Calibri"/>
          <w:color w:val="000000"/>
          <w:lang w:val="en-ID" w:eastAsia="en-ID"/>
        </w:rPr>
        <w:t xml:space="preserve"> headmaster's policy, taking into account suggestions from teachers, school committees, library managers, and students.</w:t>
      </w:r>
      <w:r>
        <w:rPr>
          <w:rFonts w:cs="Calibri"/>
          <w:color w:val="000000"/>
          <w:lang w:val="en-ID" w:eastAsia="en-ID"/>
        </w:rPr>
        <w:t xml:space="preserve"> Second, </w:t>
      </w:r>
      <w:r w:rsidRPr="000718D3">
        <w:rPr>
          <w:rFonts w:cs="Calibri"/>
          <w:color w:val="000000"/>
          <w:lang w:val="en-ID" w:eastAsia="en-ID"/>
        </w:rPr>
        <w:t>Determination of routine and non-routine budgets. Any library budget, however small, affects the library's development. This budget is used for purchasing books, subscribing to magazines or newspapers, etc.</w:t>
      </w:r>
      <w:r>
        <w:rPr>
          <w:rFonts w:cs="Calibri"/>
          <w:color w:val="000000"/>
          <w:lang w:val="en-ID" w:eastAsia="en-ID"/>
        </w:rPr>
        <w:t xml:space="preserve"> Third, </w:t>
      </w:r>
      <w:r w:rsidRPr="000718D3">
        <w:rPr>
          <w:rFonts w:cs="Calibri"/>
          <w:color w:val="000000"/>
          <w:lang w:val="en-ID" w:eastAsia="en-ID"/>
        </w:rPr>
        <w:t xml:space="preserve">Collaboration with external parties for acquisitions, such as partnerships with publishers, NGOs, regional libraries, foundations, or religious organizations </w:t>
      </w:r>
      <w:r w:rsidRPr="000718D3">
        <w:rPr>
          <w:rFonts w:cs="Calibri"/>
          <w:color w:val="000000"/>
          <w:lang w:val="en-ID" w:eastAsia="en-ID"/>
        </w:rPr>
        <w:fldChar w:fldCharType="begin"/>
      </w:r>
      <w:r w:rsidRPr="000718D3">
        <w:rPr>
          <w:rFonts w:cs="Calibri"/>
          <w:color w:val="000000"/>
          <w:lang w:val="en-ID" w:eastAsia="en-ID"/>
        </w:rPr>
        <w:instrText xml:space="preserve"> ADDIN ZOTERO_ITEM CSL_CITATION {"citationID":"4Hc86C2P","properties":{"formattedCitation":"(Hermawan et al., 2020)","plainCitation":"(Hermawan et al., 2020)","noteIndex":0},"citationItems":[{"id":1420,"uris":["http://zotero.org/users/local/4tvjEuUs/items/V9RI2UY7"],"itemData":{"id":1420,"type":"article-journal","container-title":"Jurnal Isema: Islamic Educational Management","issue":"1","journalAbbreviation":"Jurnal Isema: Islamic Educational Management","page":"113-126","title":"Manajemen Perpustakaan Dalam Meningkatkan Minat Baca Peserta Didik","volume":"5","author":[{"family":"Hermawan","given":"A. Heris"},{"family":"Hidayat","given":"Wahyu"},{"family":"Fajari","given":"Ilham"}],"issued":{"date-parts":[["2020"]]}}}],"schema":"https://github.com/citation-style-language/schema/raw/master/csl-citation.json"} </w:instrText>
      </w:r>
      <w:r w:rsidRPr="000718D3">
        <w:rPr>
          <w:rFonts w:cs="Calibri"/>
          <w:color w:val="000000"/>
          <w:lang w:val="en-ID" w:eastAsia="en-ID"/>
        </w:rPr>
        <w:fldChar w:fldCharType="separate"/>
      </w:r>
      <w:r w:rsidRPr="000718D3">
        <w:t>(Hermawan et al., 2020)</w:t>
      </w:r>
      <w:r w:rsidRPr="000718D3">
        <w:rPr>
          <w:rFonts w:cs="Calibri"/>
          <w:color w:val="000000"/>
          <w:lang w:val="en-ID" w:eastAsia="en-ID"/>
        </w:rPr>
        <w:fldChar w:fldCharType="end"/>
      </w:r>
      <w:r w:rsidRPr="000718D3">
        <w:rPr>
          <w:rFonts w:cs="Calibri"/>
          <w:color w:val="000000"/>
          <w:lang w:val="en-ID" w:eastAsia="en-ID"/>
        </w:rPr>
        <w:t>.</w:t>
      </w:r>
    </w:p>
    <w:p w14:paraId="26424290" w14:textId="77777777" w:rsidR="00656619" w:rsidRDefault="000718D3" w:rsidP="00656619">
      <w:pPr>
        <w:pStyle w:val="P1"/>
        <w:rPr>
          <w:rFonts w:cs="Calibri"/>
          <w:color w:val="000000"/>
          <w:lang w:val="en-ID" w:eastAsia="en-ID"/>
        </w:rPr>
      </w:pPr>
      <w:r>
        <w:rPr>
          <w:rFonts w:cs="Calibri"/>
          <w:color w:val="000000"/>
          <w:lang w:val="en-ID" w:eastAsia="en-ID"/>
        </w:rPr>
        <w:t xml:space="preserve">To meet the users' needs, Baitul Hikmah Library has a collection of over 4000 titles, including 487 fiction titles, 534 copies, 2457 non-fiction titles, 2777 copies, e-books, and others. To </w:t>
      </w:r>
      <w:proofErr w:type="spellStart"/>
      <w:r>
        <w:rPr>
          <w:rFonts w:cs="Calibri"/>
          <w:color w:val="000000"/>
          <w:lang w:val="en-ID" w:eastAsia="en-ID"/>
        </w:rPr>
        <w:t>fulfill</w:t>
      </w:r>
      <w:proofErr w:type="spellEnd"/>
      <w:r>
        <w:rPr>
          <w:rFonts w:cs="Calibri"/>
          <w:color w:val="000000"/>
          <w:lang w:val="en-ID" w:eastAsia="en-ID"/>
        </w:rPr>
        <w:t xml:space="preserve"> information needs, the library offers free Wi-Fi services throughout the premises with a bandwidth of 100 MB and 8 computers for users. In addition to the book collection, Baitul Hikmah Library provides facilities such as comfortable reading rooms, daily reading rooms, internet browsing services, digital-based lending services, an </w:t>
      </w:r>
      <w:proofErr w:type="spellStart"/>
      <w:r>
        <w:rPr>
          <w:rFonts w:cs="Calibri"/>
          <w:color w:val="000000"/>
          <w:lang w:val="en-ID" w:eastAsia="en-ID"/>
        </w:rPr>
        <w:t>audiovisual</w:t>
      </w:r>
      <w:proofErr w:type="spellEnd"/>
      <w:r>
        <w:rPr>
          <w:rFonts w:cs="Calibri"/>
          <w:color w:val="000000"/>
          <w:lang w:val="en-ID" w:eastAsia="en-ID"/>
        </w:rPr>
        <w:t xml:space="preserve"> room, reference services, a techno park mobile formula literacy corner, and a Muhammadiyah literacy corridor. The library is open every weekday from 06:45 to 16:30.</w:t>
      </w:r>
    </w:p>
    <w:p w14:paraId="0EA249C2" w14:textId="77777777" w:rsidR="00656619" w:rsidRPr="00656619" w:rsidRDefault="000718D3" w:rsidP="00234247">
      <w:pPr>
        <w:pStyle w:val="n2"/>
        <w:numPr>
          <w:ilvl w:val="1"/>
          <w:numId w:val="10"/>
        </w:numPr>
        <w:ind w:left="426" w:hanging="426"/>
        <w:rPr>
          <w:lang w:eastAsia="en-ID"/>
        </w:rPr>
      </w:pPr>
      <w:r w:rsidRPr="00234247">
        <w:rPr>
          <w:lang w:eastAsia="en-ID"/>
        </w:rPr>
        <w:t>Leadership</w:t>
      </w:r>
    </w:p>
    <w:p w14:paraId="3094839B" w14:textId="77777777" w:rsidR="00656619" w:rsidRDefault="000718D3" w:rsidP="00656619">
      <w:pPr>
        <w:pStyle w:val="P1"/>
        <w:rPr>
          <w:lang w:val="en-ID" w:eastAsia="en-ID"/>
        </w:rPr>
      </w:pPr>
      <w:r w:rsidRPr="00656619">
        <w:rPr>
          <w:lang w:val="en-ID" w:eastAsia="en-ID"/>
        </w:rPr>
        <w:t xml:space="preserve">Based on interviews with the head librarian of SMK Muhammadiyah </w:t>
      </w:r>
      <w:proofErr w:type="spellStart"/>
      <w:r w:rsidRPr="00656619">
        <w:rPr>
          <w:lang w:val="en-ID" w:eastAsia="en-ID"/>
        </w:rPr>
        <w:t>Imogiri</w:t>
      </w:r>
      <w:proofErr w:type="spellEnd"/>
      <w:r w:rsidRPr="00656619">
        <w:rPr>
          <w:lang w:val="en-ID" w:eastAsia="en-ID"/>
        </w:rPr>
        <w:t xml:space="preserve">, the library must have new and relevant books to meet students' needs, positioning the library as a source of desired and required information. All staff of the SMK Muhammadiyah </w:t>
      </w:r>
      <w:proofErr w:type="spellStart"/>
      <w:r w:rsidRPr="00656619">
        <w:rPr>
          <w:lang w:val="en-ID" w:eastAsia="en-ID"/>
        </w:rPr>
        <w:t>Imogiri</w:t>
      </w:r>
      <w:proofErr w:type="spellEnd"/>
      <w:r w:rsidRPr="00656619">
        <w:rPr>
          <w:lang w:val="en-ID" w:eastAsia="en-ID"/>
        </w:rPr>
        <w:t xml:space="preserve"> Library, both current and former, must strive to utilize the library optimally, especially to enhance students' reading interest</w:t>
      </w:r>
      <w:r w:rsidRPr="00656619">
        <w:rPr>
          <w:lang w:val="id-ID" w:eastAsia="en-ID"/>
        </w:rPr>
        <w:t xml:space="preserve"> </w:t>
      </w:r>
      <w:r w:rsidRPr="00656619">
        <w:rPr>
          <w:lang w:val="id-ID" w:eastAsia="en-ID"/>
        </w:rPr>
        <w:fldChar w:fldCharType="begin"/>
      </w:r>
      <w:r w:rsidRPr="00656619">
        <w:rPr>
          <w:lang w:val="id-ID" w:eastAsia="en-ID"/>
        </w:rPr>
        <w:instrText xml:space="preserve"> ADDIN ZOTERO_ITEM CSL_CITATION {"citationID":"hhzbwRS9","properties":{"formattedCitation":"(Masdul &amp; Rahmawati, n.d.)","plainCitation":"(Masdul &amp; Rahmawati, n.d.)","noteIndex":0},"citationItems":[{"id":1511,"uris":["http://zotero.org/users/local/4tvjEuUs/items/85PSGQZE"],"itemData":{"id":1511,"type":"article-journal","title":"Implementasi Manajemen Perpustakaan Universitas Muhammadiyah Palu Dalam Meningkatkan Minat Baca Mahasiswa","author":[{"family":"Masdul","given":"K."},{"literal":"Rahmawati"}]}}],"schema":"https://github.com/citation-style-language/schema/raw/master/csl-citation.json"} </w:instrText>
      </w:r>
      <w:r w:rsidRPr="00656619">
        <w:rPr>
          <w:lang w:val="id-ID" w:eastAsia="en-ID"/>
        </w:rPr>
        <w:fldChar w:fldCharType="separate"/>
      </w:r>
      <w:r w:rsidRPr="00656619">
        <w:t>(Masdul &amp; Rahmawati, n.d.)</w:t>
      </w:r>
      <w:r w:rsidRPr="00656619">
        <w:rPr>
          <w:lang w:val="id-ID" w:eastAsia="en-ID"/>
        </w:rPr>
        <w:fldChar w:fldCharType="end"/>
      </w:r>
      <w:r w:rsidRPr="00656619">
        <w:rPr>
          <w:lang w:val="en-ID" w:eastAsia="en-ID"/>
        </w:rPr>
        <w:t>. Therefore, to increase students' reading interest, library managers must continuously acquire a collection of books or references through purchases, donations, and other means. All departments must provide books in the library, and all teachers assigning tasks to students must direct them to seek reading materials in the library, making it a vital information source for students.</w:t>
      </w:r>
    </w:p>
    <w:p w14:paraId="546CF240" w14:textId="77777777" w:rsidR="00656619" w:rsidRDefault="000718D3" w:rsidP="00656619">
      <w:pPr>
        <w:pStyle w:val="P1"/>
        <w:rPr>
          <w:rFonts w:cs="Calibri"/>
          <w:color w:val="000000"/>
          <w:lang w:val="en-ID" w:eastAsia="en-ID"/>
        </w:rPr>
      </w:pPr>
      <w:r>
        <w:rPr>
          <w:rFonts w:cs="Calibri"/>
          <w:color w:val="000000"/>
          <w:lang w:val="en-ID" w:eastAsia="en-ID"/>
        </w:rPr>
        <w:t xml:space="preserve">The role of the library in enhancing students' reading interest at SMK Muhammadiyah </w:t>
      </w:r>
      <w:proofErr w:type="spellStart"/>
      <w:r>
        <w:rPr>
          <w:rFonts w:cs="Calibri"/>
          <w:color w:val="000000"/>
          <w:lang w:val="en-ID" w:eastAsia="en-ID"/>
        </w:rPr>
        <w:t>Imogiri</w:t>
      </w:r>
      <w:proofErr w:type="spellEnd"/>
      <w:r>
        <w:rPr>
          <w:rFonts w:cs="Calibri"/>
          <w:color w:val="000000"/>
          <w:lang w:val="en-ID" w:eastAsia="en-ID"/>
        </w:rPr>
        <w:t xml:space="preserve"> has not yet been fully realized. This can be seen from the activities carried out by the library to increase students' reading interest, which are not yet well specialized. This is due to the lack of attention from both the school and the students themselves in supporting activities conducted at the school. A good library must be well planned. The success of the library's work program depends on how well it "anticipates" potential future changes. Therefore, a strategy involving various parties is required in planning or, in management concepts, known as strategic planning. With strategic planning in library management to increase students' reading interest, the head librarian and library staff can implement several methods, including: neatly and attractively arranging books, selecting titles that appeal to students, providing literature and fiction books, appropriate room arrangement, neat and inviting table and chair arrangements, adding art and beauty to the library, and organizing competitions that encourage a reading interest.</w:t>
      </w:r>
    </w:p>
    <w:p w14:paraId="5FB131E6" w14:textId="77777777" w:rsidR="00656619" w:rsidRPr="00234247" w:rsidRDefault="000718D3" w:rsidP="00234247">
      <w:pPr>
        <w:pStyle w:val="n2"/>
        <w:numPr>
          <w:ilvl w:val="1"/>
          <w:numId w:val="10"/>
        </w:numPr>
        <w:ind w:left="426" w:hanging="426"/>
        <w:rPr>
          <w:lang w:eastAsia="en-ID"/>
        </w:rPr>
      </w:pPr>
      <w:r w:rsidRPr="00234247">
        <w:rPr>
          <w:lang w:eastAsia="en-ID"/>
        </w:rPr>
        <w:t>Control</w:t>
      </w:r>
    </w:p>
    <w:p w14:paraId="719E00A6" w14:textId="77777777" w:rsidR="00BE0D81" w:rsidRDefault="000718D3" w:rsidP="00BE0D81">
      <w:pPr>
        <w:pStyle w:val="P1"/>
        <w:rPr>
          <w:lang w:val="en-ID" w:eastAsia="en-ID"/>
        </w:rPr>
      </w:pPr>
      <w:r w:rsidRPr="00656619">
        <w:rPr>
          <w:lang w:val="en-ID" w:eastAsia="en-ID"/>
        </w:rPr>
        <w:t xml:space="preserve">Library control is exercised by library staff to enhance students' reading interest, leading to an improvement function. When library staff strive to increase students' reading interest, one approach is to broaden their reading horizons, making management more effective and efficient as a real education system guide. In controlling the school library as a means to increase students' reading interest, the school must establish activities that can become routine for students. As one library staff member at SMK Muhammadiyah </w:t>
      </w:r>
      <w:proofErr w:type="spellStart"/>
      <w:r w:rsidRPr="00656619">
        <w:rPr>
          <w:lang w:val="en-ID" w:eastAsia="en-ID"/>
        </w:rPr>
        <w:t>Imogiri</w:t>
      </w:r>
      <w:proofErr w:type="spellEnd"/>
      <w:r w:rsidRPr="00656619">
        <w:rPr>
          <w:lang w:val="en-ID" w:eastAsia="en-ID"/>
        </w:rPr>
        <w:t xml:space="preserve"> mentioned, the school should set mandatory study hours for students in the library, assign students specific tasks in the library, conduct book reviews of certain books available in the </w:t>
      </w:r>
      <w:r w:rsidRPr="00656619">
        <w:rPr>
          <w:lang w:val="en-ID" w:eastAsia="en-ID"/>
        </w:rPr>
        <w:lastRenderedPageBreak/>
        <w:t>library, and organize various other library-related activities. Such activities will enhance students' love for the library.</w:t>
      </w:r>
    </w:p>
    <w:p w14:paraId="018C4CAD" w14:textId="77777777" w:rsidR="00BE0D81" w:rsidRDefault="000718D3" w:rsidP="00BE0D81">
      <w:pPr>
        <w:pStyle w:val="P1"/>
        <w:rPr>
          <w:rFonts w:cs="Calibri"/>
          <w:color w:val="000000"/>
          <w:lang w:val="en-ID" w:eastAsia="en-ID"/>
        </w:rPr>
      </w:pPr>
      <w:r>
        <w:rPr>
          <w:rFonts w:cs="Calibri"/>
          <w:color w:val="000000"/>
          <w:lang w:val="en-ID" w:eastAsia="en-ID"/>
        </w:rPr>
        <w:t xml:space="preserve">The low reading interest among SMK Muhammadiyah </w:t>
      </w:r>
      <w:proofErr w:type="spellStart"/>
      <w:r>
        <w:rPr>
          <w:rFonts w:cs="Calibri"/>
          <w:color w:val="000000"/>
          <w:lang w:val="en-ID" w:eastAsia="en-ID"/>
        </w:rPr>
        <w:t>Imogiri</w:t>
      </w:r>
      <w:proofErr w:type="spellEnd"/>
      <w:r>
        <w:rPr>
          <w:rFonts w:cs="Calibri"/>
          <w:color w:val="000000"/>
          <w:lang w:val="en-ID" w:eastAsia="en-ID"/>
        </w:rPr>
        <w:t xml:space="preserve"> students is due to the limited collection provided by the library, which mainly offers textbooks, with few comic books and other reading materials. Students are not accustomed to reading from an early age, due to a lack of attention from parents, the surrounding environment, and peers, which hinders students from reading at night, as well as the growing popularity of </w:t>
      </w:r>
      <w:proofErr w:type="spellStart"/>
      <w:r>
        <w:rPr>
          <w:rFonts w:cs="Calibri"/>
          <w:color w:val="000000"/>
          <w:lang w:val="en-ID" w:eastAsia="en-ID"/>
        </w:rPr>
        <w:t>audiovisual</w:t>
      </w:r>
      <w:proofErr w:type="spellEnd"/>
      <w:r>
        <w:rPr>
          <w:rFonts w:cs="Calibri"/>
          <w:color w:val="000000"/>
          <w:lang w:val="en-ID" w:eastAsia="en-ID"/>
        </w:rPr>
        <w:t xml:space="preserve"> technology like television, which students prefer for its entertaining content that often lacks educational value but can harm students' morals.</w:t>
      </w:r>
    </w:p>
    <w:p w14:paraId="03AC54E8" w14:textId="7E663D38" w:rsidR="000718D3" w:rsidRDefault="000718D3" w:rsidP="00BE0D81">
      <w:pPr>
        <w:pStyle w:val="P1"/>
        <w:rPr>
          <w:rFonts w:cs="Calibri"/>
          <w:color w:val="000000"/>
          <w:lang w:val="en-ID" w:eastAsia="en-ID"/>
        </w:rPr>
      </w:pPr>
      <w:r>
        <w:rPr>
          <w:rFonts w:cs="Calibri"/>
          <w:color w:val="000000"/>
          <w:lang w:val="en-ID" w:eastAsia="en-ID"/>
        </w:rPr>
        <w:t>Regarding monitoring and evaluation of library activities involving the school principal and library managers, monitoring is conducted from planning to completion, while evaluation occurs at the end of the program's implementation period to determine the achievement level of the program's objectives. Follow-up on evaluation results includes reporting on the program's outcomes, challenges faced, funds spent on collection acquisition, and an outline of plans for the next planning period. Collection acquisition planning supports the school's vision and mission and involves discussions among library managers, library staff, subject teachers, the school principal, and the school committee. Collection acquisitions should always be based on mapping teachers' needs, and various techniques should be used to expand the library's collection. In terms of collection management, service to library users must always be conducted properly and correctly. Follow-up and evaluation should ideally be conducted every semester.</w:t>
      </w:r>
    </w:p>
    <w:p w14:paraId="32105D8B" w14:textId="77777777" w:rsidR="00BE0D81" w:rsidRPr="00BE0D81" w:rsidRDefault="00BE0D81" w:rsidP="00BE0D81">
      <w:pPr>
        <w:pStyle w:val="n2"/>
        <w:rPr>
          <w:lang w:eastAsia="en-ID"/>
        </w:rPr>
      </w:pPr>
      <w:r w:rsidRPr="00BE0D81">
        <w:rPr>
          <w:lang w:eastAsia="en-ID"/>
        </w:rPr>
        <w:t>Supporting and Hindering Factors in Increasing Students' Reading Interest</w:t>
      </w:r>
    </w:p>
    <w:p w14:paraId="05A6BFD0" w14:textId="19E158F1" w:rsidR="009D79AD" w:rsidRDefault="00BE0D81" w:rsidP="00234247">
      <w:pPr>
        <w:pStyle w:val="n2"/>
        <w:numPr>
          <w:ilvl w:val="1"/>
          <w:numId w:val="10"/>
        </w:numPr>
        <w:ind w:left="426" w:hanging="426"/>
        <w:rPr>
          <w:lang w:eastAsia="en-ID"/>
        </w:rPr>
      </w:pPr>
      <w:r w:rsidRPr="00E926A7">
        <w:rPr>
          <w:lang w:eastAsia="en-ID"/>
        </w:rPr>
        <w:t>Supporting Factors for Students' Reading Interest</w:t>
      </w:r>
    </w:p>
    <w:p w14:paraId="2EACE39C" w14:textId="77777777" w:rsidR="009D79AD" w:rsidRDefault="00E407EA" w:rsidP="009D79AD">
      <w:pPr>
        <w:pStyle w:val="P1"/>
        <w:rPr>
          <w:rFonts w:cs="Calibri"/>
          <w:color w:val="000000"/>
          <w:lang w:val="en-ID" w:eastAsia="en-ID"/>
        </w:rPr>
      </w:pPr>
      <w:r w:rsidRPr="009D79AD">
        <w:rPr>
          <w:lang w:val="en-ID" w:eastAsia="en-ID"/>
        </w:rPr>
        <w:t xml:space="preserve">Research indicates that factors influencing SMK Muhammadiyah </w:t>
      </w:r>
      <w:proofErr w:type="spellStart"/>
      <w:r w:rsidRPr="009D79AD">
        <w:rPr>
          <w:lang w:val="en-ID" w:eastAsia="en-ID"/>
        </w:rPr>
        <w:t>Imogiri</w:t>
      </w:r>
      <w:proofErr w:type="spellEnd"/>
      <w:r w:rsidRPr="009D79AD">
        <w:rPr>
          <w:lang w:val="en-ID" w:eastAsia="en-ID"/>
        </w:rPr>
        <w:t xml:space="preserve"> students' reading interest are divided into supporting and hindering factors, originating both internally (from the students themselves) and externally. Internal supporting factors include: (1) the need to read; (2) efforts to find reading materials; (3) enjoyment; (4) desire to read; (5) following up on what is read; (6) readiness to read; and (7) purpose and utility of reading </w:t>
      </w:r>
      <w:r w:rsidRPr="009D79AD">
        <w:rPr>
          <w:lang w:val="en-ID" w:eastAsia="en-ID"/>
        </w:rPr>
        <w:fldChar w:fldCharType="begin"/>
      </w:r>
      <w:r w:rsidRPr="009D79AD">
        <w:rPr>
          <w:lang w:val="en-ID" w:eastAsia="en-ID"/>
        </w:rPr>
        <w:instrText xml:space="preserve"> ADDIN ZOTERO_ITEM CSL_CITATION {"citationID":"DS0Nuy5f","properties":{"formattedCitation":"(Utami et al., 2018)","plainCitation":"(Utami et al., 2018)","noteIndex":0},"citationItems":[{"id":1424,"uris":["http://zotero.org/users/local/4tvjEuUs/items/EYIWJPMX"],"itemData":{"id":1424,"type":"article-journal","container-title":"Jurnal Pendidikan Dasar Perkhasa","issue":"1","journalAbbreviation":"Jurnal Pendidikan Dasar Perkhasa","page":"180-180","title":"Analisis Minat Membaca Siswa Pada Kelas Tinggi Di Sekolah Dasar Negeri 01 Belitang","volume":"4","author":[{"family":"Utami","given":"Rizki Desta"},{"family":"Wibowo","given":"Dwi Cahyadi"},{"family":"Susanti","given":"Yudita"}],"issued":{"date-parts":[["2018"]]}}}],"schema":"https://github.com/citation-style-language/schema/raw/master/csl-citation.json"} </w:instrText>
      </w:r>
      <w:r w:rsidRPr="009D79AD">
        <w:rPr>
          <w:lang w:val="en-ID" w:eastAsia="en-ID"/>
        </w:rPr>
        <w:fldChar w:fldCharType="separate"/>
      </w:r>
      <w:r w:rsidRPr="00E407EA">
        <w:t>(Utami et al., 2018)</w:t>
      </w:r>
      <w:r w:rsidRPr="009D79AD">
        <w:rPr>
          <w:lang w:val="en-ID" w:eastAsia="en-ID"/>
        </w:rPr>
        <w:fldChar w:fldCharType="end"/>
      </w:r>
      <w:r w:rsidRPr="009D79AD">
        <w:rPr>
          <w:lang w:val="en-ID" w:eastAsia="en-ID"/>
        </w:rPr>
        <w:t>.</w:t>
      </w:r>
    </w:p>
    <w:p w14:paraId="6884BFB8" w14:textId="77777777" w:rsidR="009D79AD" w:rsidRDefault="00E407EA" w:rsidP="009D79AD">
      <w:pPr>
        <w:pStyle w:val="P1"/>
        <w:rPr>
          <w:rFonts w:cs="Calibri"/>
          <w:color w:val="000000"/>
          <w:lang w:val="en-ID" w:eastAsia="en-ID"/>
        </w:rPr>
      </w:pPr>
      <w:r>
        <w:rPr>
          <w:rFonts w:cs="Calibri"/>
          <w:color w:val="000000"/>
          <w:lang w:val="en-ID" w:eastAsia="en-ID"/>
        </w:rPr>
        <w:t xml:space="preserve">Every person has individual needs, both physical and psychological, and the same applies to reading. Students, as learners, require reading materials for their activities at school, home, and in the community. These needs are represented in various aspects, such as the type of books needed, carrying textbooks according to the schedule, and difficulties in completing tasks. The existence of these needs influences students' efforts to act, where they seek something to read. Actions taken by students to find reading materials at school may include going to the library to read or borrow books, buying desired textbooks, and borrowing textbooks </w:t>
      </w:r>
      <w:r>
        <w:rPr>
          <w:rFonts w:cs="Calibri"/>
          <w:color w:val="000000"/>
          <w:lang w:val="en-ID" w:eastAsia="en-ID"/>
        </w:rPr>
        <w:fldChar w:fldCharType="begin"/>
      </w:r>
      <w:r>
        <w:rPr>
          <w:rFonts w:cs="Calibri"/>
          <w:color w:val="000000"/>
          <w:lang w:val="en-ID" w:eastAsia="en-ID"/>
        </w:rPr>
        <w:instrText xml:space="preserve"> ADDIN ZOTERO_ITEM CSL_CITATION {"citationID":"lyiFISTt","properties":{"formattedCitation":"(Cahyono, 2019)","plainCitation":"(Cahyono, 2019)","noteIndex":0},"citationItems":[{"id":1425,"uris":["http://zotero.org/users/local/4tvjEuUs/items/EISEFIS9"],"itemData":{"id":1425,"type":"article-journal","page":"308-316","title":"Pengaruh Pengelolaan Perpustakaan Sekolah Terhadap Minat Baca Siswa Kelas Iv","volume":"3","author":[{"family":"Cahyono","given":"Hari"}],"issued":{"date-parts":[["2019"]]}}}],"schema":"https://github.com/citation-style-language/schema/raw/master/csl-citation.json"} </w:instrText>
      </w:r>
      <w:r>
        <w:rPr>
          <w:rFonts w:cs="Calibri"/>
          <w:color w:val="000000"/>
          <w:lang w:val="en-ID" w:eastAsia="en-ID"/>
        </w:rPr>
        <w:fldChar w:fldCharType="separate"/>
      </w:r>
      <w:r>
        <w:t>(Cahyono, 2019)</w:t>
      </w:r>
      <w:r>
        <w:rPr>
          <w:rFonts w:cs="Calibri"/>
          <w:color w:val="000000"/>
          <w:lang w:val="en-ID" w:eastAsia="en-ID"/>
        </w:rPr>
        <w:fldChar w:fldCharType="end"/>
      </w:r>
      <w:r>
        <w:rPr>
          <w:rFonts w:cs="Calibri"/>
          <w:color w:val="000000"/>
          <w:lang w:val="en-ID" w:eastAsia="en-ID"/>
        </w:rPr>
        <w:t>.</w:t>
      </w:r>
    </w:p>
    <w:p w14:paraId="79437B72" w14:textId="7B5AE15E" w:rsidR="00E407EA" w:rsidRDefault="00E407EA" w:rsidP="009D79AD">
      <w:pPr>
        <w:pStyle w:val="P1"/>
        <w:rPr>
          <w:lang w:val="en-ID" w:eastAsia="en-ID"/>
        </w:rPr>
      </w:pPr>
      <w:r>
        <w:rPr>
          <w:lang w:val="en-ID" w:eastAsia="en-ID"/>
        </w:rPr>
        <w:t xml:space="preserve">Enjoyment of reading is an expression of an individual's reading experience, involving preferred types of books, reading without additional activities, reading to completion, and promptness in reading. This is due to the attention a student gives to reading </w:t>
      </w:r>
      <w:r>
        <w:rPr>
          <w:lang w:val="en-ID" w:eastAsia="en-ID"/>
        </w:rPr>
        <w:fldChar w:fldCharType="begin"/>
      </w:r>
      <w:r>
        <w:rPr>
          <w:lang w:val="en-ID" w:eastAsia="en-ID"/>
        </w:rPr>
        <w:instrText xml:space="preserve"> ADDIN ZOTERO_ITEM CSL_CITATION {"citationID":"Jq6ljhDd","properties":{"formattedCitation":"(Rukmana, 2020)","plainCitation":"(Rukmana, 2020)","noteIndex":0},"citationItems":[{"id":1426,"uris":["http://zotero.org/users/local/4tvjEuUs/items/VN7P2PS9"],"itemData":{"id":1426,"type":"article-journal","container-title":"Jurnal Ilmiah Kajian Ilmu Anak dan Media Informasi PAUD","issue":"2","journalAbbreviation":"Jurnal Ilmiah Kajian Ilmu Anak dan Media Informasi PAUD","page":"82-90","title":"Peran Manajemen Perpustakaan Dalam Menyukseskan Program Literasi Di Lembaga Paud","volume":"5","author":[{"family":"Rukmana","given":"Ika Siti"}],"issued":{"date-parts":[["2020"]]}}}],"schema":"https://github.com/citation-style-language/schema/raw/master/csl-citation.json"} </w:instrText>
      </w:r>
      <w:r>
        <w:rPr>
          <w:lang w:val="en-ID" w:eastAsia="en-ID"/>
        </w:rPr>
        <w:fldChar w:fldCharType="separate"/>
      </w:r>
      <w:r>
        <w:t>(Rukmana, 2020)</w:t>
      </w:r>
      <w:r>
        <w:rPr>
          <w:lang w:val="en-ID" w:eastAsia="en-ID"/>
        </w:rPr>
        <w:fldChar w:fldCharType="end"/>
      </w:r>
      <w:r>
        <w:rPr>
          <w:lang w:val="en-ID" w:eastAsia="en-ID"/>
        </w:rPr>
        <w:t xml:space="preserve">. Following up on what is read involves sharing what you have read with others, rewriting, creating new stories, summarizing what you have read, and collecting books or showing a desire to collect books. Another factor is the varying readiness of students, observable in their reading ability and comprehension. Reading has a purpose and is beneficial. Students engage in reading activities because they recognize the benefits of reading, reasons for reading, the impact of reading, or are motivated to adopt a reading-friendly </w:t>
      </w:r>
      <w:proofErr w:type="spellStart"/>
      <w:r>
        <w:rPr>
          <w:lang w:val="en-ID" w:eastAsia="en-ID"/>
        </w:rPr>
        <w:t>behavior</w:t>
      </w:r>
      <w:proofErr w:type="spellEnd"/>
      <w:r>
        <w:rPr>
          <w:lang w:val="en-ID" w:eastAsia="en-ID"/>
        </w:rPr>
        <w:t>.</w:t>
      </w:r>
      <w:r>
        <w:rPr>
          <w:lang w:eastAsia="en-ID"/>
        </w:rPr>
        <w:t xml:space="preserve"> </w:t>
      </w:r>
      <w:r>
        <w:rPr>
          <w:lang w:val="en-ID" w:eastAsia="en-ID"/>
        </w:rPr>
        <w:t>In addition to internal supporting factors, there are also external supporting factors, such as: (1) teaching methods; (2) school environment; (3) access to information; (4) technology; and (5) parenting style.</w:t>
      </w:r>
    </w:p>
    <w:p w14:paraId="5BEFD194" w14:textId="77777777" w:rsidR="00E407EA" w:rsidRDefault="00E407EA" w:rsidP="00E407EA">
      <w:pPr>
        <w:pStyle w:val="P1"/>
        <w:rPr>
          <w:rFonts w:cs="Calibri"/>
          <w:color w:val="000000"/>
          <w:lang w:val="en-ID" w:eastAsia="en-ID"/>
        </w:rPr>
      </w:pPr>
      <w:r>
        <w:rPr>
          <w:rFonts w:cs="Calibri"/>
          <w:color w:val="000000"/>
          <w:lang w:val="en-ID" w:eastAsia="en-ID"/>
        </w:rPr>
        <w:t xml:space="preserve">Teachers are a supporting factor for students' reading interest, with teaching methods including motivating students to read, instructing them to read, and assigning reading tasks. Motivation refers to the desire to do something, arising from motives, creating movement, or prompting an individual to act towards satisfaction or a goal. In this context, teachers act as motivators, encouraging students to read and arousing their interest in reading. The school </w:t>
      </w:r>
      <w:r>
        <w:rPr>
          <w:rFonts w:cs="Calibri"/>
          <w:color w:val="000000"/>
          <w:lang w:val="en-ID" w:eastAsia="en-ID"/>
        </w:rPr>
        <w:lastRenderedPageBreak/>
        <w:t xml:space="preserve">environment in terms of school programs can encourage students' reading interest, the availability of special reading spaces besides the library and classrooms, and the influence of peers. Access to information is another factor influencing students' reading interest, pertaining to information access when buying or reading books. This aspect includes the use of books on classroom shelves and the availability of sufficient and appealing books to increase students' reading interest. Such facilities include textbooks and non-textbook materials available in the library </w:t>
      </w:r>
      <w:r>
        <w:rPr>
          <w:rFonts w:cs="Calibri"/>
          <w:color w:val="000000"/>
          <w:lang w:val="en-ID" w:eastAsia="en-ID"/>
        </w:rPr>
        <w:fldChar w:fldCharType="begin"/>
      </w:r>
      <w:r>
        <w:rPr>
          <w:rFonts w:cs="Calibri"/>
          <w:color w:val="000000"/>
          <w:lang w:val="en-ID" w:eastAsia="en-ID"/>
        </w:rPr>
        <w:instrText xml:space="preserve"> ADDIN ZOTERO_ITEM CSL_CITATION {"citationID":"gEd8WuzW","properties":{"formattedCitation":"(Kharismaya et al., 2022)","plainCitation":"(Kharismaya et al., 2022)","noteIndex":0},"citationItems":[{"id":1427,"uris":["http://zotero.org/users/local/4tvjEuUs/items/I8HB68W8"],"itemData":{"id":1427,"type":"article-journal","issue":"1","page":"25-32","title":"Pengaruh Minat Baca Terhadap Hasil Belajar Peserta Didik Kelas II SD Negeri 2 Merbau Mataram Lampung Selatan","volume":"2","author":[{"family":"Kharismaya","given":"Melinda"},{"literal":"Qomario"},{"family":"Mashari","given":"Ali"}],"issued":{"date-parts":[["2022"]]}}}],"schema":"https://github.com/citation-style-language/schema/raw/master/csl-citation.json"} </w:instrText>
      </w:r>
      <w:r>
        <w:rPr>
          <w:rFonts w:cs="Calibri"/>
          <w:color w:val="000000"/>
          <w:lang w:val="en-ID" w:eastAsia="en-ID"/>
        </w:rPr>
        <w:fldChar w:fldCharType="separate"/>
      </w:r>
      <w:r>
        <w:t>(Kharismaya et al., 2022)</w:t>
      </w:r>
      <w:r>
        <w:rPr>
          <w:rFonts w:cs="Calibri"/>
          <w:color w:val="000000"/>
          <w:lang w:val="en-ID" w:eastAsia="en-ID"/>
        </w:rPr>
        <w:fldChar w:fldCharType="end"/>
      </w:r>
      <w:r>
        <w:rPr>
          <w:rFonts w:cs="Calibri"/>
          <w:color w:val="000000"/>
          <w:lang w:val="en-ID" w:eastAsia="en-ID"/>
        </w:rPr>
        <w:t>.</w:t>
      </w:r>
    </w:p>
    <w:p w14:paraId="162EED1D" w14:textId="77777777" w:rsidR="009D79AD" w:rsidRDefault="00E407EA" w:rsidP="009D79AD">
      <w:pPr>
        <w:pStyle w:val="P1"/>
        <w:rPr>
          <w:rFonts w:cs="Calibri"/>
          <w:color w:val="000000"/>
          <w:lang w:val="en-ID" w:eastAsia="en-ID"/>
        </w:rPr>
      </w:pPr>
      <w:r>
        <w:rPr>
          <w:rFonts w:cs="Calibri"/>
          <w:color w:val="000000"/>
          <w:lang w:val="en-ID" w:eastAsia="en-ID"/>
        </w:rPr>
        <w:t>Furthermore, parenting style is an external factor that promotes students' reading interest. This includes invitations to bookstores to buy books and arranging study times at home. Parents who take their children to bookstores or buy books the children like stimulate the child's interest in the books in the store or those purchased by the parents, ultimately encouraging them to read and continue reading. Similarly, setting study times for students at home allows them to become accustomed to discipline and spend time at home reading, especially textbooks. The existence of study times prevents students from feeling disturbed by their daily activities at home and fosters a reading habit due to the set study times.</w:t>
      </w:r>
    </w:p>
    <w:p w14:paraId="056B7CC1" w14:textId="4879C35A" w:rsidR="009D79AD" w:rsidRDefault="00E407EA" w:rsidP="00234247">
      <w:pPr>
        <w:pStyle w:val="n2"/>
        <w:numPr>
          <w:ilvl w:val="1"/>
          <w:numId w:val="10"/>
        </w:numPr>
        <w:ind w:left="426" w:hanging="426"/>
        <w:rPr>
          <w:lang w:eastAsia="en-ID"/>
        </w:rPr>
      </w:pPr>
      <w:r w:rsidRPr="00E407EA">
        <w:rPr>
          <w:lang w:eastAsia="en-ID"/>
        </w:rPr>
        <w:t>Hindering Factors for Students' Reading Interest</w:t>
      </w:r>
    </w:p>
    <w:p w14:paraId="0DBD9BE7" w14:textId="77777777" w:rsidR="009D79AD" w:rsidRDefault="00E407EA" w:rsidP="009D79AD">
      <w:pPr>
        <w:pStyle w:val="P1"/>
        <w:rPr>
          <w:lang w:val="en-ID" w:eastAsia="en-ID"/>
        </w:rPr>
      </w:pPr>
      <w:r w:rsidRPr="009D79AD">
        <w:rPr>
          <w:lang w:val="en-ID" w:eastAsia="en-ID"/>
        </w:rPr>
        <w:t xml:space="preserve">Research concludes that factors hindering SMK Muhammadiyah </w:t>
      </w:r>
      <w:proofErr w:type="spellStart"/>
      <w:r w:rsidRPr="009D79AD">
        <w:rPr>
          <w:lang w:val="en-ID" w:eastAsia="en-ID"/>
        </w:rPr>
        <w:t>Imogiri</w:t>
      </w:r>
      <w:proofErr w:type="spellEnd"/>
      <w:r w:rsidRPr="009D79AD">
        <w:rPr>
          <w:lang w:val="en-ID" w:eastAsia="en-ID"/>
        </w:rPr>
        <w:t xml:space="preserve"> students' reading interest originate both internally and externally. Internal hindering factors include the students' reading ability. External hindering factors are (1) financial factors; (2) school environment (facilities); (3) teaching methods, specifically the lack of outdoor learning; (4) technology, such as more appealing television entertainment and attractive device games </w:t>
      </w:r>
      <w:r w:rsidRPr="009D79AD">
        <w:rPr>
          <w:lang w:val="en-ID" w:eastAsia="en-ID"/>
        </w:rPr>
        <w:fldChar w:fldCharType="begin"/>
      </w:r>
      <w:r w:rsidRPr="009D79AD">
        <w:rPr>
          <w:lang w:val="en-ID" w:eastAsia="en-ID"/>
        </w:rPr>
        <w:instrText xml:space="preserve"> ADDIN ZOTERO_ITEM CSL_CITATION {"citationID":"ahWEson2","properties":{"formattedCitation":"(Masdul &amp; Rahmawati, n.d.)","plainCitation":"(Masdul &amp; Rahmawati, n.d.)","noteIndex":0},"citationItems":[{"id":1511,"uris":["http://zotero.org/users/local/4tvjEuUs/items/85PSGQZE"],"itemData":{"id":1511,"type":"article-journal","title":"Implementasi Manajemen Perpustakaan Universitas Muhammadiyah Palu Dalam Meningkatkan Minat Baca Mahasiswa","author":[{"family":"Masdul","given":"K."},{"literal":"Rahmawati"}]}}],"schema":"https://github.com/citation-style-language/schema/raw/master/csl-citation.json"} </w:instrText>
      </w:r>
      <w:r w:rsidRPr="009D79AD">
        <w:rPr>
          <w:lang w:val="en-ID" w:eastAsia="en-ID"/>
        </w:rPr>
        <w:fldChar w:fldCharType="separate"/>
      </w:r>
      <w:r w:rsidRPr="009D79AD">
        <w:t>(Masdul &amp; Rahmawati, n.d.)</w:t>
      </w:r>
      <w:r w:rsidRPr="009D79AD">
        <w:rPr>
          <w:lang w:val="en-ID" w:eastAsia="en-ID"/>
        </w:rPr>
        <w:fldChar w:fldCharType="end"/>
      </w:r>
      <w:r w:rsidRPr="009D79AD">
        <w:rPr>
          <w:lang w:val="en-ID" w:eastAsia="en-ID"/>
        </w:rPr>
        <w:t>.</w:t>
      </w:r>
    </w:p>
    <w:p w14:paraId="792388BD" w14:textId="7A465F22" w:rsidR="00E0421E" w:rsidRPr="008B5DB0" w:rsidRDefault="00E407EA" w:rsidP="008B5DB0">
      <w:pPr>
        <w:pStyle w:val="P1"/>
        <w:rPr>
          <w:lang w:val="en-ID" w:eastAsia="en-ID"/>
        </w:rPr>
      </w:pPr>
      <w:r w:rsidRPr="009D79AD">
        <w:rPr>
          <w:rFonts w:cs="Calibri"/>
          <w:color w:val="000000"/>
          <w:lang w:val="en-ID" w:eastAsia="en-ID"/>
        </w:rPr>
        <w:t xml:space="preserve">Students' reading ability is a hindering factor in their interest in reading. Reading and understanding require specific skills. If students lack age-appropriate readiness, they will be hindered in reading and learning. Financial factors can influence students' reading interest. Students from low-income families cannot satisfy their desire to read, as they cannot afford to buy or rent books, thus affecting their lack of reading interest. Another factor is the disorganized arrangement of books in the library. The library is the foundation of reading. If the library's content does not stimulate students' reading interest, they will be reluctant to visit and read </w:t>
      </w:r>
      <w:r w:rsidRPr="009D79AD">
        <w:rPr>
          <w:rFonts w:cs="Calibri"/>
          <w:color w:val="000000"/>
          <w:lang w:val="en-ID" w:eastAsia="en-ID"/>
        </w:rPr>
        <w:fldChar w:fldCharType="begin"/>
      </w:r>
      <w:r w:rsidRPr="009D79AD">
        <w:rPr>
          <w:rFonts w:cs="Calibri"/>
          <w:color w:val="000000"/>
          <w:lang w:val="en-ID" w:eastAsia="en-ID"/>
        </w:rPr>
        <w:instrText xml:space="preserve"> ADDIN ZOTERO_ITEM CSL_CITATION {"citationID":"U8GZ962o","properties":{"formattedCitation":"(Hermawan et al., 2020)","plainCitation":"(Hermawan et al., 2020)","noteIndex":0},"citationItems":[{"id":1420,"uris":["http://zotero.org/users/local/4tvjEuUs/items/V9RI2UY7"],"itemData":{"id":1420,"type":"article-journal","container-title":"Jurnal Isema: Islamic Educational Management","issue":"1","journalAbbreviation":"Jurnal Isema: Islamic Educational Management","page":"113-126","title":"Manajemen Perpustakaan Dalam Meningkatkan Minat Baca Peserta Didik","volume":"5","author":[{"family":"Hermawan","given":"A. Heris"},{"family":"Hidayat","given":"Wahyu"},{"family":"Fajari","given":"Ilham"}],"issued":{"date-parts":[["2020"]]}}}],"schema":"https://github.com/citation-style-language/schema/raw/master/csl-citation.json"} </w:instrText>
      </w:r>
      <w:r w:rsidRPr="009D79AD">
        <w:rPr>
          <w:rFonts w:cs="Calibri"/>
          <w:color w:val="000000"/>
          <w:lang w:val="en-ID" w:eastAsia="en-ID"/>
        </w:rPr>
        <w:fldChar w:fldCharType="separate"/>
      </w:r>
      <w:r w:rsidRPr="009D79AD">
        <w:t>(Hermawan et al., 2020)</w:t>
      </w:r>
      <w:r w:rsidRPr="009D79AD">
        <w:rPr>
          <w:rFonts w:cs="Calibri"/>
          <w:color w:val="000000"/>
          <w:lang w:val="en-ID" w:eastAsia="en-ID"/>
        </w:rPr>
        <w:fldChar w:fldCharType="end"/>
      </w:r>
      <w:r w:rsidRPr="009D79AD">
        <w:rPr>
          <w:rFonts w:cs="Calibri"/>
          <w:color w:val="000000"/>
          <w:lang w:val="en-ID" w:eastAsia="en-ID"/>
        </w:rPr>
        <w:t xml:space="preserve">. Additionally, unsatisfactory library services can decrease students' reading interest, as students feel pressured when librarians do not serve them well. Television entertainment and gadgets can also hinder students' reading interest, as the comfort of television and gadgets aligns more with students' preferences </w:t>
      </w:r>
      <w:r w:rsidRPr="009D79AD">
        <w:rPr>
          <w:rFonts w:cs="Calibri"/>
          <w:color w:val="000000"/>
          <w:lang w:val="en-ID" w:eastAsia="en-ID"/>
        </w:rPr>
        <w:fldChar w:fldCharType="begin"/>
      </w:r>
      <w:r w:rsidRPr="009D79AD">
        <w:rPr>
          <w:rFonts w:cs="Calibri"/>
          <w:color w:val="000000"/>
          <w:lang w:val="en-ID" w:eastAsia="en-ID"/>
        </w:rPr>
        <w:instrText xml:space="preserve"> ADDIN ZOTERO_ITEM CSL_CITATION {"citationID":"T39FjFMK","properties":{"formattedCitation":"(Yudiarti, 2019)","plainCitation":"(Yudiarti, 2019)","noteIndex":0},"citationItems":[{"id":1430,"uris":["http://zotero.org/users/local/4tvjEuUs/items/GMU2KSB5"],"itemData":{"id":1430,"type":"article-journal","container-title":"Al Maktabah: Jurnal Kajian Ilmu dan Perpustakaan","issue":"1","journalAbbreviation":"Al Maktabah: Jurnal Kajian Ilmu dan Perpustakaan","page":"44-50","title":"Manajemen Perpustakaan Dalam Upaya Meningkatkan Minat Baca Pesrta Didik Di MAN 01 Kota Bengkulu","volume":"4","author":[{"family":"Yudiarti","given":"Eza Fitria"}],"issued":{"date-parts":[["2019"]]}}}],"schema":"https://github.com/citation-style-language/schema/raw/master/csl-citation.json"} </w:instrText>
      </w:r>
      <w:r w:rsidRPr="009D79AD">
        <w:rPr>
          <w:rFonts w:cs="Calibri"/>
          <w:color w:val="000000"/>
          <w:lang w:val="en-ID" w:eastAsia="en-ID"/>
        </w:rPr>
        <w:fldChar w:fldCharType="separate"/>
      </w:r>
      <w:r w:rsidRPr="009D79AD">
        <w:t>(Yudiarti, 2019)</w:t>
      </w:r>
      <w:r w:rsidRPr="009D79AD">
        <w:rPr>
          <w:rFonts w:cs="Calibri"/>
          <w:color w:val="000000"/>
          <w:lang w:val="en-ID" w:eastAsia="en-ID"/>
        </w:rPr>
        <w:fldChar w:fldCharType="end"/>
      </w:r>
      <w:r w:rsidRPr="009D79AD">
        <w:rPr>
          <w:rFonts w:cs="Calibri"/>
          <w:color w:val="000000"/>
          <w:lang w:val="en-ID" w:eastAsia="en-ID"/>
        </w:rPr>
        <w:t>.</w:t>
      </w:r>
    </w:p>
    <w:p w14:paraId="5D9BC3B0" w14:textId="77777777" w:rsidR="00CF09A4" w:rsidRDefault="00CF09A4" w:rsidP="00CF09A4">
      <w:pPr>
        <w:spacing w:before="160" w:after="160" w:line="259" w:lineRule="auto"/>
        <w:ind w:right="2784"/>
        <w:jc w:val="both"/>
        <w:rPr>
          <w:rFonts w:ascii="Roboto" w:eastAsia="Roboto" w:hAnsi="Roboto" w:cs="Roboto"/>
          <w:b/>
          <w:color w:val="0BABAB"/>
        </w:rPr>
      </w:pPr>
      <w:r>
        <w:rPr>
          <w:rFonts w:ascii="Roboto" w:eastAsia="Roboto" w:hAnsi="Roboto" w:cs="Roboto"/>
          <w:b/>
          <w:color w:val="0BABAB"/>
        </w:rPr>
        <w:t>Discussion</w:t>
      </w:r>
    </w:p>
    <w:p w14:paraId="7E1F78EF" w14:textId="77777777" w:rsidR="008B5DB0" w:rsidRDefault="008B5DB0" w:rsidP="008B5DB0">
      <w:pPr>
        <w:pStyle w:val="P1"/>
        <w:rPr>
          <w:lang w:val="en-ID" w:eastAsia="en-ID"/>
        </w:rPr>
      </w:pPr>
      <w:r>
        <w:rPr>
          <w:lang w:val="en-ID" w:eastAsia="en-ID"/>
        </w:rPr>
        <w:t xml:space="preserve">This research aimed to investigate the implementation of library management at SMK Muhammadiyah </w:t>
      </w:r>
      <w:proofErr w:type="spellStart"/>
      <w:r>
        <w:rPr>
          <w:lang w:val="en-ID" w:eastAsia="en-ID"/>
        </w:rPr>
        <w:t>Imogiri</w:t>
      </w:r>
      <w:proofErr w:type="spellEnd"/>
      <w:r>
        <w:rPr>
          <w:lang w:val="en-ID" w:eastAsia="en-ID"/>
        </w:rPr>
        <w:t xml:space="preserve"> to enhance students' reading interest. Similar studies have shown that effective library management plays a crucial role in stimulating reading habits </w:t>
      </w:r>
      <w:r>
        <w:rPr>
          <w:lang w:val="en-ID" w:eastAsia="en-ID"/>
        </w:rPr>
        <w:fldChar w:fldCharType="begin"/>
      </w:r>
      <w:r>
        <w:rPr>
          <w:lang w:val="en-ID" w:eastAsia="en-ID"/>
        </w:rPr>
        <w:instrText xml:space="preserve"> ADDIN ZOTERO_ITEM CSL_CITATION {"citationID":"ZekiKnki","properties":{"formattedCitation":"(Dewi, 2018; Maurer, 2021)","plainCitation":"(Dewi, 2018; Maurer, 2021)","noteIndex":0},"citationItems":[{"id":1418,"uris":["http://zotero.org/users/local/4tvjEuUs/items/JIR2BY4L"],"itemData":{"id":1418,"type":"article-journal","container-title":"Jurnal Moderat","issue":"9","journalAbbreviation":"Jurnal Moderat","page":"1689-1699","title":"Implementasi Kebijakan Tentang Pengelolaan Perpustakaan Oleh Pegawai Perpustakaan Dalam Upaya Meningkatkan Minat Baca Masyarakat","volume":"53","author":[{"family":"Dewi","given":"Enden Santika"}],"issued":{"date-parts":[["2018"]]}}},{"id":885,"uris":["http://zotero.org/users/local/4tvjEuUs/items/C6RGHYCR"],"itemData":{"id":885,"type":"article-journal","abstract":"Switzerland was one of the hotspots of the Russian political emigration in the years immediately before the revolution of 1905, with Geneva being one of the main centers of Russian émigré printing in the first years of the 20th century. Many of these imprints are now accessible in a digital collection on the Swiss platform e-rara.ch. These works originate from several special collections of the Schweizerische Osteuropabibliothek (Swiss Library of Eastern Europe) in Bern. Of special interest is the 'Davos Russian library’, a Russian-language library from the beginning of the 20th century whose holdings offer insights into the reading interests and activities of Russians in Switzerland before the October Revolution. © 2021 The Author(s). Published with license by Taylor &amp; Francis Group, LLC.","archive":"Scopus","container-title":"Slavic and East European Information Resources","DOI":"10.1080/15228886.2021.1878592","ISSN":"15228886 (ISSN)","issue":"1","journalAbbreviation":"Slav. East Eur. Inf. Resour.","language":"English","note":"publisher: Routledge","page":"53-68","title":"Russian-language Imprints from Switzerland: A Digital Collection on e-rara.ch","volume":"22","author":[{"family":"Maurer","given":"E."}],"issued":{"date-parts":[["2021"]]}}}],"schema":"https://github.com/citation-style-language/schema/raw/master/csl-citation.json"} </w:instrText>
      </w:r>
      <w:r>
        <w:rPr>
          <w:lang w:val="en-ID" w:eastAsia="en-ID"/>
        </w:rPr>
        <w:fldChar w:fldCharType="separate"/>
      </w:r>
      <w:r>
        <w:t>(Dewi, 2018; Maurer, 2021)</w:t>
      </w:r>
      <w:r>
        <w:rPr>
          <w:lang w:val="en-ID" w:eastAsia="en-ID"/>
        </w:rPr>
        <w:fldChar w:fldCharType="end"/>
      </w:r>
      <w:r>
        <w:rPr>
          <w:lang w:val="en-ID" w:eastAsia="en-ID"/>
        </w:rPr>
        <w:t>. Libraries, as essential educational resources, impact students' reading interests and academic performance, emphasizing the need for effective management and resource allocation</w:t>
      </w:r>
      <w:r>
        <w:rPr>
          <w:lang w:val="id-ID" w:eastAsia="en-ID"/>
        </w:rPr>
        <w:t xml:space="preserve"> </w:t>
      </w:r>
      <w:r>
        <w:rPr>
          <w:lang w:val="id-ID" w:eastAsia="en-ID"/>
        </w:rPr>
        <w:fldChar w:fldCharType="begin"/>
      </w:r>
      <w:r>
        <w:rPr>
          <w:lang w:val="id-ID" w:eastAsia="en-ID"/>
        </w:rPr>
        <w:instrText xml:space="preserve"> ADDIN ZOTERO_ITEM CSL_CITATION {"citationID":"GQM8WMsx","properties":{"formattedCitation":"(Hu et al., 2020; Zhang, 2021)","plainCitation":"(Hu et al., 2020; Zhang, 2021)","noteIndex":0},"citationItems":[{"id":891,"uris":["http://zotero.org/users/local/4tvjEuUs/items/H7WBV4DT"],"itemData":{"id":891,"type":"paper-conference","abstract":"Online learning platforms that aim to improve reading interests and proficiency of young readers, particularly students in elementary schools, rarely have automated personalized recommendation services. This study attempts to bridge this gap by developing and evaluating two book recommenders that are integrated into an online learning platform for young readers. A preliminary user experiment was conducted to measure the effectiveness and usability of the recommender prototypes. Results of think-aloud usability testing, post-test questionnaires, and a semi-structured interview verified the feasibility of adding these book recommenders to improve personalization of the online learning platform. Further improvements of the recommenders were also suggested. Th e user evaluation framework provides a reference for future studies on personalized learning material recommendation. © 2020. ACM ISBN.","archive":"Scopus","container-title":"Proc. ACM IEEE Joint Conf. Digit. Libr.","DOI":"10.1145/3383583.3398604","event-title":"Proceedings of the ACM/IEEE Joint Conference on Digital Libraries","ISBN":"15525996 (ISSN); 978-145037585-6 (ISBN)","language":"English","note":"journalAbbreviation: Proc. ACM IEEE Joint Conf. Digit. Libr.","page":"413-416","publisher":"Institute of Electrical and Electronics Engineers Inc.","title":"Personalized book recommendation to young readers: Two online prototypes and a preliminary user evaluation","URL":"https://www.scopus.com/inward/record.uri?eid=2-s2.0-85095125762&amp;doi=10.1145%2f3383583.3398604&amp;partnerID=40&amp;md5=26538c68f6d150a352ed5ef4600c1c1e","author":[{"family":"Hu","given":"X."},{"family":"Ng","given":"J.T.D."},{"family":"Yang","given":"C."},{"family":"Chu","given":"S.K.W."}],"issued":{"date-parts":[["2020"]]}}},{"id":901,"uris":["http://zotero.org/users/local/4tvjEuUs/items/NU2AHJKB"],"itemData":{"id":901,"type":"paper-conference","abstract":"Nowadays, online novels are all the rage. It is very important for online literature to understand the reading interests of modern readers. This will not only help online literature to position itself more accurately in its future development, but will also strike deep into the hearts of readers. It also helps to understand how readers have changed over the years and what they want in their novels. This research mainly uses Python's request library, Beautiful Soup Library, numpy library, Pandas Library, Matplotlib library and Jieba library to crawl the weekly, monthly and total list of recommended tickets. © 2021 IEEE.","archive":"Scopus","container-title":"Proc. - Int. Conf. Artif. Intell. Educ., ICAIE","DOI":"10.1109/ICAIE53562.2021.00148","event-title":"Proceedings - 2021 2nd International Conference on Artificial Intelligence and Education, ICAIE 2021","ISBN":"978-166542492-9","language":"English","note":"journalAbbreviation: Proc. - Int. Conf. Artif. Intell. Educ., ICAIE","page":"675-679","publisher":"Institute of Electrical and Electronics Engineers Inc.","title":"Research on data acquisition of novel list based on Python","URL":"https://www.scopus.com/inward/record.uri?eid=2-s2.0-85116115983&amp;doi=10.1109%2fICAIE53562.2021.00148&amp;partnerID=40&amp;md5=473dcfdfcfd566be011309fdcbcc842a","author":[{"family":"Zhang","given":"N."}],"issued":{"date-parts":[["2021"]]}}}],"schema":"https://github.com/citation-style-language/schema/raw/master/csl-citation.json"} </w:instrText>
      </w:r>
      <w:r>
        <w:rPr>
          <w:lang w:val="id-ID" w:eastAsia="en-ID"/>
        </w:rPr>
        <w:fldChar w:fldCharType="separate"/>
      </w:r>
      <w:r>
        <w:t>(Hu et al., 2020; Zhang, 2021)</w:t>
      </w:r>
      <w:r>
        <w:rPr>
          <w:lang w:val="id-ID" w:eastAsia="en-ID"/>
        </w:rPr>
        <w:fldChar w:fldCharType="end"/>
      </w:r>
      <w:r>
        <w:rPr>
          <w:lang w:val="en-ID" w:eastAsia="en-ID"/>
        </w:rPr>
        <w:t>.</w:t>
      </w:r>
    </w:p>
    <w:p w14:paraId="56AE873E" w14:textId="77777777" w:rsidR="008B5DB0" w:rsidRDefault="008B5DB0" w:rsidP="008B5DB0">
      <w:pPr>
        <w:pStyle w:val="P1"/>
        <w:rPr>
          <w:rFonts w:cs="Calibri"/>
          <w:color w:val="000000"/>
          <w:lang w:val="en-ID" w:eastAsia="en-ID"/>
        </w:rPr>
      </w:pPr>
      <w:r>
        <w:rPr>
          <w:rFonts w:cs="Calibri"/>
          <w:color w:val="000000"/>
          <w:lang w:val="en-ID" w:eastAsia="en-ID"/>
        </w:rPr>
        <w:t xml:space="preserve">The findings from SMK Muhammadiyah </w:t>
      </w:r>
      <w:proofErr w:type="spellStart"/>
      <w:r>
        <w:rPr>
          <w:rFonts w:cs="Calibri"/>
          <w:color w:val="000000"/>
          <w:lang w:val="en-ID" w:eastAsia="en-ID"/>
        </w:rPr>
        <w:t>Imogiri</w:t>
      </w:r>
      <w:proofErr w:type="spellEnd"/>
      <w:r>
        <w:rPr>
          <w:rFonts w:cs="Calibri"/>
          <w:color w:val="000000"/>
          <w:lang w:val="en-ID" w:eastAsia="en-ID"/>
        </w:rPr>
        <w:t xml:space="preserve"> indicated that strategic planning, organization, leadership, and control in library management significantly contributed to increasing students' reading interest. These aspects align with previous studies emphasizing the importance of comprehensive library services and personalized reading experiences </w:t>
      </w:r>
      <w:r>
        <w:rPr>
          <w:rFonts w:cs="Calibri"/>
          <w:color w:val="000000"/>
          <w:lang w:val="en-ID" w:eastAsia="en-ID"/>
        </w:rPr>
        <w:fldChar w:fldCharType="begin"/>
      </w:r>
      <w:r>
        <w:rPr>
          <w:rFonts w:cs="Calibri"/>
          <w:color w:val="000000"/>
          <w:lang w:val="en-ID" w:eastAsia="en-ID"/>
        </w:rPr>
        <w:instrText xml:space="preserve"> ADDIN ZOTERO_ITEM CSL_CITATION {"citationID":"YISFGLVg","properties":{"formattedCitation":"(Shabiriani et al., 2023; Song &amp; Dang, 2022)","plainCitation":"(Shabiriani et al., 2023; Song &amp; Dang, 2022)","noteIndex":0},"citationItems":[{"id":895,"uris":["http://zotero.org/users/local/4tvjEuUs/items/RSJLTL95"],"itemData":{"id":895,"type":"paper-conference","abstract":"The lack of children's reading interest in historical heritage books is because the visualization of books provided by the school library is less attractive. This study aimed to design a digital illustrated Garudeya book as a learning support medium for elementary school students in Malang City. This study uses the design thinking method by involving the reader in the empathize, define, ideate, prototype, and test stages. The results of data analysis obtained the word playful as a design concept originating from the target audience of children. This concept is used in most digital book designs illustrated by The Story of Garudeya. The Garudeya Storybook tells the story of Garudeya, who saves his mother, Sang Winata, from being enslaved by his younger brother Sang Kadru because he lost a bet when guessing the color of a horse's tail. The Kadru deliberately cheated by painting the color of the ponytail black to win the bet. This illustrated digital book is essential to use as a learning support medium so students can easily understand Indonesian heritage. In addition, it can also be used as a digital reference to introduce Indonesian cultural heritage globally.  © The Authors, published by EDP Sciences. This is an open access article distributed under the terms of the Creative Commons Attribution License 4.0  (http ://creativecommons.org/licenses/by/4.0/).","archive":"Scopus","container-title":"E3S Web Conf.","DOI":"10.1051/e3sconf/202342602001","event-title":"E3S Web of Conferences","ISBN":"25550403 (ISSN)","language":"English","note":"journalAbbreviation: E3S Web Conf.","publisher":"EDP Sciences","title":"Garudeya Illustrated Digital Book as a Supporting Media to Children Learning","URL":"https://www.scopus.com/inward/record.uri?eid=2-s2.0-85174599348&amp;doi=10.1051%2fe3sconf%2f202342602001&amp;partnerID=40&amp;md5=914f0e27558ac792bfe0772a8d0677f7","volume":"426","author":[{"family":"Shabiriani","given":"U.N."},{"family":"Dewi","given":"W.K."},{"family":"Putri","given":"S.A."},{"family":"Pratama","given":"F.C."},{"family":"Bhanuwati","given":"A.T."},{"family":"Valencia","given":"C.S."}],"editor":[{"literal":"Mursitama T.N."},{"literal":"Noerlina null"},{"literal":"Utama D.N."},{"literal":"Abrori S.A."}],"issued":{"date-parts":[["2023"]]}}},{"id":893,"uris":["http://zotero.org/users/local/4tvjEuUs/items/DSCVVQR4"],"itemData":{"id":893,"type":"article-journal","abstract":"In order to solve the library's demand for computer network technology, a research on the library's personal system service is proposed. A library-based self-service model was originally designed and developed. The system is developed from six aspects: resource association analysis and mining, reading interest analysis, data collection, personal service, personal service scheduling, and data warehouse. Secondly, it shows that this study has done some research on library application itself and completed some research. Finally, libraries can accomplish personal services in a variety of ways, such as distributing modifications, smart administrators, vertical portals, pushers, and more. In foreign libraries and universities represented by North Carolina State University and the Data and Information Center of the Chinese Academy of Sciences, the construction of personal data in digital libraries has become an important part of future development. According to the law, 57.9% and 65.0% of users ranked search engines as second only to e-mail in the China Internet Improvement Data released by the China Internet Network Information Center in 2000 and 2005, respectively. © 2022 Zhixiang Song and Lingwei Dang.","archive":"Scopus","container-title":"Security and Communication Networks","DOI":"10.1155/2022/2550820","ISSN":"19390114 (ISSN)","journalAbbreviation":"Secur. Commun. Networks","language":"English","note":"publisher: Hindawi Limited","title":"Library Personalized Service System Based on Computer Network Technology","URL":"https://www.scopus.com/inward/record.uri?eid=2-s2.0-85132332371&amp;doi=10.1155%2f2022%2f2550820&amp;partnerID=40&amp;md5=244a6cf4f55db09bb7de582b6e6a067e","volume":"2022","author":[{"family":"Song","given":"Z."},{"family":"Dang","given":"L."}],"issued":{"date-parts":[["2022"]]}}}],"schema":"https://github.com/citation-style-language/schema/raw/master/csl-citation.json"} </w:instrText>
      </w:r>
      <w:r>
        <w:rPr>
          <w:rFonts w:cs="Calibri"/>
          <w:color w:val="000000"/>
          <w:lang w:val="en-ID" w:eastAsia="en-ID"/>
        </w:rPr>
        <w:fldChar w:fldCharType="separate"/>
      </w:r>
      <w:r>
        <w:t>(Shabiriani et al., 2023; Song &amp; Dang, 2022)</w:t>
      </w:r>
      <w:r>
        <w:rPr>
          <w:rFonts w:cs="Calibri"/>
          <w:color w:val="000000"/>
          <w:lang w:val="en-ID" w:eastAsia="en-ID"/>
        </w:rPr>
        <w:fldChar w:fldCharType="end"/>
      </w:r>
      <w:r>
        <w:rPr>
          <w:rFonts w:cs="Calibri"/>
          <w:color w:val="000000"/>
          <w:lang w:val="en-ID" w:eastAsia="en-ID"/>
        </w:rPr>
        <w:t>. Notably, the introduction of varied and current book collections and digital resources was crucial in attracting student interest.</w:t>
      </w:r>
    </w:p>
    <w:p w14:paraId="1794E5DF" w14:textId="77777777" w:rsidR="008B5DB0" w:rsidRDefault="008B5DB0" w:rsidP="008B5DB0">
      <w:pPr>
        <w:pStyle w:val="P1"/>
        <w:rPr>
          <w:rFonts w:cs="Calibri"/>
          <w:color w:val="000000"/>
          <w:lang w:val="en-ID" w:eastAsia="en-ID"/>
        </w:rPr>
      </w:pPr>
      <w:r>
        <w:rPr>
          <w:rFonts w:cs="Calibri"/>
          <w:color w:val="000000"/>
          <w:lang w:val="en-ID" w:eastAsia="en-ID"/>
        </w:rPr>
        <w:t xml:space="preserve">Our results corroborate previous studies underscoring the importance of library environments in fostering reading interests </w:t>
      </w:r>
      <w:r>
        <w:rPr>
          <w:rFonts w:cs="Calibri"/>
          <w:color w:val="000000"/>
          <w:lang w:val="en-ID" w:eastAsia="en-ID"/>
        </w:rPr>
        <w:fldChar w:fldCharType="begin"/>
      </w:r>
      <w:r>
        <w:rPr>
          <w:rFonts w:cs="Calibri"/>
          <w:color w:val="000000"/>
          <w:lang w:val="en-ID" w:eastAsia="en-ID"/>
        </w:rPr>
        <w:instrText xml:space="preserve"> ADDIN ZOTERO_ITEM CSL_CITATION {"citationID":"Y4ouGafP","properties":{"formattedCitation":"(Al-Buraiki, 2022; Zhang, 2021)","plainCitation":"(Al-Buraiki, 2022; Zhang, 2021)","noteIndex":0},"citationItems":[{"id":897,"uris":["http://zotero.org/users/local/4tvjEuUs/items/TV75M6BX"],"itemData":{"id":897,"type":"article-journal","abstract":"Reading has been identified as an indicator of successful academic achievement. The present qualitative study explored reading literacy practices of Omani adolescent students. Three high school students participated in semi-structured interviews. The findings revealed four main factors that determined their reading practices: motivation to read, home literacy practices, students' reading rituals, and digital literacy practices. These four factors were discussed in light of other related topics which included reading interest and school reading activities as they influenced students' motivation to read, and parental involvement and availability of home library as examples of home literacy practices. Furthermore, students' reading rituals were discussed considering their quest for meaning, pre-reading preparation tasks, and preferred time of day to read, whereas the digital literacy factor encompassed the sub-topics of internet and mobile applications and the role of other devices provoking reading interest. Understanding the reading literacy practices of adolescent learners offers insights into how to develop effective strategies to improve those practices. These insights can subsequently aid educators and parents in their reading instruction and ability to be productively involved in their children's reading literacy development, respectively. Moreover, other students may learn from their peers' successful reading practices. © 2022 Medicina e Morale. All rights reserved.","archive":"Scopus","container-title":"World Journal of English Language","DOI":"10.5430/wjel.v12n6p229","ISSN":"19250703 (ISSN)","issue":"6","journalAbbreviation":"World J. English Lang.","language":"English","note":"publisher: Sciedu Press","page":"229-240","title":"A Qualitative Case Study on Reading Practices and Habits of High School Students","volume":"12","author":[{"family":"Al-Buraiki","given":"S.A."}],"issued":{"date-parts":[["2022"]]}}},{"id":901,"uris":["http://zotero.org/users/local/4tvjEuUs/items/NU2AHJKB"],"itemData":{"id":901,"type":"paper-conference","abstract":"Nowadays, online novels are all the rage. It is very important for online literature to understand the reading interests of modern readers. This will not only help online literature to position itself more accurately in its future development, but will also strike deep into the hearts of readers. It also helps to understand how readers have changed over the years and what they want in their novels. This research mainly uses Python's request library, Beautiful Soup Library, numpy library, Pandas Library, Matplotlib library and Jieba library to crawl the weekly, monthly and total list of recommended tickets. © 2021 IEEE.","archive":"Scopus","container-title":"Proc. - Int. Conf. Artif. Intell. Educ., ICAIE","DOI":"10.1109/ICAIE53562.2021.00148","event-title":"Proceedings - 2021 2nd International Conference on Artificial Intelligence and Education, ICAIE 2021","ISBN":"978-166542492-9","language":"English","note":"journalAbbreviation: Proc. - Int. Conf. Artif. Intell. Educ., ICAIE","page":"675-679","publisher":"Institute of Electrical and Electronics Engineers Inc.","title":"Research on data acquisition of novel list based on Python","URL":"https://www.scopus.com/inward/record.uri?eid=2-s2.0-85116115983&amp;doi=10.1109%2fICAIE53562.2021.00148&amp;partnerID=40&amp;md5=473dcfdfcfd566be011309fdcbcc842a","author":[{"family":"Zhang","given":"N."}],"issued":{"date-parts":[["2021"]]}}}],"schema":"https://github.com/citation-style-language/schema/raw/master/csl-citation.json"} </w:instrText>
      </w:r>
      <w:r>
        <w:rPr>
          <w:rFonts w:cs="Calibri"/>
          <w:color w:val="000000"/>
          <w:lang w:val="en-ID" w:eastAsia="en-ID"/>
        </w:rPr>
        <w:fldChar w:fldCharType="separate"/>
      </w:r>
      <w:r>
        <w:t>(Al-Buraiki, 2022; Zhang, 2021)</w:t>
      </w:r>
      <w:r>
        <w:rPr>
          <w:rFonts w:cs="Calibri"/>
          <w:color w:val="000000"/>
          <w:lang w:val="en-ID" w:eastAsia="en-ID"/>
        </w:rPr>
        <w:fldChar w:fldCharType="end"/>
      </w:r>
      <w:r>
        <w:rPr>
          <w:rFonts w:cs="Calibri"/>
          <w:color w:val="000000"/>
          <w:lang w:val="en-ID" w:eastAsia="en-ID"/>
        </w:rPr>
        <w:t xml:space="preserve">. However, unlike some studies that highlight technology as a distraction </w:t>
      </w:r>
      <w:r>
        <w:rPr>
          <w:rFonts w:cs="Calibri"/>
          <w:color w:val="000000"/>
          <w:lang w:val="en-ID" w:eastAsia="en-ID"/>
        </w:rPr>
        <w:fldChar w:fldCharType="begin"/>
      </w:r>
      <w:r>
        <w:rPr>
          <w:rFonts w:cs="Calibri"/>
          <w:color w:val="000000"/>
          <w:lang w:val="en-ID" w:eastAsia="en-ID"/>
        </w:rPr>
        <w:instrText xml:space="preserve"> ADDIN ZOTERO_ITEM CSL_CITATION {"citationID":"9KzaPUxb","properties":{"formattedCitation":"(Li et al., 2023)","plainCitation":"(Li et al., 2023)","noteIndex":0},"citationItems":[{"id":1473,"uris":["http://zotero.org/users/local/4tvjEuUs/items/74X35ZGZ"],"itemData":{"id":1473,"type":"article-journal","abstract":"Purpose: This paper investigates school library services in the digital age for students with dyslexia and explores the impact of current library services on students’ learning. Design/methodology/approach: A qualitative study with semi-structured interviews was designed according to the LAFE (Look and listen, Assistance and accessibility, Format and fit, and Environment) framework for learners with dyslexia and the 5E instructional model and conducted with 11 school librarians. Findings: Results indicated that participants lacked knowledge of dyslexia for appropriate library services. Awareness, IT skills, school administration, funding and parental attitudes would influence the library’s tailored services to dyslexic children, despite the rich resources in these participants’ libraries, including paperbacks, digital resources and electronic devices. Adaptations are necessary to provide accessible services, especially by applying digital technologies, and school libraries can positively impact students’ reading interests, promote knowledge inquiry and strengthen information literacy skills. Originality/value: While students with dyslexia spend significant time in schools, limited studies focus on school library services in the digital age, especially in Asia. This study fills the gap by systematically exploring the issue with the 5E instructional model. © 2023, Emerald Publishing Limited.","archive":"Scopus","container-title":"Library Hi Tech","DOI":"10.1108/LHT-03-2023-0086","ISSN":"07378831 (ISSN)","journalAbbreviation":"Libr. Hi Tech","language":"English","note":"publisher: Emerald Publishing","title":"School library reading support for students with dyslexia: a qualitative study in the digital age","URL":"https://www.scopus.com/inward/record.uri?eid=2-s2.0-85152967829&amp;doi=10.1108%2fLHT-03-2023-0086&amp;partnerID=40&amp;md5=316ca3e94f486e1f8888fb305022a330","author":[{"family":"Li","given":"Q."},{"family":"Wong","given":"J."},{"family":"Chiu","given":"D.K.W."}],"issued":{"date-parts":[["2023"]]}}}],"schema":"https://github.com/citation-style-language/schema/raw/master/csl-citation.json"} </w:instrText>
      </w:r>
      <w:r>
        <w:rPr>
          <w:rFonts w:cs="Calibri"/>
          <w:color w:val="000000"/>
          <w:lang w:val="en-ID" w:eastAsia="en-ID"/>
        </w:rPr>
        <w:fldChar w:fldCharType="separate"/>
      </w:r>
      <w:r>
        <w:t xml:space="preserve">Li et al., </w:t>
      </w:r>
      <w:r>
        <w:rPr>
          <w:lang w:val="id-ID"/>
        </w:rPr>
        <w:t>(</w:t>
      </w:r>
      <w:r>
        <w:t>2023)</w:t>
      </w:r>
      <w:r>
        <w:rPr>
          <w:rFonts w:cs="Calibri"/>
          <w:color w:val="000000"/>
          <w:lang w:val="en-ID" w:eastAsia="en-ID"/>
        </w:rPr>
        <w:fldChar w:fldCharType="end"/>
      </w:r>
      <w:r>
        <w:rPr>
          <w:rFonts w:cs="Calibri"/>
          <w:color w:val="000000"/>
          <w:lang w:val="en-ID" w:eastAsia="en-ID"/>
        </w:rPr>
        <w:t>, our findings suggest that incorporating technology in library services can enhance reading interest, supporting findings from</w:t>
      </w:r>
      <w:r>
        <w:rPr>
          <w:rFonts w:cs="Calibri"/>
          <w:color w:val="000000"/>
          <w:lang w:val="id-ID" w:eastAsia="en-ID"/>
        </w:rPr>
        <w:t xml:space="preserve"> </w:t>
      </w:r>
      <w:r>
        <w:rPr>
          <w:rFonts w:cs="Calibri"/>
          <w:color w:val="000000"/>
          <w:lang w:val="en-ID" w:eastAsia="en-ID"/>
        </w:rPr>
        <w:fldChar w:fldCharType="begin"/>
      </w:r>
      <w:r>
        <w:rPr>
          <w:rFonts w:cs="Calibri"/>
          <w:color w:val="000000"/>
          <w:lang w:val="en-ID" w:eastAsia="en-ID"/>
        </w:rPr>
        <w:instrText xml:space="preserve"> ADDIN ZOTERO_ITEM CSL_CITATION {"citationID":"IwioOFTr","properties":{"formattedCitation":"(Chuang &amp; Sung, 2022; Yu et al., 2023)","plainCitation":"(Chuang &amp; Sung, 2022; Yu et al., 2023)","noteIndex":0},"citationItems":[{"id":903,"uris":["http://zotero.org/users/local/4tvjEuUs/items/4DRE35GQ"],"itemData":{"id":903,"type":"article-journal","abstract":"This study aims to investigate effects of afterschool programs in public libraries on disadvantaged children in Taiwan, which serves to demonstrate the value of public libraries for supporting social justice. This study was qualitative in nature. Interviews and observations were employed for data collection. Study participants included: 22 children, 13 parents, eight volunteers, and seven librarians. Findings of this study show that the reasons for parents allowing their children to participate in the program were a lack of time to take care of their children, an inadequate home learning environment, their children requiring assistance needed for to complete their schoolwork, and the meal voucher incentives. In addition, the main activities the children participated in in the public library afterschool programs were finishing their homework and independent reading; other activities, such as reading together, receiving help with their homework, art projects, and games, were arranged by volunteers. Finally, the effects of these programs were improvements in relation to reading habits, reading interests, academic progress, learning vision, interpersonal relationships, etiquette, and mental health. © 2022,Journal of Educational Media and Library Sciences. All Rights Reserved.","archive":"Scopus","container-title":"Journal of Educational Media and Library Sciences","DOI":"10.6120/JoEMLS.202207_59(2).0010.RS.AM","ISSN":"1013090X (ISSN)","issue":"2","journalAbbreviation":"J. Educ. Media Libr. Sci.","language":"English","note":"publisher: Tamkang University","page":"137-168","title":"Effects of Afterschool Programs in Public Libraries on Disadvantaged Children: The Case of the New Taipei City Libraryψ","title-short":"</w:instrText>
      </w:r>
      <w:r>
        <w:rPr>
          <w:rFonts w:ascii="MS Mincho" w:eastAsia="MS Mincho" w:hAnsi="MS Mincho" w:cs="MS Mincho" w:hint="eastAsia"/>
          <w:color w:val="000000"/>
          <w:lang w:val="en-ID" w:eastAsia="en-ID"/>
        </w:rPr>
        <w:instrText>公共圖書館課後輔導對</w:instrText>
      </w:r>
      <w:r>
        <w:rPr>
          <w:rFonts w:cs="Calibri"/>
          <w:color w:val="000000"/>
          <w:lang w:val="en-ID" w:eastAsia="en-ID"/>
        </w:rPr>
        <w:instrText xml:space="preserve"> </w:instrText>
      </w:r>
      <w:r>
        <w:rPr>
          <w:rFonts w:ascii="MS Mincho" w:eastAsia="MS Mincho" w:hAnsi="MS Mincho" w:cs="MS Mincho" w:hint="eastAsia"/>
          <w:color w:val="000000"/>
          <w:lang w:val="en-ID" w:eastAsia="en-ID"/>
        </w:rPr>
        <w:instrText>弱勢兒童之影響：</w:instrText>
      </w:r>
      <w:r>
        <w:rPr>
          <w:rFonts w:cs="Calibri"/>
          <w:color w:val="000000"/>
          <w:lang w:val="en-ID" w:eastAsia="en-ID"/>
        </w:rPr>
        <w:instrText xml:space="preserve"> </w:instrText>
      </w:r>
      <w:r>
        <w:rPr>
          <w:rFonts w:ascii="MS Mincho" w:eastAsia="MS Mincho" w:hAnsi="MS Mincho" w:cs="MS Mincho" w:hint="eastAsia"/>
          <w:color w:val="000000"/>
          <w:lang w:val="en-ID" w:eastAsia="en-ID"/>
        </w:rPr>
        <w:instrText>以新北市立圖書館為例</w:instrText>
      </w:r>
      <w:r>
        <w:rPr>
          <w:rFonts w:cs="Roboto"/>
          <w:color w:val="000000"/>
          <w:lang w:val="en-ID" w:eastAsia="en-ID"/>
        </w:rPr>
        <w:instrText>ψ</w:instrText>
      </w:r>
      <w:r>
        <w:rPr>
          <w:rFonts w:cs="Calibri"/>
          <w:color w:val="000000"/>
          <w:lang w:val="en-ID" w:eastAsia="en-ID"/>
        </w:rPr>
        <w:instrText xml:space="preserve">","volume":"59","author":[{"family":"Chuang","given":"Y.-W."},{"family":"Sung","given":"H.-Y."}],"issued":{"date-parts":[["2022"]]}}},{"id":905,"uris":["http://zotero.org/users/local/4tvjEuUs/items/CFK83K8J"],"itemData":{"id":905,"type":"article-journal","abstract":"To confront college students’ new reading patterns and the continuous decline in academic library borrowing rates, we conducted empirical research on promoting multisensory reading as a way to attract students’ attention, and to stimulate interest in, and promote the practice of, reading through a library program called “Reading Today Listening Everyday” (RTLE) on a library’s WeChat public account. The program involved 48 librarians and 105 students who were recruited into different groups to co-create, edit and release multisensory tweets every workday. Multisensory contents including text-based content, audio-based content and emotional resonance were presented to evoke readers’ visual, audio, and emotional senses to induce more reading practice. Using the Context, Input, Process and Product (CIPP) evaluation method, the multisensory presentation in RTLE program was proven to be effective in promoting library reading with a high number of tweeted page views and an increased borrowing rate for recommended books. In 2020, 269 issues accompanied by 269 audio frequencies garnered 80,268 page views, depending on the caliber of the reading promoter out of the 48 librarians and 52 student anchors behind it. The 484 RTLE-recommended books were borrowed 113 times in 2020, which was a rate 1.46 times higher than in 2019 (77 times). The analysis of the relationship between tweet views and borrowing rates for recommended books indicates that more page views indicate greater reader interest, leading to increased borrowing. From readers’ feedback and comments, the gain afforded by multisensory reading can improve higher-level reading trends such as the number of reading interests, enjoyment, engagement, etc. Copyright © 2022 Yu, Jiang, Wu and Cheng.","archive":"Scopus","container-title":"Frontiers in Psychology","DOI":"10.3389/fpsyg.2022.987180","ISSN":"16641078 (ISSN)","journalAbbreviation":"Front. Psychol.","language":"English","note":"publisher: Frontiers Media S.A.","title":"Multisensory reading promotion in academic libraries","URL":"https://www.scopus.com/inward/record.uri?eid=2-s2.0-85146447039&amp;doi=10.3389%2ffpsyg.2022.987180&amp;partnerID=40&amp;md5=42aecc5bf3a6deda62940da4669d0405","volume":"13","author":[{"family":"Yu","given":"W."},{"family":"Jiang","given":"Y."},{"family":"Wu","given":"Y."},{"family":"Cheng","given":"Y."}],"issued":{"date-parts":[["2023"]]}}}],"schema":"https://github.com/citation-style-language/schema/raw/master/csl-citation.json"} </w:instrText>
      </w:r>
      <w:r>
        <w:rPr>
          <w:rFonts w:cs="Calibri"/>
          <w:color w:val="000000"/>
          <w:lang w:val="en-ID" w:eastAsia="en-ID"/>
        </w:rPr>
        <w:fldChar w:fldCharType="separate"/>
      </w:r>
      <w:r>
        <w:t>(Chuang &amp; Sung, 2022; Yu et al., 2023)</w:t>
      </w:r>
      <w:r>
        <w:rPr>
          <w:rFonts w:cs="Calibri"/>
          <w:color w:val="000000"/>
          <w:lang w:val="en-ID" w:eastAsia="en-ID"/>
        </w:rPr>
        <w:fldChar w:fldCharType="end"/>
      </w:r>
      <w:r>
        <w:rPr>
          <w:rFonts w:cs="Calibri"/>
          <w:color w:val="000000"/>
          <w:lang w:val="en-ID" w:eastAsia="en-ID"/>
        </w:rPr>
        <w:t>.</w:t>
      </w:r>
    </w:p>
    <w:p w14:paraId="73872314" w14:textId="77777777" w:rsidR="008B5DB0" w:rsidRDefault="008B5DB0" w:rsidP="008B5DB0">
      <w:pPr>
        <w:pStyle w:val="P1"/>
        <w:rPr>
          <w:rFonts w:cs="Calibri"/>
          <w:color w:val="000000"/>
          <w:lang w:val="en-ID" w:eastAsia="en-ID"/>
        </w:rPr>
      </w:pPr>
      <w:r>
        <w:rPr>
          <w:rFonts w:cs="Calibri"/>
          <w:color w:val="000000"/>
          <w:lang w:val="en-ID" w:eastAsia="en-ID"/>
        </w:rPr>
        <w:lastRenderedPageBreak/>
        <w:t xml:space="preserve">The successful implementation of library management at SMK Muhammadiyah </w:t>
      </w:r>
      <w:proofErr w:type="spellStart"/>
      <w:r>
        <w:rPr>
          <w:rFonts w:cs="Calibri"/>
          <w:color w:val="000000"/>
          <w:lang w:val="en-ID" w:eastAsia="en-ID"/>
        </w:rPr>
        <w:t>Imogiri</w:t>
      </w:r>
      <w:proofErr w:type="spellEnd"/>
      <w:r>
        <w:rPr>
          <w:rFonts w:cs="Calibri"/>
          <w:color w:val="000000"/>
          <w:lang w:val="en-ID" w:eastAsia="en-ID"/>
        </w:rPr>
        <w:t xml:space="preserve"> demonstrates how well-organized and resourceful libraries can become pivotal in shaping students' reading habits. This aligns with </w:t>
      </w:r>
      <w:r>
        <w:rPr>
          <w:rFonts w:cs="Calibri"/>
          <w:color w:val="000000"/>
          <w:lang w:val="en-ID" w:eastAsia="en-ID"/>
        </w:rPr>
        <w:fldChar w:fldCharType="begin"/>
      </w:r>
      <w:r>
        <w:rPr>
          <w:rFonts w:cs="Calibri"/>
          <w:color w:val="000000"/>
          <w:lang w:val="en-ID" w:eastAsia="en-ID"/>
        </w:rPr>
        <w:instrText xml:space="preserve"> ADDIN ZOTERO_ITEM CSL_CITATION {"citationID":"X9dMDP8M","properties":{"formattedCitation":"(Jatmika et al., 2020)","plainCitation":"(Jatmika et al., 2020)","noteIndex":0},"citationItems":[{"id":907,"uris":["http://zotero.org/users/local/4tvjEuUs/items/3PC3LIXX"],"itemData":{"id":907,"type":"article-journal","abstract":"This study aims to investigate the implementation of school literacy movement and identify the factors that inhibit the implementation of this program in vocational high schools (SMK) in Indonesia. This is a case study with qualitative approach. Five assistant principals of academic affairs and curriculum from five SMKs were involved as study subjects. The data collection techniques were in-depth interview and observation. Furthermore, this study used interactive analysis techniques consisting of data reduction, data analysis, and conclusion as the data analysis techniques. The results indicate that there is suitability between the implementation of the school literacy movement in vocational high schools in Indonesia and the guideline for the school literacy movement provided by the Ministry of Education and Culture. Currently, the stages of habituation, development, and implementation of learning based on the school literacy movement have been implemented. Nevertheless, there were several inhibiting factors, including the limited availability of books, less convenient library arrangement, low students’ reading interest, limited reading time due to various school activities, and limited facilities and funds to support the school literacy movement-related activities. As the implication of this study, several aspects are required, namely: collaboration between school and community as well as alumni network, convenient library, the provision of digital books, creative competitions related to the school literacy movement, and access to Corporate Social Responsibility funds from the business and industrial sector. © 2020 Common Ground Research Networks, Surya Jatmika, Lia Setyawati, Esti Pramita","archive":"Scopus","container-title":"International Journal of Literacies","DOI":"10.18848/2327-0136/CGP/v27i01/19-30","ISSN":"23270136 (ISSN)","issue":"1","journalAbbreviation":"Int. J. Literacies","language":"English","note":"publisher: Common Ground Research Networks","page":"19-30","title":"The School Literacy Movement and Its Implementation in Vocational High Schools in Indonesia","volume":"27","author":[{"family":"Jatmika","given":"S."},{"family":"Setyawati","given":"L."},{"family":"Pramita","given":"E."}],"issued":{"date-parts":[["2020"]]}}}],"schema":"https://github.com/citation-style-language/schema/raw/master/csl-citation.json"} </w:instrText>
      </w:r>
      <w:r>
        <w:rPr>
          <w:rFonts w:cs="Calibri"/>
          <w:color w:val="000000"/>
          <w:lang w:val="en-ID" w:eastAsia="en-ID"/>
        </w:rPr>
        <w:fldChar w:fldCharType="separate"/>
      </w:r>
      <w:r>
        <w:t xml:space="preserve">Jatmika et al., </w:t>
      </w:r>
      <w:r>
        <w:rPr>
          <w:lang w:val="id-ID"/>
        </w:rPr>
        <w:t>(</w:t>
      </w:r>
      <w:r>
        <w:t>2020)</w:t>
      </w:r>
      <w:r>
        <w:rPr>
          <w:rFonts w:cs="Calibri"/>
          <w:color w:val="000000"/>
          <w:lang w:val="en-ID" w:eastAsia="en-ID"/>
        </w:rPr>
        <w:fldChar w:fldCharType="end"/>
      </w:r>
      <w:r>
        <w:rPr>
          <w:rFonts w:cs="Calibri"/>
          <w:color w:val="000000"/>
          <w:lang w:val="id-ID" w:eastAsia="en-ID"/>
        </w:rPr>
        <w:t xml:space="preserve"> </w:t>
      </w:r>
      <w:r>
        <w:rPr>
          <w:rFonts w:cs="Calibri"/>
          <w:color w:val="000000"/>
          <w:lang w:val="en-ID" w:eastAsia="en-ID"/>
        </w:rPr>
        <w:t xml:space="preserve">emphasis on the role of school environments in literacy development. Our study also reveals that student engagement increases with diverse and modern collections, a notion supported by research in different contexts </w:t>
      </w:r>
      <w:r>
        <w:rPr>
          <w:rFonts w:cs="Calibri"/>
          <w:color w:val="000000"/>
          <w:lang w:val="en-ID" w:eastAsia="en-ID"/>
        </w:rPr>
        <w:fldChar w:fldCharType="begin"/>
      </w:r>
      <w:r>
        <w:rPr>
          <w:rFonts w:cs="Calibri"/>
          <w:color w:val="000000"/>
          <w:lang w:val="en-ID" w:eastAsia="en-ID"/>
        </w:rPr>
        <w:instrText xml:space="preserve"> ADDIN ZOTERO_ITEM CSL_CITATION {"citationID":"eQBob6TJ","properties":{"formattedCitation":"(Maja &amp; Motseke, 2022; Miki\\uc0\\u263{} &amp; Martinovi\\uc0\\u263{}, 2021)","plainCitation":"(Maja &amp; Motseke, 2022; Mikić &amp; Martinović, 2021)","noteIndex":0},"citationItems":[{"id":923,"uris":["http://zotero.org/users/local/4tvjEuUs/items/77K5TUHH"],"itemData":{"id":923,"type":"article-journal","abstract":"Libraries play a significant role in promoting reading among learners in primary schools. However, many rural schools do not have libraries or reading materials, thus prompting teachers to find books and establish classroom libraries. The availability of reading material in the classroom introduces learners, especially in areas where there are no libraries. The purpose of this study was to determine how classroom libraries provided access to reading materials to Intermediate Phase (grades 4-6) learners in the rural primary schools of the Limpopo Province. Observation and semi-structured interviews were used to collect data. Nine English First Additional Language (EFAL) teachers from the Intermediate Phase participated in this study. The researchers visited the teachers’ classrooms and observed if the classroom libraries were established. Then, teachers were interviewed on how classroom libraries influenced the academic performance of learners. Six of the nine teachers had managed to find reading materials, such as books and magazines, and subsequently established classroom libraries. It was found that the availability of reading materials in the classrooms increased reading interest among learners. The increased reading led to improved reading comprehension, independent reading, and leisure reading among learners. However, the learners who were not exposed to reading materials were disadvantaged in terms of reading comprehension, independent reading, and leisure reading. The researchers concluded that access to reading materials played an important role in improving the academic achievement of rural school learners. It is recommended that teachers be motivated and supported to establish classroom libraries. © Common Ground Research Networks, Margaret Malewaneng Maja.","archive":"Scopus","container-title":"International Journal of Literacies","DOI":"10.18848/2327-0136/CGP/v29i02/1-12","ISSN":"23270136 (ISSN)","issue":"2","journalAbbreviation":"Int. J. Literacies","language":"English","note":"publisher: Common Ground Research Networks","page":"1-12","title":"The Role of Classroom Libraries in Promoting Reading: A Case of Rural Primary Schools in the Limpopo Province","volume":"29","author":[{"family":"Maja","given":"M.M."},{"family":"Motseke","given":"M."}],"issued":{"date-parts":[["2022"]]}}},{"id":921,"uris":["http://zotero.org/users/local/4tvjEuUs/items/K5SAZXBE"],"itemData":{"id":921,"type":"article-journal","abstract":"Purpose. The purpose of this paper is to determine the reading needs and interests of high school students in the Gymnasium A. G. Matoš Đakovo, whether the Đakovo City library meets them and whether the public library encourages young people to read for pleasure. Methodology. The research was conducted during May 2020 at the Gymnasium A. G. Matoš Đakovo. The research was based on an online survey which was completed by 75 students of the gymnasium. Results. The results have shown that the respondents think of reading as an escape from reality. Also, they consider that reading is fun and that it helps them develop skills. The results have shown that the respondents prefer to read the romance and crime genres, as well as books featuring characters with whom they can identify and books about everyday diffi culties. Furthermore, the research has shown that the majority of the respondents use the services of the public library and that they are satisfi ed with them, but that most of them do not attend the activities organized by the library. Some of the respondents are not users of the Đakovo City library because they do not read in their free time or fulfi ll their reading needs elsewhere. However, the results have shown that most respondents do not know whether the public library encourages them to read or what the library could do to encourage them to read more for pleasure. Limitations. The research was conducted online at the time when the classes took place online in virtual classrooms, resulting in a smaller sample than what could have been expected if the research had been conducted live in the school with direct contact with students. Practical use. The results can serve as a guideline for improving the existing and developing the future programs and services for young people in the public library in Đakovo. Value. The research provides an insight into the reading needs and interests of gymnasium students in the town of Đakovo and whether the public library fulfi lls them. This paper contributes to the existing knowledge about the reading needs and interests of young people in Croatia, as well as the role of public libraries in meeting the needs and interests of their young patrons. © 2021, Hrvatsko Knjiznicarsko Drustvo. All rights reserved.","archive":"Scopus","container-title":"Vjesnik Bibliotekara Hrvatske","DOI":"10.30754/vbh.64.2.895","ISSN":"05071925 (ISSN)","issue":"2","journalAbbreviation":"Vjesn. Bibl. Hrvat.","language":"Croatian","note":"publisher: Hrvatsko Knjiznicarsko Drustvo","page":"59-84","title":"PUBLIC LIBRARY IN RESPONDING TO THE READING NEEDS AND INTERESTS OF SECONDARY SCHOOL YOUNG PEOPLE","title-short":"NARODNA KNJIŽNICA U ODGOVARANJU NA ČITATELJSKE POTREBE I INTERESE MLADIH SREDNJOŠKOLSKE DOB","volume":"64","author":[{"family":"Mikić","given":"M."},{"family":"Martinović","given":"I."}],"issued":{"date-parts":[["2021"]]}}}],"schema":"https://github.com/citation-style-language/schema/raw/master/csl-citation.json"} </w:instrText>
      </w:r>
      <w:r>
        <w:rPr>
          <w:rFonts w:cs="Calibri"/>
          <w:color w:val="000000"/>
          <w:lang w:val="en-ID" w:eastAsia="en-ID"/>
        </w:rPr>
        <w:fldChar w:fldCharType="separate"/>
      </w:r>
      <w:r>
        <w:rPr>
          <w:rFonts w:cs="Times New Roman"/>
          <w:szCs w:val="24"/>
        </w:rPr>
        <w:t>(Maja &amp; Motseke, 2022; Mikić &amp; Martinović, 2021)</w:t>
      </w:r>
      <w:r>
        <w:rPr>
          <w:rFonts w:cs="Calibri"/>
          <w:color w:val="000000"/>
          <w:lang w:val="en-ID" w:eastAsia="en-ID"/>
        </w:rPr>
        <w:fldChar w:fldCharType="end"/>
      </w:r>
      <w:r>
        <w:rPr>
          <w:rFonts w:cs="Calibri"/>
          <w:color w:val="000000"/>
          <w:lang w:val="en-ID" w:eastAsia="en-ID"/>
        </w:rPr>
        <w:t>. Moreover, the leadership's commitment to continuously updating the library's resources was crucial, resonating with the findings of</w:t>
      </w:r>
      <w:r>
        <w:rPr>
          <w:rFonts w:cs="Calibri"/>
          <w:color w:val="000000"/>
          <w:lang w:val="id-ID" w:eastAsia="en-ID"/>
        </w:rPr>
        <w:t xml:space="preserve"> </w:t>
      </w:r>
      <w:r>
        <w:rPr>
          <w:rFonts w:cs="Calibri"/>
          <w:color w:val="000000"/>
          <w:lang w:val="id-ID" w:eastAsia="en-ID"/>
        </w:rPr>
        <w:fldChar w:fldCharType="begin"/>
      </w:r>
      <w:r>
        <w:rPr>
          <w:rFonts w:cs="Calibri"/>
          <w:color w:val="000000"/>
          <w:lang w:val="id-ID" w:eastAsia="en-ID"/>
        </w:rPr>
        <w:instrText xml:space="preserve"> ADDIN ZOTERO_ITEM CSL_CITATION {"citationID":"AiCHO7H3","properties":{"formattedCitation":"(Li et al., 2023; Onoyeyan, 2019)","plainCitation":"(Li et al., 2023; Onoyeyan, 2019)","noteIndex":0},"citationItems":[{"id":1473,"uris":["http://zotero.org/users/local/4tvjEuUs/items/74X35ZGZ"],"itemData":{"id":1473,"type":"article-journal","abstract":"Purpose: This paper investigates school library services in the digital age for students with dyslexia and explores the impact of current library services on students’ learning. Design/methodology/approach: A qualitative study with semi-structured interviews was designed according to the LAFE (Look and listen, Assistance and accessibility, Format and fit, and Environment) framework for learners with dyslexia and the 5E instructional model and conducted with 11 school librarians. Findings: Results indicated that participants lacked knowledge of dyslexia for appropriate library services. Awareness, IT skills, school administration, funding and parental attitudes would influence the library’s tailored services to dyslexic children, despite the rich resources in these participants’ libraries, including paperbacks, digital resources and electronic devices. Adaptations are necessary to provide accessible services, especially by applying digital technologies, and school libraries can positively impact students’ reading interests, promote knowledge inquiry and strengthen information literacy skills. Originality/value: While students with dyslexia spend significant time in schools, limited studies focus on school library services in the digital age, especially in Asia. This study fills the gap by systematically exploring the issue with the 5E instructional model. © 2023, Emerald Publishing Limited.","archive":"Scopus","container-title":"Library Hi Tech","DOI":"10.1108/LHT-03-2023-0086","ISSN":"07378831 (ISSN)","journalAbbreviation":"Libr. Hi Tech","language":"English","note":"publisher: Emerald Publishing","title":"School library reading support for students with dyslexia: a qualitative study in the digital age","URL":"https://www.scopus.com/inward/record.uri?eid=2-s2.0-85152967829&amp;doi=10.1108%2fLHT-03-2023-0086&amp;partnerID=40&amp;md5=316ca3e94f486e1f8888fb305022a330","author":[{"family":"Li","given":"Q."},{"family":"Wong","given":"J."},{"family":"Chiu","given":"D.K.W."}],"issued":{"date-parts":[["2023"]]}}},{"id":1388,"uris":["http://zotero.org/users/local/4tvjEuUs/items/7S6VRB9K"],"itemData":{"id":1388,"type":"article-journal","abstract":"The paper reviewed literature to determine the information and library needs of the visually impaired and the kind of materials they utilize to satisfy their information needs. The paper also reviewed literature to determine the provision of special services by libraries for the visually impaired and the adequacy of library and information services provided. The review found that reading interests of persons with visual disabilities in Nigeria are varied just like those of sighted individuals. They receive information in alternative formats such as Braille, talking book/audio recording and large print. However, library materials are usually not available in quantities desirable for the visually impaired and there is an acute shortage of reading materials in alternative formats in Nigerian schools. Also, only a few institutions provide information services to the visually impaired in Nigeria. It was also found that the visually impaired prefer electronic materials and that adaptive technology facilitates their interaction with information. It is therefore recommended that there should be establishment of more information institutions that provide visually impaired persons with information resources. Library authorities should provide clear policy statements and plans for the provision of services to the visually impaired, train staff in basic visual awareness, collaborate with other agencies for appropriate service delivery to visually impaired, acquire adaptive technology and educate visually impaired persons on information literacy skills. © 2019 Library Philosophy and Practice.","archive":"Scopus","container-title":"Library Philosophy and Practice","ISSN":"15220222 (ISSN)","journalAbbreviation":"Libr. Philos. Pract.","language":"English","note":"publisher: University of Idaho Library","title":"Provision of Library and Information Service to the Visually Impaired in Ogun State, Nigeria","URL":"https://www.scopus.com/inward/record.uri?eid=2-s2.0-85066072444&amp;partnerID=40&amp;md5=b4f04b2f37bbf4c841d316682392c2f2","volume":"2019","author":[{"family":"Onoyeyan","given":"G.O."}],"issued":{"date-parts":[["2019"]]}}}],"schema":"https://github.com/citation-style-language/schema/raw/master/csl-citation.json"} </w:instrText>
      </w:r>
      <w:r>
        <w:rPr>
          <w:rFonts w:cs="Calibri"/>
          <w:color w:val="000000"/>
          <w:lang w:val="id-ID" w:eastAsia="en-ID"/>
        </w:rPr>
        <w:fldChar w:fldCharType="separate"/>
      </w:r>
      <w:r>
        <w:t xml:space="preserve">Li et al., </w:t>
      </w:r>
      <w:r>
        <w:rPr>
          <w:lang w:val="id-ID"/>
        </w:rPr>
        <w:t>(</w:t>
      </w:r>
      <w:r>
        <w:t>2023</w:t>
      </w:r>
      <w:r>
        <w:rPr>
          <w:lang w:val="id-ID"/>
        </w:rPr>
        <w:t>) and</w:t>
      </w:r>
      <w:r>
        <w:t xml:space="preserve"> Onoyeyan </w:t>
      </w:r>
      <w:r>
        <w:rPr>
          <w:lang w:val="id-ID"/>
        </w:rPr>
        <w:t>(</w:t>
      </w:r>
      <w:r>
        <w:t>2019)</w:t>
      </w:r>
      <w:r>
        <w:rPr>
          <w:rFonts w:cs="Calibri"/>
          <w:color w:val="000000"/>
          <w:lang w:val="id-ID" w:eastAsia="en-ID"/>
        </w:rPr>
        <w:fldChar w:fldCharType="end"/>
      </w:r>
      <w:r>
        <w:rPr>
          <w:rFonts w:cs="Calibri"/>
          <w:color w:val="000000"/>
          <w:lang w:val="en-ID" w:eastAsia="en-ID"/>
        </w:rPr>
        <w:t>. However, caution should be exercised in generalizing these findings, as they are context-specific and may not apply universally.</w:t>
      </w:r>
    </w:p>
    <w:p w14:paraId="6701C808" w14:textId="77777777" w:rsidR="008B5DB0" w:rsidRDefault="008B5DB0" w:rsidP="008B5DB0">
      <w:pPr>
        <w:pStyle w:val="P1"/>
        <w:rPr>
          <w:rFonts w:eastAsia="Roboto" w:cs="Roboto"/>
          <w:b/>
          <w:color w:val="0BABAB"/>
        </w:rPr>
      </w:pPr>
      <w:r>
        <w:rPr>
          <w:rFonts w:cs="Calibri"/>
          <w:color w:val="000000"/>
          <w:lang w:val="en-ID" w:eastAsia="en-ID"/>
        </w:rPr>
        <w:t xml:space="preserve">The implications of these findings are significant for educational institutions aiming to foster a culture of reading. They underscore the necessity of strategic planning, diverse and updated collections, and the integration of technology in library management. This study contributes to a growing body of research advocating for libraries as dynamic learning environments, not just storage spaces for books </w:t>
      </w:r>
      <w:r>
        <w:rPr>
          <w:rFonts w:cs="Calibri"/>
          <w:color w:val="000000"/>
          <w:lang w:val="en-ID" w:eastAsia="en-ID"/>
        </w:rPr>
        <w:fldChar w:fldCharType="begin"/>
      </w:r>
      <w:r>
        <w:rPr>
          <w:rFonts w:cs="Calibri"/>
          <w:color w:val="000000"/>
          <w:lang w:val="en-ID" w:eastAsia="en-ID"/>
        </w:rPr>
        <w:instrText xml:space="preserve"> ADDIN ZOTERO_ITEM CSL_CITATION {"citationID":"AxNkT2HR","properties":{"formattedCitation":"(Erak, 2021; Quan, 2020)","plainCitation":"(Erak, 2021; Quan, 2020)","noteIndex":0},"citationItems":[{"id":929,"uris":["http://zotero.org/users/local/4tvjEuUs/items/2A9C6A2I"],"itemData":{"id":929,"type":"article-journal","abstract":"Historians, legal scholars, ethnographers and other experts have hitherto taken great interest in most diverse aspects of Baltazar Bogišić’s private and professional life, yet none of them have studied Bogišić as a reader. Therefore, the aim of this article is to provide at least a partial insight into Bogišić’s reading interests on the basis of the material and content characteristics of one part of the rich library holdings of the Baltazar Bogišić Collection in Cavtat, interpretation of the selected correspondence, preserved receipts of the acquisition and borrowing of books, as well as the books mentioned in Bogišić’s (auto)biography. The insight is partial due mainly to the fact that the results are based on the analysis of non-foreign publications printed during his lifetime, thus leaving the full profile of Bogišić as a reader incomplete. The analysis of the selected materials has shown that Bogišić acquired books by purchase or via subscription, received them as a gift, borrowed and used them in public reading rooms. He amassed classical literary works, books and periodicals dealing with historical topics, along with numerous dictionaries and grammar books. Bogišić focused his reader’s zeal on the works in the field of law and public administration, ethnography and cultural anthropology. Bogišić’s margine notes confirm that he was not equally immersed in all the readings, while still uncut pages of some books and periodicals testify to their unread status. The majority of works have been printed in Croatian, though books in Latin, Italian and German also add to the collection, that is, books containing texts in the French, Russian, Bulgarian, Hungarian, Slovenian and Serbian language. Most books are written in Latin script, and to a lesser extent in other scripts (most commonly Serbian Cyrillic). The collection that Bogišić amassed during his lifetime was to serve as the foundation for a public library in Dubrovnik, yet this goal, due partly to his early death, was never accomplished. © 2021 Croatian Academy of Sciences and Arts. All rights reserved.","archive":"Scopus","container-title":"Anali Zavoda za Povijesne Znanosti Hrvatske Akademije Znanosti i Umjetnosti u Dubrovniku","DOI":"10.21857/YQ32OH2GK9","ISSN":"13300598 (ISSN)","journalAbbreviation":"An. Zavoda Povij. Znan. Hrvat. Akad. Znan. Umjet. Dubr.","language":"Croatian","note":"publisher: Croatian Academy of Sciences and Arts","page":"243-277","title":"BALTAZAR BOGIŠIĆ’S READING CULTURE","title-short":"KULTURA ČITANJA BALTAZARA BOGIŠIĆA","volume":"59","author":[{"family":"Erak","given":"D."}],"issued":{"date-parts":[["2021"]]}}},{"id":931,"uris":["http://zotero.org/users/local/4tvjEuUs/items/X4V8ADS5"],"itemData":{"id":931,"type":"article-journal","abstract":"The librarianship has made significant progress during the 13th Five-Year Plan. The legal system witnessed a great breakthrough. The Public Cultural Service Guarantee Law of the People’s Republic of China PRC was introduced in 2016. The Public Library Law of the People’s Republic of China which is the first law to specialize in the library since the PRC was founded was issued in 2017. Also nationwide reading regulations ancient books protection planning service specifications of public libraries local public cultural service guarantee regulations public library regulations and nationwide reading promotion regulations were issued successively which provide legal guarantee for the development of libraries. The central-branch library system also made an advance. As of the end of 2018 over 25 000 branch libraries were built by 3 176 public libraries above the county level. Compared with 2015 the number increased by over 12000 nearly doubling that of 2015 which helped to extend public libraries services to grass-root areas below the county level. Innovative measures were taken to inherit and promote excellent traditional culture. Libraries of all levels abided by the spirit of “making characters in ancient books come alive”. With the support of key cultural projects such as the Ancient Books Protection and Conservation Plan as well as Preservation and Conservation Program of Revolutionary Documents and Documents in Minguo Period Plan the levels of protection reorganization research and utilization were all elevated. Nationwide reading flourished. Nationwide reading has been involved in the Government Work Report for six times since 2014. Public libraries of all levels held reading promotion activities such as lectures exhibitions reading guidance reading communication speeches reciting exchanging and sharing books which aroused public reading interests. Digital and network construction facilitated transformation development. By various media channels public libraries of all levels expanded remote network service boosted the construction of digital reading facilities and innovated digital reading service modes which enabled the public to access library reading service without the restriction of time and space. Under the background of global library transformation the Chinese librarianship is confronted with the following challenges. In the context of growing cross-boundary integration the library does not take enough initiative with the increasing iteration of information technology the transformation of the library becomes extremely urgent lack of marketing and means restricts the library’s social influence the demand on multicultural experience makes impact on traditional idea of the library’s space design in the era of digital civilization the resource harvesting and preservation in the library need to be endowed with new connotations problems existing in the institutional reform restrict the development vitality to some extent. The library community is contriving from various aspects such as inheriting and promoting traditional culture resource construction service innovation application of new technologies transformation development cross-boundary integration marketing and management mechanism to enable proactive thinking to guide the long-term development. 10 refs. © 2020, Editorial Office of Journal of Library Science in China. All rights reserved.","archive":"Scopus","container-title":"Journal of Library Science in China","DOI":"10.13530/j.cnki.jlis.2020001","ISSN":"10018867 (ISSN)","issue":"1","journalAbbreviation":"J. Lib. Sci. China","language":"Chinese","note":"publisher: Editorial Office of Journal of Library Science in China","page":"4-15","title":"Review and Outlook on the Problems of Library Transformation","volume":"46","author":[{"family":"Quan","given":"R."}],"issued":{"date-parts":[["2020"]]}}}],"schema":"https://github.com/citation-style-language/schema/raw/master/csl-citation.json"} </w:instrText>
      </w:r>
      <w:r>
        <w:rPr>
          <w:rFonts w:cs="Calibri"/>
          <w:color w:val="000000"/>
          <w:lang w:val="en-ID" w:eastAsia="en-ID"/>
        </w:rPr>
        <w:fldChar w:fldCharType="separate"/>
      </w:r>
      <w:r>
        <w:t>(Erak, 2021; Quan, 2020)</w:t>
      </w:r>
      <w:r>
        <w:rPr>
          <w:rFonts w:cs="Calibri"/>
          <w:color w:val="000000"/>
          <w:lang w:val="en-ID" w:eastAsia="en-ID"/>
        </w:rPr>
        <w:fldChar w:fldCharType="end"/>
      </w:r>
      <w:r>
        <w:rPr>
          <w:rFonts w:cs="Calibri"/>
          <w:color w:val="000000"/>
          <w:lang w:val="en-ID" w:eastAsia="en-ID"/>
        </w:rPr>
        <w:t xml:space="preserve">. Furthermore, it highlights the need for continuous innovation in library services to meet the evolving interests of students in the digital era </w:t>
      </w:r>
      <w:r>
        <w:rPr>
          <w:rFonts w:cs="Calibri"/>
          <w:color w:val="000000"/>
          <w:lang w:val="en-ID" w:eastAsia="en-ID"/>
        </w:rPr>
        <w:fldChar w:fldCharType="begin"/>
      </w:r>
      <w:r>
        <w:rPr>
          <w:rFonts w:cs="Calibri"/>
          <w:color w:val="000000"/>
          <w:lang w:val="en-ID" w:eastAsia="en-ID"/>
        </w:rPr>
        <w:instrText xml:space="preserve"> ADDIN ZOTERO_ITEM CSL_CITATION {"citationID":"n6FlCD4M","properties":{"formattedCitation":"(Iheakanwa et al., 2021; Tanackovi\\uc0\\u263{} et al., 2021)","plainCitation":"(Iheakanwa et al., 2021; Tanacković et al., 2021)","noteIndex":0},"citationItems":[{"id":1398,"uris":["http://zotero.org/users/local/4tvjEuUs/items/TS3X7M5K"],"itemData":{"id":1398,"type":"article-journal","abstract":"This study investigated reading ability, study habits and students' academic performance in Social Studies. The study was an expos-facto study. The researcher employed a stratified and multi-sampling technique to sample 1103 students. The questionnaire was the instrument utilised to gather data. The Cronbach Alpha was utilised for the determination of the instrument reliability, and a reliability value coefficient value of 0.78 for Reading Fluency, 0.90 for Passage Recall and 0.92 for question Answering and 0.76 for Study habit was obtained. Data generated were evaluated employing correlation co-efficient of determination for the research questions, while the multiple regression and linear regression statistics were utilised to test the null hypotheses. The results indicates that a significant relationship exist between reading ability and students' performance, study habit and student's performance; no significant statistical relationship exist between sex and students' performance. It was suggested that students' reading interest be strengthened by providing and equipping school libraries; reading should be given adequate attention in classroom activity and not left to students' choice or discretion. © 2021. All Rights Reserved.","archive":"Scopus","container-title":"Library Philosophy and Practice","ISSN":"15220222 (ISSN)","journalAbbreviation":"Libr. Philos. Pract.","language":"English","note":"publisher: University of Idaho Library","page":"1-21","title":"Reading Ability, Study Habits and Students' Academic Performance in Social Studies","volume":"2021","author":[{"family":"Iheakanwa","given":"J.U."},{"family":"Obro","given":"S."},{"family":"Akpochafo","given":"W.P."}],"issued":{"date-parts":[["2021"]]}}},{"id":933,"uris":["http://zotero.org/users/local/4tvjEuUs/items/D2XMM9PN"],"itemData":{"id":933,"type":"chapter","abstract":"This chapter presents findings from a study into reading interests and habits of prisoners in six Croatian penitentiaries, and their perception and use of prison libraries. The study was conducted with the help of self-administered print survey. A total of 30% of prison population (male and female) in selected prisons was included in the study and a total of 504 valid questionnaires were returned (response rate of 81.3%). Findings indicate that reading is the respondents’ most popular leisure activity and that they read more now than before coming to prison. Respondents read more fiction than non-fiction. Most frequently they read crime novels, thrillers, and historical novels. To a lesser degree, they read religious literature, biographies, spiritual novels, social problem novels, self-help, war novels, science fiction, erotic novels, romances, spy novels and horrors. Respondents would like to read daily newspapers and magazines, and books about sport, health, travel, computers, hobbies, cookbooks, etc. Respondents have wide reading interests (both in relation to fiction and non-fiction) but they do not have access to them in their prison library. Respondents reported that reading makes their life in prison easier and their time in prison passes faster with books. Only about a quarter of respondents are satisfied with their prison library collection. Almost a fifth of respondents does not visit the library at all because it does not have anything they would like to find there: newspapers, modern literature, non-fiction, reading material for visually impaired and computers. © 2021 by Emerald Publishing Limited.","archive":"Scopus","container-title":"Adv. Librariansh.","ISBN":"00652830 (ISSN)","language":"English","note":"journalAbbreviation: Adv. Librariansh.\nDOI: 10.1108/S0065-283020210000049010","page":"183-200","publisher":"Emerald Group Holdings Ltd.","title":"Reading behind bars: Exploring reading interests and library use of prisoners in croatian correctional facilities","URL":"https://www.scopus.com/inward/record.uri?eid=2-s2.0-85113748180&amp;doi=10.1108%2fS0065-283020210000049010&amp;partnerID=40&amp;md5=7c68c87355e2c09aebd25a4e428108fc","volume":"49","author":[{"family":"Tanacković","given":"S.F."},{"family":"Bajić","given":"M."},{"family":"Ivanović","given":"M.D."}],"issued":{"date-parts":[["2021"]]}}}],"schema":"https://github.com/citation-style-language/schema/raw/master/csl-citation.json"} </w:instrText>
      </w:r>
      <w:r>
        <w:rPr>
          <w:rFonts w:cs="Calibri"/>
          <w:color w:val="000000"/>
          <w:lang w:val="en-ID" w:eastAsia="en-ID"/>
        </w:rPr>
        <w:fldChar w:fldCharType="separate"/>
      </w:r>
      <w:r>
        <w:rPr>
          <w:rFonts w:cs="Times New Roman"/>
          <w:szCs w:val="24"/>
        </w:rPr>
        <w:t>(Iheakanwa et al., 2021; Tanacković et al., 2021)</w:t>
      </w:r>
      <w:r>
        <w:rPr>
          <w:rFonts w:cs="Calibri"/>
          <w:color w:val="000000"/>
          <w:lang w:val="en-ID" w:eastAsia="en-ID"/>
        </w:rPr>
        <w:fldChar w:fldCharType="end"/>
      </w:r>
      <w:r>
        <w:rPr>
          <w:rFonts w:cs="Calibri"/>
          <w:color w:val="000000"/>
          <w:lang w:val="en-ID" w:eastAsia="en-ID"/>
        </w:rPr>
        <w:t>.</w:t>
      </w:r>
      <w:r>
        <w:rPr>
          <w:rFonts w:eastAsia="Roboto" w:cs="Roboto"/>
          <w:b/>
          <w:color w:val="0BABAB"/>
        </w:rPr>
        <w:t xml:space="preserve"> </w:t>
      </w:r>
    </w:p>
    <w:p w14:paraId="4A876166" w14:textId="2259B858" w:rsidR="00CF09A4" w:rsidRPr="008B5DB0" w:rsidRDefault="00CF09A4" w:rsidP="0008237C">
      <w:pPr>
        <w:pBdr>
          <w:top w:val="nil"/>
          <w:left w:val="nil"/>
          <w:bottom w:val="nil"/>
          <w:right w:val="nil"/>
          <w:between w:val="nil"/>
        </w:pBdr>
        <w:spacing w:before="160" w:after="160" w:line="259" w:lineRule="auto"/>
        <w:ind w:right="2784"/>
        <w:jc w:val="both"/>
        <w:rPr>
          <w:rFonts w:ascii="Roboto" w:hAnsi="Roboto" w:cs="Gisha"/>
          <w:lang w:val="en-ID" w:eastAsia="en-ID"/>
        </w:rPr>
      </w:pPr>
      <w:r>
        <w:rPr>
          <w:rFonts w:ascii="Roboto" w:eastAsia="Roboto" w:hAnsi="Roboto" w:cs="Roboto"/>
          <w:b/>
          <w:color w:val="0BABAB"/>
        </w:rPr>
        <w:t>Conclusion</w:t>
      </w:r>
    </w:p>
    <w:p w14:paraId="1E476EBB" w14:textId="77777777" w:rsidR="0008237C" w:rsidRDefault="0008237C" w:rsidP="0008237C">
      <w:pPr>
        <w:pStyle w:val="P1"/>
        <w:rPr>
          <w:lang w:val="en-ID"/>
        </w:rPr>
      </w:pPr>
      <w:r>
        <w:rPr>
          <w:lang w:val="en-ID"/>
        </w:rPr>
        <w:t xml:space="preserve">This study aimed to explore the role of library management at SMK Muhammadiyah </w:t>
      </w:r>
      <w:proofErr w:type="spellStart"/>
      <w:r>
        <w:rPr>
          <w:lang w:val="en-ID"/>
        </w:rPr>
        <w:t>Imogiri</w:t>
      </w:r>
      <w:proofErr w:type="spellEnd"/>
      <w:r>
        <w:rPr>
          <w:lang w:val="en-ID"/>
        </w:rPr>
        <w:t xml:space="preserve"> in fostering students' reading interests and identifying key factors influencing this </w:t>
      </w:r>
      <w:proofErr w:type="spellStart"/>
      <w:r>
        <w:rPr>
          <w:lang w:val="en-ID"/>
        </w:rPr>
        <w:t>endeavor</w:t>
      </w:r>
      <w:proofErr w:type="spellEnd"/>
      <w:r>
        <w:rPr>
          <w:lang w:val="en-ID"/>
        </w:rPr>
        <w:t>. The investigation revealed that strategic planning, efficient organization, effective leadership, and diligent control within the library management framework significantly contributed to enhancing students' reading interests. These findings highlight the critical role that well-managed library resources and technology play in promoting a culture of reading among students, especially in an era where digital distractions are prevalent.</w:t>
      </w:r>
    </w:p>
    <w:p w14:paraId="46B05F5E" w14:textId="356FBB40" w:rsidR="00CF09A4" w:rsidRPr="0008237C" w:rsidRDefault="0008237C" w:rsidP="0008237C">
      <w:pPr>
        <w:pStyle w:val="P1"/>
        <w:rPr>
          <w:lang w:val="en-ID"/>
        </w:rPr>
      </w:pPr>
      <w:r>
        <w:rPr>
          <w:lang w:val="en-ID"/>
        </w:rPr>
        <w:t>The implications of this study are particularly relevant for educational institutions and policymakers, emphasizing the need for robust library infrastructure and addressing human resource challenges to support students' learning effectively. However, the study's limitation lies in its focus on a single institution, potentially limiting the generalizability of the findings. Therefore, future research should extend to diverse educational settings and incorporate quantitative methods to comprehensively evaluate the impact of library management practices. Additionally, exploring the role of digital libraries and online resources in the current digital age could offer valuable insights into adapting to the changing preferences and needs of students.</w:t>
      </w:r>
    </w:p>
    <w:p w14:paraId="774786C4"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bookmarkStart w:id="3" w:name="_heading=h.1fob9te" w:colFirst="0" w:colLast="0"/>
      <w:bookmarkEnd w:id="3"/>
      <w:r>
        <w:rPr>
          <w:rFonts w:ascii="Roboto" w:eastAsia="Roboto" w:hAnsi="Roboto" w:cs="Roboto"/>
          <w:b/>
          <w:color w:val="0BABAB"/>
        </w:rPr>
        <w:t>References</w:t>
      </w:r>
    </w:p>
    <w:p w14:paraId="76419F00" w14:textId="77777777" w:rsidR="0008237C" w:rsidRDefault="0008237C" w:rsidP="0008237C">
      <w:pPr>
        <w:pStyle w:val="REF"/>
      </w:pPr>
      <w:r>
        <w:fldChar w:fldCharType="begin"/>
      </w:r>
      <w:r>
        <w:instrText xml:space="preserve"> ADDIN ZOTERO_BIBL {"uncited":[],"omitted":[],"custom":[]} CSL_BIBLIOGRAPHY </w:instrText>
      </w:r>
      <w:r>
        <w:fldChar w:fldCharType="separate"/>
      </w:r>
      <w:r>
        <w:t xml:space="preserve">Al-Buraiki, S. A. (2022). A Qualitative Case Study on Reading Practices and Habits of High School Students. </w:t>
      </w:r>
      <w:r>
        <w:rPr>
          <w:i/>
          <w:iCs/>
        </w:rPr>
        <w:t>World Journal of English Language</w:t>
      </w:r>
      <w:r>
        <w:t xml:space="preserve">, </w:t>
      </w:r>
      <w:r>
        <w:rPr>
          <w:i/>
          <w:iCs/>
        </w:rPr>
        <w:t>12</w:t>
      </w:r>
      <w:r>
        <w:t>(6), 229–240. Scopus. https://doi.org/10.5430/wjel.v12n6p229</w:t>
      </w:r>
    </w:p>
    <w:p w14:paraId="4E7DBB1C" w14:textId="77777777" w:rsidR="0008237C" w:rsidRDefault="0008237C" w:rsidP="0008237C">
      <w:pPr>
        <w:pStyle w:val="REF"/>
      </w:pPr>
      <w:r>
        <w:t xml:space="preserve">Baidhawi, M., Sauri, S., &amp; Syaodih, C. (2022). Manajemen Perpustakaan Daerah Dalam Meningkatkan Minat Baca Siswa (Studi Deskriptif Analisis Di Dinas Perpustakaan Dan Kearsipan Daerah Jawa Barat). </w:t>
      </w:r>
      <w:r>
        <w:rPr>
          <w:i/>
          <w:iCs/>
        </w:rPr>
        <w:t>JIIP - Jurnal Ilmiah Ilmu Pendidikan</w:t>
      </w:r>
      <w:r>
        <w:t xml:space="preserve">, </w:t>
      </w:r>
      <w:r>
        <w:rPr>
          <w:i/>
          <w:iCs/>
        </w:rPr>
        <w:t>5</w:t>
      </w:r>
      <w:r>
        <w:t>(8), 3060–3069.</w:t>
      </w:r>
    </w:p>
    <w:p w14:paraId="4880019B" w14:textId="77777777" w:rsidR="0008237C" w:rsidRDefault="0008237C" w:rsidP="0008237C">
      <w:pPr>
        <w:pStyle w:val="REF"/>
      </w:pPr>
      <w:r>
        <w:t xml:space="preserve">Bancin, A., Lubis, W., Daryanto, Khikmah, N., Moleong, L. J., Mulida, Murniati, Niswanto, Suharsimi Arikunto, Prof. Dr., Lia Yuliana, M. Pd., Wardani, S. D. K., &amp; Trihantoyo, S. (2019). Manajemen Sarana Dan Prasarana Pendidikan Studi Kasus SMA Negeri 2 Lupuk Pakam. </w:t>
      </w:r>
      <w:r>
        <w:rPr>
          <w:i/>
          <w:iCs/>
        </w:rPr>
        <w:t>EducanduM</w:t>
      </w:r>
      <w:r>
        <w:t xml:space="preserve">, </w:t>
      </w:r>
      <w:r>
        <w:rPr>
          <w:i/>
          <w:iCs/>
        </w:rPr>
        <w:t>10</w:t>
      </w:r>
      <w:r>
        <w:t>(1), 62–69.</w:t>
      </w:r>
    </w:p>
    <w:p w14:paraId="71CA6861" w14:textId="77777777" w:rsidR="0008237C" w:rsidRDefault="0008237C" w:rsidP="0008237C">
      <w:pPr>
        <w:pStyle w:val="REF"/>
      </w:pPr>
      <w:r>
        <w:t xml:space="preserve">Cahyono, H. (2019). </w:t>
      </w:r>
      <w:r>
        <w:rPr>
          <w:i/>
          <w:iCs/>
        </w:rPr>
        <w:t>Pengaruh Pengelolaan Perpustakaan Sekolah Terhadap Minat Baca Siswa Kelas Iv</w:t>
      </w:r>
      <w:r>
        <w:t xml:space="preserve">. </w:t>
      </w:r>
      <w:r>
        <w:rPr>
          <w:i/>
          <w:iCs/>
        </w:rPr>
        <w:t>3</w:t>
      </w:r>
      <w:r>
        <w:t>, 308–316.</w:t>
      </w:r>
    </w:p>
    <w:p w14:paraId="7D133F9B" w14:textId="77777777" w:rsidR="0008237C" w:rsidRDefault="0008237C" w:rsidP="0008237C">
      <w:pPr>
        <w:pStyle w:val="REF"/>
      </w:pPr>
      <w:r>
        <w:t xml:space="preserve">Chuang, Y.-W., &amp; Sung, H.-Y. (2022). Effects of Afterschool Programs in Public Libraries on Disadvantaged Children: The Case of the New Taipei City Libraryψ. </w:t>
      </w:r>
      <w:r>
        <w:rPr>
          <w:i/>
          <w:iCs/>
        </w:rPr>
        <w:t>Journal of Educational Media and Library Sciences</w:t>
      </w:r>
      <w:r>
        <w:t xml:space="preserve">, </w:t>
      </w:r>
      <w:r>
        <w:rPr>
          <w:i/>
          <w:iCs/>
        </w:rPr>
        <w:t>59</w:t>
      </w:r>
      <w:r>
        <w:t>(2), 137–168. Scopus. https://doi.org/10.6120/JoEMLS.202207_59(2).0010.RS.AM</w:t>
      </w:r>
    </w:p>
    <w:p w14:paraId="667C0C93" w14:textId="77777777" w:rsidR="0008237C" w:rsidRDefault="0008237C" w:rsidP="0008237C">
      <w:pPr>
        <w:pStyle w:val="REF"/>
      </w:pPr>
      <w:r>
        <w:lastRenderedPageBreak/>
        <w:t xml:space="preserve">Dewi, E. S. (2018). Implementasi Kebijakan Tentang Pengelolaan Perpustakaan Oleh Pegawai Perpustakaan Dalam Upaya Meningkatkan Minat Baca Masyarakat. </w:t>
      </w:r>
      <w:r>
        <w:rPr>
          <w:i/>
          <w:iCs/>
        </w:rPr>
        <w:t>Jurnal Moderat</w:t>
      </w:r>
      <w:r>
        <w:t xml:space="preserve">, </w:t>
      </w:r>
      <w:r>
        <w:rPr>
          <w:i/>
          <w:iCs/>
        </w:rPr>
        <w:t>53</w:t>
      </w:r>
      <w:r>
        <w:t>(9), 1689–1699.</w:t>
      </w:r>
    </w:p>
    <w:p w14:paraId="3FFB5991" w14:textId="77777777" w:rsidR="0008237C" w:rsidRDefault="0008237C" w:rsidP="0008237C">
      <w:pPr>
        <w:pStyle w:val="REF"/>
      </w:pPr>
      <w:r>
        <w:t xml:space="preserve">Erak, D. (2021). BALTAZAR BOGIŠIĆ’S READING CULTURE. </w:t>
      </w:r>
      <w:r>
        <w:rPr>
          <w:i/>
          <w:iCs/>
        </w:rPr>
        <w:t>Anali Zavoda za Povijesne Znanosti Hrvatske Akademije Znanosti i Umjetnosti u Dubrovniku</w:t>
      </w:r>
      <w:r>
        <w:t xml:space="preserve">, </w:t>
      </w:r>
      <w:r>
        <w:rPr>
          <w:i/>
          <w:iCs/>
        </w:rPr>
        <w:t>59</w:t>
      </w:r>
      <w:r>
        <w:t>, 243–277. Scopus. https://doi.org/10.21857/YQ32OH2GK9</w:t>
      </w:r>
    </w:p>
    <w:p w14:paraId="28A7D450" w14:textId="77777777" w:rsidR="0008237C" w:rsidRDefault="0008237C" w:rsidP="0008237C">
      <w:pPr>
        <w:pStyle w:val="REF"/>
      </w:pPr>
      <w:r>
        <w:t xml:space="preserve">Febriyana, M., Amalia, N., &amp; Deliati, D. (2018). The Management of School Libraries Muhammadiyah. </w:t>
      </w:r>
      <w:r>
        <w:rPr>
          <w:i/>
          <w:iCs/>
        </w:rPr>
        <w:t>Proceedings of the International Conference on Language, Literature, and Education (ICLLE 2018)</w:t>
      </w:r>
      <w:r>
        <w:t>, 578–582. https://doi.org/10.2991/iclle-18.2018.97</w:t>
      </w:r>
    </w:p>
    <w:p w14:paraId="4988C339" w14:textId="77777777" w:rsidR="0008237C" w:rsidRDefault="0008237C" w:rsidP="0008237C">
      <w:pPr>
        <w:pStyle w:val="REF"/>
      </w:pPr>
      <w:r>
        <w:t xml:space="preserve">Hermawan, A. H., Hidayat, W., &amp; Fajari, I. (2020). Manajemen Perpustakaan Dalam Meningkatkan Minat Baca Peserta Didik. </w:t>
      </w:r>
      <w:r>
        <w:rPr>
          <w:i/>
          <w:iCs/>
        </w:rPr>
        <w:t>Jurnal Isema: Islamic Educational Management</w:t>
      </w:r>
      <w:r>
        <w:t xml:space="preserve">, </w:t>
      </w:r>
      <w:r>
        <w:rPr>
          <w:i/>
          <w:iCs/>
        </w:rPr>
        <w:t>5</w:t>
      </w:r>
      <w:r>
        <w:t>(1), 113–126.</w:t>
      </w:r>
    </w:p>
    <w:p w14:paraId="1EB64A76" w14:textId="77777777" w:rsidR="0008237C" w:rsidRDefault="0008237C" w:rsidP="0008237C">
      <w:pPr>
        <w:pStyle w:val="REF"/>
      </w:pPr>
      <w:r>
        <w:t xml:space="preserve">Hu, X., Ng, J. T. D., Yang, C., &amp; Chu, S. K. W. (2020). Personalized book recommendation to young readers: Two online prototypes and a preliminary user evaluation. </w:t>
      </w:r>
      <w:r>
        <w:rPr>
          <w:i/>
          <w:iCs/>
        </w:rPr>
        <w:t>Proc. ACM IEEE Joint Conf. Digit. Libr.</w:t>
      </w:r>
      <w:r>
        <w:t>, 413–416. Scopus. https://doi.org/10.1145/3383583.3398604</w:t>
      </w:r>
    </w:p>
    <w:p w14:paraId="525341CB" w14:textId="77777777" w:rsidR="0008237C" w:rsidRDefault="0008237C" w:rsidP="0008237C">
      <w:pPr>
        <w:pStyle w:val="REF"/>
      </w:pPr>
      <w:r>
        <w:t xml:space="preserve">Iheakanwa, J. U., Obro, S., &amp; Akpochafo, W. P. (2021). Reading Ability, Study Habits and Students’ Academic Performance in Social Studies. </w:t>
      </w:r>
      <w:r>
        <w:rPr>
          <w:i/>
          <w:iCs/>
        </w:rPr>
        <w:t>Library Philosophy and Practice</w:t>
      </w:r>
      <w:r>
        <w:t xml:space="preserve">, </w:t>
      </w:r>
      <w:r>
        <w:rPr>
          <w:i/>
          <w:iCs/>
        </w:rPr>
        <w:t>2021</w:t>
      </w:r>
      <w:r>
        <w:t>, 1–21. Scopus.</w:t>
      </w:r>
    </w:p>
    <w:p w14:paraId="5F0FFA09" w14:textId="77777777" w:rsidR="0008237C" w:rsidRDefault="0008237C" w:rsidP="0008237C">
      <w:pPr>
        <w:pStyle w:val="REF"/>
      </w:pPr>
      <w:r>
        <w:t xml:space="preserve">Jatmika, S., Setyawati, L., &amp; Pramita, E. (2020). The School Literacy Movement and Its Implementation in Vocational High Schools in Indonesia. </w:t>
      </w:r>
      <w:r>
        <w:rPr>
          <w:i/>
          <w:iCs/>
        </w:rPr>
        <w:t>International Journal of Literacies</w:t>
      </w:r>
      <w:r>
        <w:t xml:space="preserve">, </w:t>
      </w:r>
      <w:r>
        <w:rPr>
          <w:i/>
          <w:iCs/>
        </w:rPr>
        <w:t>27</w:t>
      </w:r>
      <w:r>
        <w:t>(1), 19–30. Scopus. https://doi.org/10.18848/2327-0136/CGP/v27i01/19-30</w:t>
      </w:r>
    </w:p>
    <w:p w14:paraId="02F81DB0" w14:textId="77777777" w:rsidR="0008237C" w:rsidRDefault="0008237C" w:rsidP="0008237C">
      <w:pPr>
        <w:pStyle w:val="REF"/>
      </w:pPr>
      <w:r>
        <w:t xml:space="preserve">Kharismaya, M., Qomario, &amp; Mashari, A. (2022). </w:t>
      </w:r>
      <w:r>
        <w:rPr>
          <w:i/>
          <w:iCs/>
        </w:rPr>
        <w:t>Pengaruh Minat Baca Terhadap Hasil Belajar Peserta Didik Kelas II SD Negeri 2 Merbau Mataram Lampung Selatan</w:t>
      </w:r>
      <w:r>
        <w:t xml:space="preserve">. </w:t>
      </w:r>
      <w:r>
        <w:rPr>
          <w:i/>
          <w:iCs/>
        </w:rPr>
        <w:t>2</w:t>
      </w:r>
      <w:r>
        <w:t>(1), 25–32.</w:t>
      </w:r>
    </w:p>
    <w:p w14:paraId="0397AA6E" w14:textId="77777777" w:rsidR="0008237C" w:rsidRDefault="0008237C" w:rsidP="0008237C">
      <w:pPr>
        <w:pStyle w:val="REF"/>
      </w:pPr>
      <w:r>
        <w:t xml:space="preserve">Li, Q., Wong, J., &amp; Chiu, D. K. W. (2023). School library reading support for students with dyslexia: A qualitative study in the digital age. </w:t>
      </w:r>
      <w:r>
        <w:rPr>
          <w:i/>
          <w:iCs/>
        </w:rPr>
        <w:t>Library Hi Tech</w:t>
      </w:r>
      <w:r>
        <w:t>. Scopus. https://doi.org/10.1108/LHT-03-2023-0086</w:t>
      </w:r>
    </w:p>
    <w:p w14:paraId="6C71E7FF" w14:textId="77777777" w:rsidR="0008237C" w:rsidRDefault="0008237C" w:rsidP="0008237C">
      <w:pPr>
        <w:pStyle w:val="REF"/>
      </w:pPr>
      <w:r>
        <w:t xml:space="preserve">Maja, M. M., &amp; Motseke, M. (2022). The Role of Classroom Libraries in Promoting Reading: A Case of Rural Primary Schools in the Limpopo Province. </w:t>
      </w:r>
      <w:r>
        <w:rPr>
          <w:i/>
          <w:iCs/>
        </w:rPr>
        <w:t>International Journal of Literacies</w:t>
      </w:r>
      <w:r>
        <w:t xml:space="preserve">, </w:t>
      </w:r>
      <w:r>
        <w:rPr>
          <w:i/>
          <w:iCs/>
        </w:rPr>
        <w:t>29</w:t>
      </w:r>
      <w:r>
        <w:t>(2), 1–12. Scopus. https://doi.org/10.18848/2327-0136/CGP/v29i02/1-12</w:t>
      </w:r>
    </w:p>
    <w:p w14:paraId="68DE0EA5" w14:textId="77777777" w:rsidR="0008237C" w:rsidRDefault="0008237C" w:rsidP="0008237C">
      <w:pPr>
        <w:pStyle w:val="REF"/>
      </w:pPr>
      <w:r>
        <w:t xml:space="preserve">Masdul, K. &amp; Rahmawati. (n.d.). </w:t>
      </w:r>
      <w:r>
        <w:rPr>
          <w:i/>
          <w:iCs/>
        </w:rPr>
        <w:t>Implementasi Manajemen Perpustakaan Universitas Muhammadiyah Palu Dalam Meningkatkan Minat Baca Mahasiswa</w:t>
      </w:r>
      <w:r>
        <w:t>.</w:t>
      </w:r>
    </w:p>
    <w:p w14:paraId="29E4CBF3" w14:textId="77777777" w:rsidR="0008237C" w:rsidRDefault="0008237C" w:rsidP="0008237C">
      <w:pPr>
        <w:pStyle w:val="REF"/>
      </w:pPr>
      <w:r>
        <w:t xml:space="preserve">Maurer, E. (2021). Russian-language Imprints from Switzerland: A Digital Collection on e-rara.ch. </w:t>
      </w:r>
      <w:r>
        <w:rPr>
          <w:i/>
          <w:iCs/>
        </w:rPr>
        <w:t>Slavic and East European Information Resources</w:t>
      </w:r>
      <w:r>
        <w:t xml:space="preserve">, </w:t>
      </w:r>
      <w:r>
        <w:rPr>
          <w:i/>
          <w:iCs/>
        </w:rPr>
        <w:t>22</w:t>
      </w:r>
      <w:r>
        <w:t>(1), 53–68. Scopus. https://doi.org/10.1080/15228886.2021.1878592</w:t>
      </w:r>
    </w:p>
    <w:p w14:paraId="4970F45B" w14:textId="77777777" w:rsidR="0008237C" w:rsidRDefault="0008237C" w:rsidP="0008237C">
      <w:pPr>
        <w:pStyle w:val="REF"/>
      </w:pPr>
      <w:r>
        <w:t xml:space="preserve">Mikić, M., &amp; Martinović, I. (2021). PUBLIC LIBRARY IN RESPONDING TO THE READING NEEDS AND INTERESTS OF SECONDARY SCHOOL YOUNG PEOPLE. </w:t>
      </w:r>
      <w:r>
        <w:rPr>
          <w:i/>
          <w:iCs/>
        </w:rPr>
        <w:t>Vjesnik Bibliotekara Hrvatske</w:t>
      </w:r>
      <w:r>
        <w:t xml:space="preserve">, </w:t>
      </w:r>
      <w:r>
        <w:rPr>
          <w:i/>
          <w:iCs/>
        </w:rPr>
        <w:t>64</w:t>
      </w:r>
      <w:r>
        <w:t>(2), 59–84. Scopus. https://doi.org/10.30754/vbh.64.2.895</w:t>
      </w:r>
    </w:p>
    <w:p w14:paraId="0D5B210D" w14:textId="77777777" w:rsidR="0008237C" w:rsidRDefault="0008237C" w:rsidP="0008237C">
      <w:pPr>
        <w:pStyle w:val="REF"/>
      </w:pPr>
      <w:r>
        <w:t xml:space="preserve">Onoyeyan, G. O. (2019). Provision of Library and Information Service to the Visually Impaired in Ogun State, Nigeria. </w:t>
      </w:r>
      <w:r>
        <w:rPr>
          <w:i/>
          <w:iCs/>
        </w:rPr>
        <w:t>Library Philosophy and Practice</w:t>
      </w:r>
      <w:r>
        <w:t xml:space="preserve">, </w:t>
      </w:r>
      <w:r>
        <w:rPr>
          <w:i/>
          <w:iCs/>
        </w:rPr>
        <w:t>2019</w:t>
      </w:r>
      <w:r>
        <w:t>. Scopus. https://www.scopus.com/inward/record.uri?eid=2-s2.0-85066072444&amp;partnerID=40&amp;md5=b4f04b2f37bbf4c841d316682392c2f2</w:t>
      </w:r>
    </w:p>
    <w:p w14:paraId="7C0FA8F7" w14:textId="77777777" w:rsidR="0008237C" w:rsidRDefault="0008237C" w:rsidP="0008237C">
      <w:pPr>
        <w:pStyle w:val="REF"/>
      </w:pPr>
      <w:r>
        <w:t xml:space="preserve">Quan, R. (2020). Review and Outlook on the Problems of Library Transformation. </w:t>
      </w:r>
      <w:r>
        <w:rPr>
          <w:i/>
          <w:iCs/>
        </w:rPr>
        <w:t>Journal of Library Science in China</w:t>
      </w:r>
      <w:r>
        <w:t xml:space="preserve">, </w:t>
      </w:r>
      <w:r>
        <w:rPr>
          <w:i/>
          <w:iCs/>
        </w:rPr>
        <w:t>46</w:t>
      </w:r>
      <w:r>
        <w:t>(1), 4–15. Scopus. https://doi.org/10.13530/j.cnki.jlis.2020001</w:t>
      </w:r>
    </w:p>
    <w:p w14:paraId="7FD2033D" w14:textId="77777777" w:rsidR="0008237C" w:rsidRDefault="0008237C" w:rsidP="0008237C">
      <w:pPr>
        <w:pStyle w:val="REF"/>
      </w:pPr>
      <w:r>
        <w:lastRenderedPageBreak/>
        <w:t xml:space="preserve">Rukmana, I. S. (2020). Peran Manajemen Perpustakaan Dalam Menyukseskan Program Literasi Di Lembaga Paud. </w:t>
      </w:r>
      <w:r>
        <w:rPr>
          <w:i/>
          <w:iCs/>
        </w:rPr>
        <w:t>Jurnal Ilmiah Kajian Ilmu Anak Dan Media Informasi PAUD</w:t>
      </w:r>
      <w:r>
        <w:t xml:space="preserve">, </w:t>
      </w:r>
      <w:r>
        <w:rPr>
          <w:i/>
          <w:iCs/>
        </w:rPr>
        <w:t>5</w:t>
      </w:r>
      <w:r>
        <w:t>(2), 82–90.</w:t>
      </w:r>
    </w:p>
    <w:p w14:paraId="36D33093" w14:textId="77777777" w:rsidR="0008237C" w:rsidRDefault="0008237C" w:rsidP="0008237C">
      <w:pPr>
        <w:pStyle w:val="REF"/>
      </w:pPr>
      <w:r>
        <w:t xml:space="preserve">Shabiriani, U. N., Dewi, W. K., Putri, S. A., Pratama, F. C., Bhanuwati, A. T., &amp; Valencia, C. S. (2023). Garudeya Illustrated Digital Book as a Supporting Media to Children Learning. In Mursitama T.N., Noerlina null, Utama D.N., &amp; Abrori S.A. (Eds.), </w:t>
      </w:r>
      <w:r>
        <w:rPr>
          <w:i/>
          <w:iCs/>
        </w:rPr>
        <w:t>E3S Web Conf.</w:t>
      </w:r>
      <w:r>
        <w:t xml:space="preserve"> (Vol. 426). EDP Sciences; Scopus. https://doi.org/10.1051/e3sconf/202342602001</w:t>
      </w:r>
    </w:p>
    <w:p w14:paraId="5EFB4327" w14:textId="77777777" w:rsidR="0008237C" w:rsidRDefault="0008237C" w:rsidP="0008237C">
      <w:pPr>
        <w:pStyle w:val="REF"/>
      </w:pPr>
      <w:r>
        <w:t xml:space="preserve">Sirajuddin, K., Masdul, M. R., &amp; Rahmawati, R. (2019). Implementasi Manajemen Perpustakaan Universitas Muhammadiyah Palu Dalam Meningkatkan Minat Baca Mahasiswa. </w:t>
      </w:r>
      <w:r>
        <w:rPr>
          <w:i/>
          <w:iCs/>
        </w:rPr>
        <w:t>Jurnal Kolaboratif Sains</w:t>
      </w:r>
      <w:r>
        <w:t xml:space="preserve">, </w:t>
      </w:r>
      <w:r>
        <w:rPr>
          <w:i/>
          <w:iCs/>
        </w:rPr>
        <w:t>2</w:t>
      </w:r>
      <w:r>
        <w:t>(1), 987.</w:t>
      </w:r>
    </w:p>
    <w:p w14:paraId="684C2182" w14:textId="77777777" w:rsidR="0008237C" w:rsidRDefault="0008237C" w:rsidP="0008237C">
      <w:pPr>
        <w:pStyle w:val="REF"/>
      </w:pPr>
      <w:r>
        <w:t xml:space="preserve">Song, Z., &amp; Dang, L. (2022). Library Personalized Service System Based on Computer Network Technology. </w:t>
      </w:r>
      <w:r>
        <w:rPr>
          <w:i/>
          <w:iCs/>
        </w:rPr>
        <w:t>Security and Communication Networks</w:t>
      </w:r>
      <w:r>
        <w:t xml:space="preserve">, </w:t>
      </w:r>
      <w:r>
        <w:rPr>
          <w:i/>
          <w:iCs/>
        </w:rPr>
        <w:t>2022</w:t>
      </w:r>
      <w:r>
        <w:t>. Scopus. https://doi.org/10.1155/2022/2550820</w:t>
      </w:r>
    </w:p>
    <w:p w14:paraId="4BAE591C" w14:textId="77777777" w:rsidR="0008237C" w:rsidRDefault="0008237C" w:rsidP="0008237C">
      <w:pPr>
        <w:pStyle w:val="REF"/>
      </w:pPr>
      <w:r>
        <w:t xml:space="preserve">Tanacković, S. F., Bajić, M., &amp; Ivanović, M. D. (2021). Reading behind bars: Exploring reading interests and library use of prisoners in croatian correctional facilities. In </w:t>
      </w:r>
      <w:r>
        <w:rPr>
          <w:i/>
          <w:iCs/>
        </w:rPr>
        <w:t>Adv. Librariansh.</w:t>
      </w:r>
      <w:r>
        <w:t xml:space="preserve"> (Vol. 49, pp. 183–200). Emerald Group Holdings Ltd.; Scopus. https://doi.org/10.1108/S0065-283020210000049010</w:t>
      </w:r>
    </w:p>
    <w:p w14:paraId="7A9D5BB0" w14:textId="77777777" w:rsidR="0008237C" w:rsidRDefault="0008237C" w:rsidP="0008237C">
      <w:pPr>
        <w:pStyle w:val="REF"/>
      </w:pPr>
      <w:r>
        <w:t xml:space="preserve">Utami, R. D., Wibowo, D. C., &amp; Susanti, Y. (2018). Analisis Minat Membaca Siswa Pada Kelas Tinggi Di Sekolah Dasar Negeri 01 Belitang. </w:t>
      </w:r>
      <w:r>
        <w:rPr>
          <w:i/>
          <w:iCs/>
        </w:rPr>
        <w:t>Jurnal Pendidikan Dasar Perkhasa</w:t>
      </w:r>
      <w:r>
        <w:t xml:space="preserve">, </w:t>
      </w:r>
      <w:r>
        <w:rPr>
          <w:i/>
          <w:iCs/>
        </w:rPr>
        <w:t>4</w:t>
      </w:r>
      <w:r>
        <w:t>(1), 180–180.</w:t>
      </w:r>
    </w:p>
    <w:p w14:paraId="01D36AF3" w14:textId="77777777" w:rsidR="0008237C" w:rsidRDefault="0008237C" w:rsidP="0008237C">
      <w:pPr>
        <w:pStyle w:val="REF"/>
      </w:pPr>
      <w:r>
        <w:t xml:space="preserve">Yu, W., Jiang, Y., Wu, Y., &amp; Cheng, Y. (2023). Multisensory reading promotion in academic libraries. </w:t>
      </w:r>
      <w:r>
        <w:rPr>
          <w:i/>
          <w:iCs/>
        </w:rPr>
        <w:t>Frontiers in Psychology</w:t>
      </w:r>
      <w:r>
        <w:t xml:space="preserve">, </w:t>
      </w:r>
      <w:r>
        <w:rPr>
          <w:i/>
          <w:iCs/>
        </w:rPr>
        <w:t>13</w:t>
      </w:r>
      <w:r>
        <w:t>. Scopus. https://doi.org/10.3389/fpsyg.2022.987180</w:t>
      </w:r>
    </w:p>
    <w:p w14:paraId="26BA9112" w14:textId="77777777" w:rsidR="0008237C" w:rsidRDefault="0008237C" w:rsidP="0008237C">
      <w:pPr>
        <w:pStyle w:val="REF"/>
      </w:pPr>
      <w:r>
        <w:t xml:space="preserve">Yudiarti, E. F. (2019). Manajemen Perpustakaan Dalam Upaya Meningkatkan Minat Baca Pesrta Didik Di MAN 01 Kota Bengkulu. </w:t>
      </w:r>
      <w:r>
        <w:rPr>
          <w:i/>
          <w:iCs/>
        </w:rPr>
        <w:t>Al Maktabah: Jurnal Kajian Ilmu Dan Perpustakaan</w:t>
      </w:r>
      <w:r>
        <w:t xml:space="preserve">, </w:t>
      </w:r>
      <w:r>
        <w:rPr>
          <w:i/>
          <w:iCs/>
        </w:rPr>
        <w:t>4</w:t>
      </w:r>
      <w:r>
        <w:t>(1), 44–50.</w:t>
      </w:r>
    </w:p>
    <w:p w14:paraId="5E5C1A22" w14:textId="77777777" w:rsidR="0008237C" w:rsidRDefault="0008237C" w:rsidP="0008237C">
      <w:pPr>
        <w:pStyle w:val="REF"/>
      </w:pPr>
      <w:r>
        <w:t xml:space="preserve">Zhang, N. (2021). Research on data acquisition of novel list based on Python. </w:t>
      </w:r>
      <w:r>
        <w:rPr>
          <w:i/>
          <w:iCs/>
        </w:rPr>
        <w:t>Proc. - Int. Conf. Artif. Intell. Educ., ICAIE</w:t>
      </w:r>
      <w:r>
        <w:t>, 675–679. Scopus. https://doi.org/10.1109/ICAIE53562.2021.00148</w:t>
      </w:r>
    </w:p>
    <w:p w14:paraId="0E637CD8" w14:textId="77777777" w:rsidR="0008237C" w:rsidRDefault="0008237C" w:rsidP="0008237C">
      <w:pPr>
        <w:pStyle w:val="REF"/>
      </w:pPr>
      <w:r>
        <w:fldChar w:fldCharType="end"/>
      </w:r>
    </w:p>
    <w:p w14:paraId="265AD2D8" w14:textId="7170D922" w:rsidR="005D3F3A" w:rsidRPr="00CF09A4" w:rsidRDefault="005D3F3A" w:rsidP="0008237C">
      <w:pPr>
        <w:pBdr>
          <w:top w:val="nil"/>
          <w:left w:val="nil"/>
          <w:bottom w:val="nil"/>
          <w:right w:val="nil"/>
          <w:between w:val="nil"/>
        </w:pBdr>
        <w:ind w:firstLine="720"/>
        <w:jc w:val="both"/>
      </w:pPr>
    </w:p>
    <w:sectPr w:rsidR="005D3F3A" w:rsidRPr="00CF09A4" w:rsidSect="004C402B">
      <w:headerReference w:type="even" r:id="rId10"/>
      <w:headerReference w:type="default" r:id="rId11"/>
      <w:headerReference w:type="first" r:id="rId12"/>
      <w:footerReference w:type="first" r:id="rId13"/>
      <w:endnotePr>
        <w:numFmt w:val="decimal"/>
      </w:endnotePr>
      <w:pgSz w:w="11906" w:h="16838" w:code="9"/>
      <w:pgMar w:top="1440" w:right="1440" w:bottom="1440" w:left="1440" w:header="720" w:footer="720" w:gutter="0"/>
      <w:pgNumType w:start="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40927" w14:textId="77777777" w:rsidR="004712B7" w:rsidRDefault="004712B7" w:rsidP="00DA5C69">
      <w:r>
        <w:separator/>
      </w:r>
    </w:p>
  </w:endnote>
  <w:endnote w:type="continuationSeparator" w:id="0">
    <w:p w14:paraId="09250E39" w14:textId="77777777" w:rsidR="004712B7" w:rsidRDefault="004712B7" w:rsidP="00DA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charset w:val="00"/>
    <w:family w:val="auto"/>
    <w:pitch w:val="variable"/>
    <w:sig w:usb0="E00002FF" w:usb1="5000205B" w:usb2="00000020" w:usb3="00000000" w:csb0="000001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PPLE SD GOTHIC NEO SEMIBOLD">
    <w:charset w:val="81"/>
    <w:family w:val="auto"/>
    <w:pitch w:val="variable"/>
    <w:sig w:usb0="00000203" w:usb1="29D72C10" w:usb2="00000010" w:usb3="00000000" w:csb0="00280005" w:csb1="00000000"/>
  </w:font>
  <w:font w:name="Iowan Old Style Roman">
    <w:altName w:val="Cambria"/>
    <w:charset w:val="4D"/>
    <w:family w:val="roman"/>
    <w:pitch w:val="variable"/>
    <w:sig w:usb0="A00000EF" w:usb1="400020CB" w:usb2="00000000" w:usb3="00000000" w:csb0="00000093" w:csb1="00000000"/>
  </w:font>
  <w:font w:name="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Roboto Black">
    <w:altName w:val="Arial"/>
    <w:charset w:val="00"/>
    <w:family w:val="auto"/>
    <w:pitch w:val="variable"/>
    <w:sig w:usb0="E0000AFF" w:usb1="5000217F" w:usb2="00000021" w:usb3="00000000" w:csb0="0000019F"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2FE" w14:textId="375FEAF5" w:rsidR="002F0C16" w:rsidRPr="000D5E14" w:rsidRDefault="002F0C16">
    <w:pPr>
      <w:pStyle w:val="Footer"/>
      <w:jc w:val="right"/>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98C02" w14:textId="77777777" w:rsidR="004712B7" w:rsidRDefault="004712B7" w:rsidP="00DA5C69">
      <w:r>
        <w:separator/>
      </w:r>
    </w:p>
  </w:footnote>
  <w:footnote w:type="continuationSeparator" w:id="0">
    <w:p w14:paraId="3DC3E0C9" w14:textId="77777777" w:rsidR="004712B7" w:rsidRDefault="004712B7" w:rsidP="00DA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FCDE" w14:textId="3F9700C2" w:rsidR="0036675D" w:rsidRDefault="00105AC3" w:rsidP="00105AC3">
    <w:pPr>
      <w:pStyle w:val="Header"/>
      <w:tabs>
        <w:tab w:val="clear" w:pos="4680"/>
        <w:tab w:val="clear" w:pos="9360"/>
        <w:tab w:val="center" w:pos="4513"/>
        <w:tab w:val="left" w:pos="4935"/>
      </w:tabs>
    </w:pPr>
    <w:r>
      <w:rPr>
        <w:rFonts w:eastAsia="Calibri"/>
        <w:noProof/>
        <w:lang w:val="en-ID" w:eastAsia="en-ID"/>
      </w:rPr>
      <mc:AlternateContent>
        <mc:Choice Requires="wps">
          <w:drawing>
            <wp:anchor distT="0" distB="0" distL="114300" distR="114300" simplePos="0" relativeHeight="251693568" behindDoc="0" locked="0" layoutInCell="1" allowOverlap="1" wp14:anchorId="6997A29F" wp14:editId="2C71D53E">
              <wp:simplePos x="0" y="0"/>
              <wp:positionH relativeFrom="margin">
                <wp:align>right</wp:align>
              </wp:positionH>
              <wp:positionV relativeFrom="paragraph">
                <wp:posOffset>9525</wp:posOffset>
              </wp:positionV>
              <wp:extent cx="4341495" cy="285115"/>
              <wp:effectExtent l="0" t="0" r="0" b="635"/>
              <wp:wrapNone/>
              <wp:docPr id="901359" name="Text Box 901359"/>
              <wp:cNvGraphicFramePr/>
              <a:graphic xmlns:a="http://schemas.openxmlformats.org/drawingml/2006/main">
                <a:graphicData uri="http://schemas.microsoft.com/office/word/2010/wordprocessingShape">
                  <wps:wsp>
                    <wps:cNvSpPr txBox="1"/>
                    <wps:spPr>
                      <a:xfrm>
                        <a:off x="0" y="0"/>
                        <a:ext cx="434149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6971C" w14:textId="69DBFF68" w:rsidR="00105AC3" w:rsidRPr="00105AC3" w:rsidRDefault="00502F6C" w:rsidP="00105AC3">
                          <w:pPr>
                            <w:jc w:val="right"/>
                            <w:rPr>
                              <w:rFonts w:ascii="Roboto" w:hAnsi="Roboto" w:cs="Poppins"/>
                              <w:bCs/>
                              <w:color w:val="0BABAB"/>
                              <w:sz w:val="18"/>
                              <w:szCs w:val="18"/>
                              <w:lang w:val="id-ID"/>
                            </w:rPr>
                          </w:pPr>
                          <w:r w:rsidRPr="00502F6C">
                            <w:rPr>
                              <w:rFonts w:ascii="Roboto Black" w:hAnsi="Roboto Black" w:cs="Poppins Black"/>
                              <w:b/>
                              <w:color w:val="0BABAB"/>
                              <w:sz w:val="18"/>
                              <w:szCs w:val="18"/>
                            </w:rPr>
                            <w:t>JIEMR: Journal of Islamic Education Management Research, 1(1), 202</w:t>
                          </w:r>
                          <w:r w:rsidR="005427A8">
                            <w:rPr>
                              <w:rFonts w:ascii="Roboto Black" w:hAnsi="Roboto Black" w:cs="Poppins Black"/>
                              <w:b/>
                              <w:color w:val="0BABAB"/>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A29F" id="_x0000_t202" coordsize="21600,21600" o:spt="202" path="m,l,21600r21600,l21600,xe">
              <v:stroke joinstyle="miter"/>
              <v:path gradientshapeok="t" o:connecttype="rect"/>
            </v:shapetype>
            <v:shape id="Text Box 901359" o:spid="_x0000_s1026" type="#_x0000_t202" style="position:absolute;margin-left:290.65pt;margin-top:.75pt;width:341.85pt;height:22.45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" filled="f" stroked="f" strokeweight=".5pt">
              <v:textbox>
                <w:txbxContent>
                  <w:p w14:paraId="7946971C" w14:textId="69DBFF68" w:rsidR="00105AC3" w:rsidRPr="00105AC3" w:rsidRDefault="00502F6C" w:rsidP="00105AC3">
                    <w:pPr>
                      <w:jc w:val="right"/>
                      <w:rPr>
                        <w:rFonts w:ascii="Roboto" w:hAnsi="Roboto" w:cs="Poppins"/>
                        <w:bCs/>
                        <w:color w:val="0BABAB"/>
                        <w:sz w:val="18"/>
                        <w:szCs w:val="18"/>
                        <w:lang w:val="id-ID"/>
                      </w:rPr>
                    </w:pPr>
                    <w:r w:rsidRPr="00502F6C">
                      <w:rPr>
                        <w:rFonts w:ascii="Roboto Black" w:hAnsi="Roboto Black" w:cs="Poppins Black"/>
                        <w:b/>
                        <w:color w:val="0BABAB"/>
                        <w:sz w:val="18"/>
                        <w:szCs w:val="18"/>
                      </w:rPr>
                      <w:t>JIEMR: Journal of Islamic Education Management Research, 1(1), 202</w:t>
                    </w:r>
                    <w:r w:rsidR="005427A8">
                      <w:rPr>
                        <w:rFonts w:ascii="Roboto Black" w:hAnsi="Roboto Black" w:cs="Poppins Black"/>
                        <w:b/>
                        <w:color w:val="0BABAB"/>
                        <w:sz w:val="18"/>
                        <w:szCs w:val="18"/>
                      </w:rPr>
                      <w:t>3</w:t>
                    </w:r>
                  </w:p>
                </w:txbxContent>
              </v:textbox>
              <w10:wrap anchorx="margin"/>
            </v:shape>
          </w:pict>
        </mc:Fallback>
      </mc:AlternateContent>
    </w:r>
    <w:sdt>
      <w:sdtPr>
        <w:id w:val="191968420"/>
        <w:docPartObj>
          <w:docPartGallery w:val="Page Numbers (Top of Page)"/>
          <w:docPartUnique/>
        </w:docPartObj>
      </w:sdtPr>
      <w:sdtEndPr>
        <w:rPr>
          <w:noProof/>
        </w:rPr>
      </w:sdtEndPr>
      <w:sdtContent>
        <w:r w:rsidR="0036675D" w:rsidRPr="001361DD">
          <w:rPr>
            <w:rStyle w:val="P1Char"/>
          </w:rPr>
          <w:fldChar w:fldCharType="begin"/>
        </w:r>
        <w:r w:rsidR="0036675D" w:rsidRPr="001361DD">
          <w:rPr>
            <w:rStyle w:val="P1Char"/>
          </w:rPr>
          <w:instrText xml:space="preserve"> PAGE   \* MERGEFORMAT </w:instrText>
        </w:r>
        <w:r w:rsidR="0036675D" w:rsidRPr="001361DD">
          <w:rPr>
            <w:rStyle w:val="P1Char"/>
          </w:rPr>
          <w:fldChar w:fldCharType="separate"/>
        </w:r>
        <w:r w:rsidR="0036675D" w:rsidRPr="001361DD">
          <w:rPr>
            <w:rStyle w:val="P1Char"/>
          </w:rPr>
          <w:t>2</w:t>
        </w:r>
        <w:r w:rsidR="0036675D" w:rsidRPr="001361DD">
          <w:rPr>
            <w:rStyle w:val="P1Char"/>
          </w:rPr>
          <w:fldChar w:fldCharType="end"/>
        </w:r>
      </w:sdtContent>
    </w:sdt>
    <w:r>
      <w:rPr>
        <w:noProof/>
      </w:rPr>
      <w:tab/>
    </w:r>
    <w:r>
      <w:rPr>
        <w:noProof/>
      </w:rPr>
      <w:tab/>
    </w:r>
  </w:p>
  <w:p w14:paraId="354DE2A0" w14:textId="77777777" w:rsidR="00A43729" w:rsidRDefault="00A43729" w:rsidP="00A4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771872"/>
      <w:docPartObj>
        <w:docPartGallery w:val="Page Numbers (Top of Page)"/>
        <w:docPartUnique/>
      </w:docPartObj>
    </w:sdtPr>
    <w:sdtEndPr>
      <w:rPr>
        <w:rStyle w:val="P1Char"/>
        <w:rFonts w:ascii="Roboto" w:hAnsi="Roboto" w:cs="Gisha"/>
        <w:sz w:val="22"/>
        <w:szCs w:val="22"/>
      </w:rPr>
    </w:sdtEndPr>
    <w:sdtContent>
      <w:p w14:paraId="60E9BFA9" w14:textId="303E9C29" w:rsidR="00095420" w:rsidRPr="00095420" w:rsidRDefault="00095420" w:rsidP="00095420">
        <w:pPr>
          <w:pStyle w:val="Header"/>
          <w:tabs>
            <w:tab w:val="left" w:pos="2394"/>
            <w:tab w:val="right" w:pos="9026"/>
          </w:tabs>
          <w:rPr>
            <w:rStyle w:val="P1Char"/>
          </w:rPr>
        </w:pPr>
        <w:r>
          <w:tab/>
        </w:r>
        <w:r w:rsidRPr="001361DD">
          <w:rPr>
            <w:rStyle w:val="P1Char"/>
            <w:noProof/>
          </w:rPr>
          <mc:AlternateContent>
            <mc:Choice Requires="wps">
              <w:drawing>
                <wp:anchor distT="0" distB="0" distL="114300" distR="114300" simplePos="0" relativeHeight="251695616" behindDoc="0" locked="0" layoutInCell="1" allowOverlap="1" wp14:anchorId="6CF99779" wp14:editId="3E350135">
                  <wp:simplePos x="0" y="0"/>
                  <wp:positionH relativeFrom="margin">
                    <wp:posOffset>0</wp:posOffset>
                  </wp:positionH>
                  <wp:positionV relativeFrom="paragraph">
                    <wp:posOffset>0</wp:posOffset>
                  </wp:positionV>
                  <wp:extent cx="5114260" cy="265814"/>
                  <wp:effectExtent l="0" t="0" r="0" b="1270"/>
                  <wp:wrapNone/>
                  <wp:docPr id="12" name="Kotak Teks 11"/>
                  <wp:cNvGraphicFramePr/>
                  <a:graphic xmlns:a="http://schemas.openxmlformats.org/drawingml/2006/main">
                    <a:graphicData uri="http://schemas.microsoft.com/office/word/2010/wordprocessingShape">
                      <wps:wsp>
                        <wps:cNvSpPr txBox="1"/>
                        <wps:spPr>
                          <a:xfrm>
                            <a:off x="0" y="0"/>
                            <a:ext cx="5114260"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327851" w14:textId="77777777" w:rsidR="00095420" w:rsidRPr="000D5E14" w:rsidRDefault="00095420" w:rsidP="00095420">
                              <w:pPr>
                                <w:rPr>
                                  <w:rFonts w:ascii="Roboto" w:hAnsi="Roboto" w:cs="Poppins"/>
                                  <w:bCs/>
                                  <w:color w:val="0BABAB"/>
                                  <w:sz w:val="20"/>
                                  <w:szCs w:val="20"/>
                                </w:rPr>
                              </w:pPr>
                              <w:proofErr w:type="spellStart"/>
                              <w:r w:rsidRPr="00040FA8">
                                <w:rPr>
                                  <w:rFonts w:ascii="Roboto" w:eastAsia="Roboto" w:hAnsi="Roboto" w:cs="Roboto"/>
                                  <w:i/>
                                  <w:color w:val="0BABAB"/>
                                  <w:sz w:val="20"/>
                                </w:rPr>
                                <w:t>Ibnu</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Redha</w:t>
                              </w:r>
                              <w:proofErr w:type="spellEnd"/>
                              <w:r w:rsidRPr="00040FA8">
                                <w:rPr>
                                  <w:rFonts w:ascii="Roboto" w:eastAsia="Roboto" w:hAnsi="Roboto" w:cs="Roboto"/>
                                  <w:i/>
                                  <w:color w:val="0BABAB"/>
                                  <w:sz w:val="20"/>
                                </w:rPr>
                                <w:t xml:space="preserve"> Al </w:t>
                              </w:r>
                              <w:proofErr w:type="spellStart"/>
                              <w:r w:rsidRPr="00040FA8">
                                <w:rPr>
                                  <w:rFonts w:ascii="Roboto" w:eastAsia="Roboto" w:hAnsi="Roboto" w:cs="Roboto"/>
                                  <w:i/>
                                  <w:color w:val="0BABAB"/>
                                  <w:sz w:val="20"/>
                                </w:rPr>
                                <w:t>Farizi</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Nailis</w:t>
                              </w:r>
                              <w:proofErr w:type="spellEnd"/>
                              <w:r w:rsidRPr="00040FA8">
                                <w:rPr>
                                  <w:rFonts w:ascii="Roboto" w:eastAsia="Roboto" w:hAnsi="Roboto" w:cs="Roboto"/>
                                  <w:i/>
                                  <w:color w:val="0BABAB"/>
                                  <w:sz w:val="20"/>
                                </w:rPr>
                                <w:t xml:space="preserve"> Sa </w:t>
                              </w:r>
                              <w:proofErr w:type="spellStart"/>
                              <w:r w:rsidRPr="00040FA8">
                                <w:rPr>
                                  <w:rFonts w:ascii="Roboto" w:eastAsia="Roboto" w:hAnsi="Roboto" w:cs="Roboto"/>
                                  <w:i/>
                                  <w:color w:val="0BABAB"/>
                                  <w:sz w:val="20"/>
                                </w:rPr>
                                <w:t>adah</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Arifah</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Nurrahmawati</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Silviana</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Siswanda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99779" id="_x0000_t202" coordsize="21600,21600" o:spt="202" path="m,l,21600r21600,l21600,xe">
                  <v:stroke joinstyle="miter"/>
                  <v:path gradientshapeok="t" o:connecttype="rect"/>
                </v:shapetype>
                <v:shape id="Kotak Teks 11" o:spid="_x0000_s1027" type="#_x0000_t202" style="position:absolute;margin-left:0;margin-top:0;width:402.7pt;height:20.9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" filled="f" stroked="f" strokeweight=".5pt">
                  <v:textbox>
                    <w:txbxContent>
                      <w:p w14:paraId="49327851" w14:textId="77777777" w:rsidR="00095420" w:rsidRPr="000D5E14" w:rsidRDefault="00095420" w:rsidP="00095420">
                        <w:pPr>
                          <w:rPr>
                            <w:rFonts w:ascii="Roboto" w:hAnsi="Roboto" w:cs="Poppins"/>
                            <w:bCs/>
                            <w:color w:val="0BABAB"/>
                            <w:sz w:val="20"/>
                            <w:szCs w:val="20"/>
                          </w:rPr>
                        </w:pPr>
                        <w:proofErr w:type="spellStart"/>
                        <w:r w:rsidRPr="00040FA8">
                          <w:rPr>
                            <w:rFonts w:ascii="Roboto" w:eastAsia="Roboto" w:hAnsi="Roboto" w:cs="Roboto"/>
                            <w:i/>
                            <w:color w:val="0BABAB"/>
                            <w:sz w:val="20"/>
                          </w:rPr>
                          <w:t>Ibnu</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Redha</w:t>
                        </w:r>
                        <w:proofErr w:type="spellEnd"/>
                        <w:r w:rsidRPr="00040FA8">
                          <w:rPr>
                            <w:rFonts w:ascii="Roboto" w:eastAsia="Roboto" w:hAnsi="Roboto" w:cs="Roboto"/>
                            <w:i/>
                            <w:color w:val="0BABAB"/>
                            <w:sz w:val="20"/>
                          </w:rPr>
                          <w:t xml:space="preserve"> Al </w:t>
                        </w:r>
                        <w:proofErr w:type="spellStart"/>
                        <w:r w:rsidRPr="00040FA8">
                          <w:rPr>
                            <w:rFonts w:ascii="Roboto" w:eastAsia="Roboto" w:hAnsi="Roboto" w:cs="Roboto"/>
                            <w:i/>
                            <w:color w:val="0BABAB"/>
                            <w:sz w:val="20"/>
                          </w:rPr>
                          <w:t>Farizi</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Nailis</w:t>
                        </w:r>
                        <w:proofErr w:type="spellEnd"/>
                        <w:r w:rsidRPr="00040FA8">
                          <w:rPr>
                            <w:rFonts w:ascii="Roboto" w:eastAsia="Roboto" w:hAnsi="Roboto" w:cs="Roboto"/>
                            <w:i/>
                            <w:color w:val="0BABAB"/>
                            <w:sz w:val="20"/>
                          </w:rPr>
                          <w:t xml:space="preserve"> Sa </w:t>
                        </w:r>
                        <w:proofErr w:type="spellStart"/>
                        <w:r w:rsidRPr="00040FA8">
                          <w:rPr>
                            <w:rFonts w:ascii="Roboto" w:eastAsia="Roboto" w:hAnsi="Roboto" w:cs="Roboto"/>
                            <w:i/>
                            <w:color w:val="0BABAB"/>
                            <w:sz w:val="20"/>
                          </w:rPr>
                          <w:t>adah</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Arifah</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Nurrahmawati</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Silviana</w:t>
                        </w:r>
                        <w:proofErr w:type="spellEnd"/>
                        <w:r w:rsidRPr="00040FA8">
                          <w:rPr>
                            <w:rFonts w:ascii="Roboto" w:eastAsia="Roboto" w:hAnsi="Roboto" w:cs="Roboto"/>
                            <w:i/>
                            <w:color w:val="0BABAB"/>
                            <w:sz w:val="20"/>
                          </w:rPr>
                          <w:t xml:space="preserve"> </w:t>
                        </w:r>
                        <w:proofErr w:type="spellStart"/>
                        <w:r w:rsidRPr="00040FA8">
                          <w:rPr>
                            <w:rFonts w:ascii="Roboto" w:eastAsia="Roboto" w:hAnsi="Roboto" w:cs="Roboto"/>
                            <w:i/>
                            <w:color w:val="0BABAB"/>
                            <w:sz w:val="20"/>
                          </w:rPr>
                          <w:t>Siswanda</w:t>
                        </w:r>
                        <w:proofErr w:type="spellEnd"/>
                      </w:p>
                    </w:txbxContent>
                  </v:textbox>
                  <w10:wrap anchorx="margin"/>
                </v:shape>
              </w:pict>
            </mc:Fallback>
          </mc:AlternateContent>
        </w:r>
        <w:r>
          <w:tab/>
        </w:r>
        <w:r>
          <w:tab/>
        </w:r>
        <w:r w:rsidRPr="00095420">
          <w:rPr>
            <w:rStyle w:val="P1Char"/>
          </w:rPr>
          <w:fldChar w:fldCharType="begin"/>
        </w:r>
        <w:r w:rsidRPr="00095420">
          <w:rPr>
            <w:rStyle w:val="P1Char"/>
          </w:rPr>
          <w:instrText xml:space="preserve"> PAGE   \* MERGEFORMAT </w:instrText>
        </w:r>
        <w:r w:rsidRPr="00095420">
          <w:rPr>
            <w:rStyle w:val="P1Char"/>
          </w:rPr>
          <w:fldChar w:fldCharType="separate"/>
        </w:r>
        <w:r w:rsidRPr="00095420">
          <w:rPr>
            <w:rStyle w:val="P1Char"/>
          </w:rPr>
          <w:t>2</w:t>
        </w:r>
        <w:r w:rsidRPr="00095420">
          <w:rPr>
            <w:rStyle w:val="P1Char"/>
          </w:rPr>
          <w:fldChar w:fldCharType="end"/>
        </w:r>
      </w:p>
    </w:sdtContent>
  </w:sdt>
  <w:p w14:paraId="23C34961" w14:textId="77777777" w:rsidR="00A43729" w:rsidRPr="00081156" w:rsidRDefault="00A43729" w:rsidP="00A4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FCDE" w14:textId="77777777" w:rsidR="001F1D1E" w:rsidRDefault="001F1D1E" w:rsidP="001F1D1E">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89472" behindDoc="1" locked="0" layoutInCell="1" hidden="0" allowOverlap="1" wp14:anchorId="25A0C636" wp14:editId="23E0DF4F">
          <wp:simplePos x="0" y="0"/>
          <wp:positionH relativeFrom="column">
            <wp:posOffset>-17713</wp:posOffset>
          </wp:positionH>
          <wp:positionV relativeFrom="paragraph">
            <wp:posOffset>-88355</wp:posOffset>
          </wp:positionV>
          <wp:extent cx="3285160" cy="655229"/>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85160" cy="655229"/>
                  </a:xfrm>
                  <a:prstGeom prst="rect">
                    <a:avLst/>
                  </a:prstGeom>
                  <a:ln/>
                </pic:spPr>
              </pic:pic>
            </a:graphicData>
          </a:graphic>
        </wp:anchor>
      </w:drawing>
    </w:r>
    <w:r>
      <w:rPr>
        <w:noProof/>
      </w:rPr>
      <mc:AlternateContent>
        <mc:Choice Requires="wps">
          <w:drawing>
            <wp:anchor distT="45720" distB="45720" distL="114300" distR="114300" simplePos="0" relativeHeight="251690496" behindDoc="0" locked="0" layoutInCell="1" hidden="0" allowOverlap="1" wp14:anchorId="04E39D70" wp14:editId="2B1B8CF5">
              <wp:simplePos x="0" y="0"/>
              <wp:positionH relativeFrom="column">
                <wp:posOffset>3327400</wp:posOffset>
              </wp:positionH>
              <wp:positionV relativeFrom="paragraph">
                <wp:posOffset>7621</wp:posOffset>
              </wp:positionV>
              <wp:extent cx="2461260" cy="494153"/>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120133" y="3541875"/>
                        <a:ext cx="2451735" cy="476250"/>
                      </a:xfrm>
                      <a:prstGeom prst="rect">
                        <a:avLst/>
                      </a:prstGeom>
                      <a:noFill/>
                      <a:ln>
                        <a:noFill/>
                      </a:ln>
                    </wps:spPr>
                    <wps:txbx>
                      <w:txbxContent>
                        <w:p w14:paraId="286D8915" w14:textId="77777777"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 xml:space="preserve">P-ISSN: </w:t>
                          </w:r>
                          <w:proofErr w:type="spellStart"/>
                          <w:r w:rsidRPr="001565C9">
                            <w:rPr>
                              <w:rFonts w:ascii="Roboto" w:eastAsia="Roboto" w:hAnsi="Roboto" w:cs="Roboto"/>
                              <w:b/>
                              <w:color w:val="0BABAB"/>
                              <w:sz w:val="14"/>
                            </w:rPr>
                            <w:t>xxxx-xxxx</w:t>
                          </w:r>
                          <w:proofErr w:type="spellEnd"/>
                          <w:r w:rsidRPr="001565C9">
                            <w:rPr>
                              <w:rFonts w:ascii="Roboto" w:eastAsia="Roboto" w:hAnsi="Roboto" w:cs="Roboto"/>
                              <w:b/>
                              <w:color w:val="0BABAB"/>
                              <w:sz w:val="14"/>
                            </w:rPr>
                            <w:t xml:space="preserve"> | E-ISSN: </w:t>
                          </w:r>
                          <w:proofErr w:type="spellStart"/>
                          <w:r w:rsidRPr="001565C9">
                            <w:rPr>
                              <w:rFonts w:ascii="Roboto" w:eastAsia="Roboto" w:hAnsi="Roboto" w:cs="Roboto"/>
                              <w:b/>
                              <w:color w:val="0BABAB"/>
                              <w:sz w:val="14"/>
                            </w:rPr>
                            <w:t>xxxx-xxxx</w:t>
                          </w:r>
                          <w:proofErr w:type="spellEnd"/>
                        </w:p>
                        <w:p w14:paraId="0D30AA3F" w14:textId="0CB3E60D"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Vol. 1, no. 1, July 202</w:t>
                          </w:r>
                          <w:r w:rsidR="00290F89">
                            <w:rPr>
                              <w:rFonts w:ascii="Roboto" w:eastAsia="Roboto" w:hAnsi="Roboto" w:cs="Roboto"/>
                              <w:b/>
                              <w:color w:val="0BABAB"/>
                              <w:sz w:val="14"/>
                            </w:rPr>
                            <w:t>3</w:t>
                          </w:r>
                        </w:p>
                        <w:p w14:paraId="1EFFEE88" w14:textId="00ADDEFB"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Doi: https://doi.org/10.14421/jiemr.202</w:t>
                          </w:r>
                          <w:r w:rsidR="00290F89">
                            <w:rPr>
                              <w:rFonts w:ascii="Roboto" w:eastAsia="Roboto" w:hAnsi="Roboto" w:cs="Roboto"/>
                              <w:b/>
                              <w:color w:val="0BABAB"/>
                              <w:sz w:val="14"/>
                            </w:rPr>
                            <w:t>3</w:t>
                          </w:r>
                          <w:r w:rsidRPr="001565C9">
                            <w:rPr>
                              <w:rFonts w:ascii="Roboto" w:eastAsia="Roboto" w:hAnsi="Roboto" w:cs="Roboto"/>
                              <w:b/>
                              <w:color w:val="0BABAB"/>
                              <w:sz w:val="14"/>
                            </w:rPr>
                            <w:t>.11-</w:t>
                          </w:r>
                          <w:r>
                            <w:rPr>
                              <w:rFonts w:ascii="Roboto" w:eastAsia="Roboto" w:hAnsi="Roboto" w:cs="Roboto"/>
                              <w:b/>
                              <w:color w:val="0BABAB"/>
                              <w:sz w:val="14"/>
                            </w:rPr>
                            <w:t>10</w:t>
                          </w:r>
                        </w:p>
                        <w:p w14:paraId="243A5FDA" w14:textId="49D26B5C" w:rsidR="001F1D1E" w:rsidRDefault="001F1D1E" w:rsidP="001F1D1E">
                          <w:pPr>
                            <w:textDirection w:val="btLr"/>
                          </w:pPr>
                        </w:p>
                      </w:txbxContent>
                    </wps:txbx>
                    <wps:bodyPr spcFirstLastPara="1" wrap="square" lIns="91425" tIns="45700" rIns="91425" bIns="45700" anchor="t" anchorCtr="0">
                      <a:noAutofit/>
                    </wps:bodyPr>
                  </wps:wsp>
                </a:graphicData>
              </a:graphic>
            </wp:anchor>
          </w:drawing>
        </mc:Choice>
        <mc:Fallback>
          <w:pict>
            <v:rect w14:anchorId="04E39D70" id="Rectangle 4" o:spid="_x0000_s1028" style="position:absolute;left:0;text-align:left;margin-left:262pt;margin-top:.6pt;width:193.8pt;height:38.9pt;z-index:2516904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" filled="f" stroked="f">
              <v:textbox inset="2.53958mm,1.2694mm,2.53958mm,1.2694mm">
                <w:txbxContent>
                  <w:p w14:paraId="286D8915" w14:textId="77777777"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 xml:space="preserve">P-ISSN: </w:t>
                    </w:r>
                    <w:proofErr w:type="spellStart"/>
                    <w:r w:rsidRPr="001565C9">
                      <w:rPr>
                        <w:rFonts w:ascii="Roboto" w:eastAsia="Roboto" w:hAnsi="Roboto" w:cs="Roboto"/>
                        <w:b/>
                        <w:color w:val="0BABAB"/>
                        <w:sz w:val="14"/>
                      </w:rPr>
                      <w:t>xxxx-xxxx</w:t>
                    </w:r>
                    <w:proofErr w:type="spellEnd"/>
                    <w:r w:rsidRPr="001565C9">
                      <w:rPr>
                        <w:rFonts w:ascii="Roboto" w:eastAsia="Roboto" w:hAnsi="Roboto" w:cs="Roboto"/>
                        <w:b/>
                        <w:color w:val="0BABAB"/>
                        <w:sz w:val="14"/>
                      </w:rPr>
                      <w:t xml:space="preserve"> | E-ISSN: </w:t>
                    </w:r>
                    <w:proofErr w:type="spellStart"/>
                    <w:r w:rsidRPr="001565C9">
                      <w:rPr>
                        <w:rFonts w:ascii="Roboto" w:eastAsia="Roboto" w:hAnsi="Roboto" w:cs="Roboto"/>
                        <w:b/>
                        <w:color w:val="0BABAB"/>
                        <w:sz w:val="14"/>
                      </w:rPr>
                      <w:t>xxxx-xxxx</w:t>
                    </w:r>
                    <w:proofErr w:type="spellEnd"/>
                  </w:p>
                  <w:p w14:paraId="0D30AA3F" w14:textId="0CB3E60D"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Vol. 1, no. 1, July 202</w:t>
                    </w:r>
                    <w:r w:rsidR="00290F89">
                      <w:rPr>
                        <w:rFonts w:ascii="Roboto" w:eastAsia="Roboto" w:hAnsi="Roboto" w:cs="Roboto"/>
                        <w:b/>
                        <w:color w:val="0BABAB"/>
                        <w:sz w:val="14"/>
                      </w:rPr>
                      <w:t>3</w:t>
                    </w:r>
                  </w:p>
                  <w:p w14:paraId="1EFFEE88" w14:textId="00ADDEFB" w:rsidR="001565C9" w:rsidRPr="001565C9" w:rsidRDefault="001565C9" w:rsidP="001565C9">
                    <w:pPr>
                      <w:textDirection w:val="btLr"/>
                      <w:rPr>
                        <w:rFonts w:ascii="Roboto" w:eastAsia="Roboto" w:hAnsi="Roboto" w:cs="Roboto"/>
                        <w:b/>
                        <w:color w:val="0BABAB"/>
                        <w:sz w:val="14"/>
                      </w:rPr>
                    </w:pPr>
                    <w:r w:rsidRPr="001565C9">
                      <w:rPr>
                        <w:rFonts w:ascii="Roboto" w:eastAsia="Roboto" w:hAnsi="Roboto" w:cs="Roboto"/>
                        <w:b/>
                        <w:color w:val="0BABAB"/>
                        <w:sz w:val="14"/>
                      </w:rPr>
                      <w:t>Doi: https://doi.org/10.14421/jiemr.202</w:t>
                    </w:r>
                    <w:r w:rsidR="00290F89">
                      <w:rPr>
                        <w:rFonts w:ascii="Roboto" w:eastAsia="Roboto" w:hAnsi="Roboto" w:cs="Roboto"/>
                        <w:b/>
                        <w:color w:val="0BABAB"/>
                        <w:sz w:val="14"/>
                      </w:rPr>
                      <w:t>3</w:t>
                    </w:r>
                    <w:r w:rsidRPr="001565C9">
                      <w:rPr>
                        <w:rFonts w:ascii="Roboto" w:eastAsia="Roboto" w:hAnsi="Roboto" w:cs="Roboto"/>
                        <w:b/>
                        <w:color w:val="0BABAB"/>
                        <w:sz w:val="14"/>
                      </w:rPr>
                      <w:t>.11-</w:t>
                    </w:r>
                    <w:r>
                      <w:rPr>
                        <w:rFonts w:ascii="Roboto" w:eastAsia="Roboto" w:hAnsi="Roboto" w:cs="Roboto"/>
                        <w:b/>
                        <w:color w:val="0BABAB"/>
                        <w:sz w:val="14"/>
                      </w:rPr>
                      <w:t>10</w:t>
                    </w:r>
                  </w:p>
                  <w:p w14:paraId="243A5FDA" w14:textId="49D26B5C" w:rsidR="001F1D1E" w:rsidRDefault="001F1D1E" w:rsidP="001F1D1E">
                    <w:pPr>
                      <w:textDirection w:val="btLr"/>
                    </w:pPr>
                  </w:p>
                </w:txbxContent>
              </v:textbox>
              <w10:wrap type="square"/>
            </v:rect>
          </w:pict>
        </mc:Fallback>
      </mc:AlternateContent>
    </w:r>
    <w:r>
      <w:rPr>
        <w:noProof/>
      </w:rPr>
      <mc:AlternateContent>
        <mc:Choice Requires="wps">
          <w:drawing>
            <wp:anchor distT="0" distB="0" distL="114300" distR="114300" simplePos="0" relativeHeight="251691520" behindDoc="0" locked="0" layoutInCell="1" hidden="0" allowOverlap="1" wp14:anchorId="5AFB607A" wp14:editId="78B1217A">
              <wp:simplePos x="0" y="0"/>
              <wp:positionH relativeFrom="column">
                <wp:posOffset>3340100</wp:posOffset>
              </wp:positionH>
              <wp:positionV relativeFrom="paragraph">
                <wp:posOffset>101600</wp:posOffset>
              </wp:positionV>
              <wp:extent cx="12700" cy="23495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62525"/>
                        <a:ext cx="0" cy="234950"/>
                      </a:xfrm>
                      <a:prstGeom prst="straightConnector1">
                        <a:avLst/>
                      </a:prstGeom>
                      <a:noFill/>
                      <a:ln w="9525" cap="flat" cmpd="sng">
                        <a:solidFill>
                          <a:srgbClr val="0BABAB"/>
                        </a:solidFill>
                        <a:prstDash val="solid"/>
                        <a:round/>
                        <a:headEnd type="none" w="sm" len="sm"/>
                        <a:tailEnd type="none" w="sm" len="sm"/>
                      </a:ln>
                    </wps:spPr>
                    <wps:bodyPr/>
                  </wps:wsp>
                </a:graphicData>
              </a:graphic>
            </wp:anchor>
          </w:drawing>
        </mc:Choice>
        <mc:Fallback>
          <w:pict>
            <v:shapetype w14:anchorId="4B6D4539" id="_x0000_t32" coordsize="21600,21600" o:spt="32" o:oned="t" path="m,l21600,21600e" filled="f">
              <v:path arrowok="t" fillok="f" o:connecttype="none"/>
              <o:lock v:ext="edit" shapetype="t"/>
            </v:shapetype>
            <v:shape id="Straight Arrow Connector 1" o:spid="_x0000_s1026" type="#_x0000_t32" style="position:absolute;margin-left:263pt;margin-top:8pt;width:1pt;height:18.5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" strokecolor="#0babab">
              <v:stroke startarrowwidth="narrow" startarrowlength="short" endarrowwidth="narrow" endarrowlength="short"/>
            </v:shape>
          </w:pict>
        </mc:Fallback>
      </mc:AlternateContent>
    </w:r>
  </w:p>
  <w:p w14:paraId="7AAD528F" w14:textId="77777777" w:rsidR="00A43729" w:rsidRDefault="00A43729" w:rsidP="00A43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038"/>
    <w:multiLevelType w:val="multilevel"/>
    <w:tmpl w:val="DD00D4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FA47E7"/>
    <w:multiLevelType w:val="hybridMultilevel"/>
    <w:tmpl w:val="07D6F2A2"/>
    <w:lvl w:ilvl="0" w:tplc="38090019">
      <w:start w:val="1"/>
      <w:numFmt w:val="lowerLetter"/>
      <w:lvlText w:val="%1."/>
      <w:lvlJc w:val="left"/>
      <w:pPr>
        <w:ind w:left="720" w:hanging="360"/>
      </w:pPr>
    </w:lvl>
    <w:lvl w:ilvl="1" w:tplc="38090019">
      <w:start w:val="1"/>
      <w:numFmt w:val="lowerLetter"/>
      <w:lvlText w:val="%2."/>
      <w:lvlJc w:val="left"/>
      <w:pPr>
        <w:ind w:left="360" w:hanging="360"/>
      </w:pPr>
    </w:lvl>
    <w:lvl w:ilvl="2" w:tplc="BB3EDA62">
      <w:start w:val="2"/>
      <w:numFmt w:val="upperLetter"/>
      <w:lvlText w:val="%3."/>
      <w:lvlJc w:val="left"/>
      <w:pPr>
        <w:ind w:left="360" w:hanging="36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21D76"/>
    <w:multiLevelType w:val="hybridMultilevel"/>
    <w:tmpl w:val="9426E9B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6334BFB"/>
    <w:multiLevelType w:val="hybridMultilevel"/>
    <w:tmpl w:val="88C2DE08"/>
    <w:lvl w:ilvl="0" w:tplc="B4D864FC">
      <w:start w:val="1"/>
      <w:numFmt w:val="decimal"/>
      <w:pStyle w:val="n2"/>
      <w:lvlText w:val="%1."/>
      <w:lvlJc w:val="left"/>
      <w:pPr>
        <w:ind w:left="360" w:hanging="360"/>
      </w:pPr>
    </w:lvl>
    <w:lvl w:ilvl="1" w:tplc="04210019">
      <w:start w:val="1"/>
      <w:numFmt w:val="lowerLetter"/>
      <w:lvlText w:val="%2."/>
      <w:lvlJc w:val="left"/>
      <w:pPr>
        <w:ind w:left="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5567C8"/>
    <w:multiLevelType w:val="multilevel"/>
    <w:tmpl w:val="4B28A89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EE0023A"/>
    <w:multiLevelType w:val="hybridMultilevel"/>
    <w:tmpl w:val="EA6CE172"/>
    <w:lvl w:ilvl="0" w:tplc="38090019">
      <w:start w:val="1"/>
      <w:numFmt w:val="lowerLetter"/>
      <w:lvlText w:val="%1."/>
      <w:lvlJc w:val="left"/>
      <w:pPr>
        <w:ind w:left="360" w:hanging="360"/>
      </w:pPr>
    </w:lvl>
    <w:lvl w:ilvl="1" w:tplc="8CE6C932">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1D57B85"/>
    <w:multiLevelType w:val="multilevel"/>
    <w:tmpl w:val="CD64F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2C73704"/>
    <w:multiLevelType w:val="multilevel"/>
    <w:tmpl w:val="F9C469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2A61063"/>
    <w:multiLevelType w:val="hybridMultilevel"/>
    <w:tmpl w:val="4E0A326A"/>
    <w:lvl w:ilvl="0" w:tplc="BBC043B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7C16906"/>
    <w:multiLevelType w:val="hybridMultilevel"/>
    <w:tmpl w:val="248674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8105FE2"/>
    <w:multiLevelType w:val="multilevel"/>
    <w:tmpl w:val="4A4E15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F324F"/>
    <w:multiLevelType w:val="hybridMultilevel"/>
    <w:tmpl w:val="A9DCCA06"/>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8"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74B94"/>
    <w:multiLevelType w:val="hybridMultilevel"/>
    <w:tmpl w:val="1CB6C0A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3"/>
  </w:num>
  <w:num w:numId="2">
    <w:abstractNumId w:val="16"/>
  </w:num>
  <w:num w:numId="3">
    <w:abstractNumId w:val="7"/>
  </w:num>
  <w:num w:numId="4">
    <w:abstractNumId w:val="0"/>
  </w:num>
  <w:num w:numId="5">
    <w:abstractNumId w:val="19"/>
  </w:num>
  <w:num w:numId="6">
    <w:abstractNumId w:val="18"/>
  </w:num>
  <w:num w:numId="7">
    <w:abstractNumId w:val="8"/>
  </w:num>
  <w:num w:numId="8">
    <w:abstractNumId w:val="12"/>
  </w:num>
  <w:num w:numId="9">
    <w:abstractNumId w:val="11"/>
  </w:num>
  <w:num w:numId="10">
    <w:abstractNumId w:val="5"/>
  </w:num>
  <w:num w:numId="11">
    <w:abstractNumId w:val="1"/>
  </w:num>
  <w:num w:numId="12">
    <w:abstractNumId w:val="6"/>
  </w:num>
  <w:num w:numId="13">
    <w:abstractNumId w:val="15"/>
  </w:num>
  <w:num w:numId="14">
    <w:abstractNumId w:val="10"/>
  </w:num>
  <w:num w:numId="15">
    <w:abstractNumId w:val="13"/>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0"/>
  </w:num>
  <w:num w:numId="22">
    <w:abstractNumId w:val="5"/>
    <w:lvlOverride w:ilvl="0">
      <w:startOverride w:val="1"/>
    </w:lvlOverride>
  </w:num>
  <w:num w:numId="23">
    <w:abstractNumId w:val="2"/>
  </w:num>
  <w:num w:numId="24">
    <w:abstractNumId w:val="5"/>
    <w:lvlOverride w:ilvl="0">
      <w:startOverride w:val="1"/>
    </w:lvlOverride>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xMzYwMDcyNLY0NzVQ0lEKTi0uzszPAykwNKwFALdq2MQtAAAA"/>
  </w:docVars>
  <w:rsids>
    <w:rsidRoot w:val="00801EE5"/>
    <w:rsid w:val="00016799"/>
    <w:rsid w:val="00032BEF"/>
    <w:rsid w:val="00040FA8"/>
    <w:rsid w:val="00047968"/>
    <w:rsid w:val="00061A22"/>
    <w:rsid w:val="00063B06"/>
    <w:rsid w:val="000717F9"/>
    <w:rsid w:val="000718D3"/>
    <w:rsid w:val="0007327A"/>
    <w:rsid w:val="0007493F"/>
    <w:rsid w:val="00077AB4"/>
    <w:rsid w:val="0008237C"/>
    <w:rsid w:val="00083611"/>
    <w:rsid w:val="00084072"/>
    <w:rsid w:val="0009500B"/>
    <w:rsid w:val="00095420"/>
    <w:rsid w:val="000A02DB"/>
    <w:rsid w:val="000A6B5B"/>
    <w:rsid w:val="000B2272"/>
    <w:rsid w:val="000B4328"/>
    <w:rsid w:val="000B46DD"/>
    <w:rsid w:val="000B581B"/>
    <w:rsid w:val="000B5A54"/>
    <w:rsid w:val="000C72BC"/>
    <w:rsid w:val="000C72C5"/>
    <w:rsid w:val="000D0714"/>
    <w:rsid w:val="000D5E14"/>
    <w:rsid w:val="000E674F"/>
    <w:rsid w:val="000E6789"/>
    <w:rsid w:val="00101C23"/>
    <w:rsid w:val="00104505"/>
    <w:rsid w:val="00105AC3"/>
    <w:rsid w:val="00116ED1"/>
    <w:rsid w:val="0012461A"/>
    <w:rsid w:val="00124786"/>
    <w:rsid w:val="0013082E"/>
    <w:rsid w:val="00131920"/>
    <w:rsid w:val="001361DD"/>
    <w:rsid w:val="0013737C"/>
    <w:rsid w:val="00140210"/>
    <w:rsid w:val="001478C7"/>
    <w:rsid w:val="00153BA0"/>
    <w:rsid w:val="001565C9"/>
    <w:rsid w:val="001574D3"/>
    <w:rsid w:val="001604BE"/>
    <w:rsid w:val="00167103"/>
    <w:rsid w:val="0017045B"/>
    <w:rsid w:val="00172BBD"/>
    <w:rsid w:val="00174BA7"/>
    <w:rsid w:val="0017695B"/>
    <w:rsid w:val="00181601"/>
    <w:rsid w:val="00190055"/>
    <w:rsid w:val="001A3B7D"/>
    <w:rsid w:val="001A5DBC"/>
    <w:rsid w:val="001C1D11"/>
    <w:rsid w:val="001C5FBB"/>
    <w:rsid w:val="001D4551"/>
    <w:rsid w:val="001F1D1E"/>
    <w:rsid w:val="00202F94"/>
    <w:rsid w:val="00204470"/>
    <w:rsid w:val="00213B92"/>
    <w:rsid w:val="00220732"/>
    <w:rsid w:val="00222057"/>
    <w:rsid w:val="00234247"/>
    <w:rsid w:val="00252F4D"/>
    <w:rsid w:val="00264028"/>
    <w:rsid w:val="00273823"/>
    <w:rsid w:val="002755FD"/>
    <w:rsid w:val="002757C7"/>
    <w:rsid w:val="00282C3E"/>
    <w:rsid w:val="002849D5"/>
    <w:rsid w:val="00290F89"/>
    <w:rsid w:val="00292F1B"/>
    <w:rsid w:val="00297B7C"/>
    <w:rsid w:val="002A48AA"/>
    <w:rsid w:val="002A529B"/>
    <w:rsid w:val="002A7A22"/>
    <w:rsid w:val="002B3B5C"/>
    <w:rsid w:val="002C629C"/>
    <w:rsid w:val="002E2779"/>
    <w:rsid w:val="002E28F4"/>
    <w:rsid w:val="002F00BA"/>
    <w:rsid w:val="002F0C16"/>
    <w:rsid w:val="002F2C85"/>
    <w:rsid w:val="003166AD"/>
    <w:rsid w:val="00317702"/>
    <w:rsid w:val="003324A5"/>
    <w:rsid w:val="0035329A"/>
    <w:rsid w:val="00363D1E"/>
    <w:rsid w:val="0036675D"/>
    <w:rsid w:val="003702E6"/>
    <w:rsid w:val="00376290"/>
    <w:rsid w:val="003A2FA7"/>
    <w:rsid w:val="003A5438"/>
    <w:rsid w:val="003A6C9E"/>
    <w:rsid w:val="003B4040"/>
    <w:rsid w:val="003C058A"/>
    <w:rsid w:val="003C7044"/>
    <w:rsid w:val="003C7F77"/>
    <w:rsid w:val="003D4B79"/>
    <w:rsid w:val="003D7F8E"/>
    <w:rsid w:val="003E0DBE"/>
    <w:rsid w:val="003E1F84"/>
    <w:rsid w:val="004062B4"/>
    <w:rsid w:val="00410F30"/>
    <w:rsid w:val="0041234C"/>
    <w:rsid w:val="004159FB"/>
    <w:rsid w:val="00423890"/>
    <w:rsid w:val="00425219"/>
    <w:rsid w:val="00441FD3"/>
    <w:rsid w:val="00442640"/>
    <w:rsid w:val="00444C6F"/>
    <w:rsid w:val="00447C4A"/>
    <w:rsid w:val="00464872"/>
    <w:rsid w:val="004712B7"/>
    <w:rsid w:val="00472960"/>
    <w:rsid w:val="00475858"/>
    <w:rsid w:val="00485F6B"/>
    <w:rsid w:val="00495503"/>
    <w:rsid w:val="004A1B44"/>
    <w:rsid w:val="004C402B"/>
    <w:rsid w:val="004C7C6B"/>
    <w:rsid w:val="004E4031"/>
    <w:rsid w:val="004F1458"/>
    <w:rsid w:val="004F4881"/>
    <w:rsid w:val="004F5493"/>
    <w:rsid w:val="004F7614"/>
    <w:rsid w:val="00501D3C"/>
    <w:rsid w:val="00502F6C"/>
    <w:rsid w:val="005104CD"/>
    <w:rsid w:val="0051455C"/>
    <w:rsid w:val="00520E4B"/>
    <w:rsid w:val="00524819"/>
    <w:rsid w:val="00524FB8"/>
    <w:rsid w:val="0052765B"/>
    <w:rsid w:val="0053179B"/>
    <w:rsid w:val="00531E01"/>
    <w:rsid w:val="005427A8"/>
    <w:rsid w:val="00555204"/>
    <w:rsid w:val="005554DD"/>
    <w:rsid w:val="00555967"/>
    <w:rsid w:val="00562913"/>
    <w:rsid w:val="0057611A"/>
    <w:rsid w:val="00577CD7"/>
    <w:rsid w:val="00585525"/>
    <w:rsid w:val="0058707F"/>
    <w:rsid w:val="005872AA"/>
    <w:rsid w:val="005A0760"/>
    <w:rsid w:val="005B2E5C"/>
    <w:rsid w:val="005B399A"/>
    <w:rsid w:val="005B5BAC"/>
    <w:rsid w:val="005C07F3"/>
    <w:rsid w:val="005D3F3A"/>
    <w:rsid w:val="005D4852"/>
    <w:rsid w:val="005D4B85"/>
    <w:rsid w:val="005D580D"/>
    <w:rsid w:val="005E036C"/>
    <w:rsid w:val="005E18AA"/>
    <w:rsid w:val="005E406A"/>
    <w:rsid w:val="005E43DB"/>
    <w:rsid w:val="005E7547"/>
    <w:rsid w:val="005F1E9A"/>
    <w:rsid w:val="005F6B9A"/>
    <w:rsid w:val="00605C2B"/>
    <w:rsid w:val="00606775"/>
    <w:rsid w:val="0061537B"/>
    <w:rsid w:val="00634553"/>
    <w:rsid w:val="00640393"/>
    <w:rsid w:val="006422E9"/>
    <w:rsid w:val="00650126"/>
    <w:rsid w:val="00656619"/>
    <w:rsid w:val="006645D3"/>
    <w:rsid w:val="00681C01"/>
    <w:rsid w:val="00687A88"/>
    <w:rsid w:val="00695AD5"/>
    <w:rsid w:val="006A4806"/>
    <w:rsid w:val="006A6F10"/>
    <w:rsid w:val="006E0B11"/>
    <w:rsid w:val="006E2F11"/>
    <w:rsid w:val="006E7967"/>
    <w:rsid w:val="00703BB3"/>
    <w:rsid w:val="00704014"/>
    <w:rsid w:val="007043B7"/>
    <w:rsid w:val="00710A7A"/>
    <w:rsid w:val="00711924"/>
    <w:rsid w:val="00715625"/>
    <w:rsid w:val="00715BE3"/>
    <w:rsid w:val="007323DE"/>
    <w:rsid w:val="007339D0"/>
    <w:rsid w:val="00736826"/>
    <w:rsid w:val="00737EB4"/>
    <w:rsid w:val="00741EB1"/>
    <w:rsid w:val="007424AB"/>
    <w:rsid w:val="00756D3A"/>
    <w:rsid w:val="00757769"/>
    <w:rsid w:val="0078356C"/>
    <w:rsid w:val="00785251"/>
    <w:rsid w:val="007935A0"/>
    <w:rsid w:val="00793ABE"/>
    <w:rsid w:val="007945A9"/>
    <w:rsid w:val="00794FC4"/>
    <w:rsid w:val="007A7F7E"/>
    <w:rsid w:val="007B4647"/>
    <w:rsid w:val="007B56C9"/>
    <w:rsid w:val="007B7AF2"/>
    <w:rsid w:val="007C183C"/>
    <w:rsid w:val="007C6BAD"/>
    <w:rsid w:val="007D33BC"/>
    <w:rsid w:val="007D3EA5"/>
    <w:rsid w:val="007E5448"/>
    <w:rsid w:val="007E66F4"/>
    <w:rsid w:val="007E7F15"/>
    <w:rsid w:val="007F69E9"/>
    <w:rsid w:val="00801EE5"/>
    <w:rsid w:val="0081049C"/>
    <w:rsid w:val="00836858"/>
    <w:rsid w:val="008478A9"/>
    <w:rsid w:val="00851BA3"/>
    <w:rsid w:val="00854EAA"/>
    <w:rsid w:val="0085528E"/>
    <w:rsid w:val="00866243"/>
    <w:rsid w:val="00875072"/>
    <w:rsid w:val="00876E10"/>
    <w:rsid w:val="00882E9F"/>
    <w:rsid w:val="00891966"/>
    <w:rsid w:val="008A4B3E"/>
    <w:rsid w:val="008A73BB"/>
    <w:rsid w:val="008B050D"/>
    <w:rsid w:val="008B444B"/>
    <w:rsid w:val="008B5DB0"/>
    <w:rsid w:val="008B635E"/>
    <w:rsid w:val="008C042F"/>
    <w:rsid w:val="008D25EF"/>
    <w:rsid w:val="008D70DA"/>
    <w:rsid w:val="008D7DE5"/>
    <w:rsid w:val="0090111C"/>
    <w:rsid w:val="0090177D"/>
    <w:rsid w:val="00901D65"/>
    <w:rsid w:val="00906F2D"/>
    <w:rsid w:val="0091098E"/>
    <w:rsid w:val="009217EF"/>
    <w:rsid w:val="00923DE1"/>
    <w:rsid w:val="00927561"/>
    <w:rsid w:val="0093059F"/>
    <w:rsid w:val="00950B8D"/>
    <w:rsid w:val="00950BCD"/>
    <w:rsid w:val="0096377D"/>
    <w:rsid w:val="00964FB0"/>
    <w:rsid w:val="00991029"/>
    <w:rsid w:val="009B2F50"/>
    <w:rsid w:val="009B6B83"/>
    <w:rsid w:val="009D6AD1"/>
    <w:rsid w:val="009D79AD"/>
    <w:rsid w:val="009E08AB"/>
    <w:rsid w:val="009E3295"/>
    <w:rsid w:val="009E33A4"/>
    <w:rsid w:val="009E3909"/>
    <w:rsid w:val="009E6984"/>
    <w:rsid w:val="009F7642"/>
    <w:rsid w:val="00A0240A"/>
    <w:rsid w:val="00A0694A"/>
    <w:rsid w:val="00A1782A"/>
    <w:rsid w:val="00A2410E"/>
    <w:rsid w:val="00A24F39"/>
    <w:rsid w:val="00A25748"/>
    <w:rsid w:val="00A32624"/>
    <w:rsid w:val="00A34F0A"/>
    <w:rsid w:val="00A43729"/>
    <w:rsid w:val="00A44DAE"/>
    <w:rsid w:val="00A5766B"/>
    <w:rsid w:val="00A71422"/>
    <w:rsid w:val="00A71BB8"/>
    <w:rsid w:val="00A7592A"/>
    <w:rsid w:val="00A81F67"/>
    <w:rsid w:val="00A93FFA"/>
    <w:rsid w:val="00AB0959"/>
    <w:rsid w:val="00AB44B6"/>
    <w:rsid w:val="00AD1CE8"/>
    <w:rsid w:val="00AE734A"/>
    <w:rsid w:val="00B01C92"/>
    <w:rsid w:val="00B1189F"/>
    <w:rsid w:val="00B11E2C"/>
    <w:rsid w:val="00B1419B"/>
    <w:rsid w:val="00B31F7C"/>
    <w:rsid w:val="00B34597"/>
    <w:rsid w:val="00B35566"/>
    <w:rsid w:val="00B45C0D"/>
    <w:rsid w:val="00B45D36"/>
    <w:rsid w:val="00B5582A"/>
    <w:rsid w:val="00B56B0B"/>
    <w:rsid w:val="00B72A97"/>
    <w:rsid w:val="00BA0660"/>
    <w:rsid w:val="00BA453E"/>
    <w:rsid w:val="00BC045C"/>
    <w:rsid w:val="00BC3807"/>
    <w:rsid w:val="00BD0ED7"/>
    <w:rsid w:val="00BD179E"/>
    <w:rsid w:val="00BD32A6"/>
    <w:rsid w:val="00BE0A94"/>
    <w:rsid w:val="00BE0D81"/>
    <w:rsid w:val="00BE3B3D"/>
    <w:rsid w:val="00BF0D4C"/>
    <w:rsid w:val="00C0086F"/>
    <w:rsid w:val="00C16003"/>
    <w:rsid w:val="00C27971"/>
    <w:rsid w:val="00C36881"/>
    <w:rsid w:val="00C40170"/>
    <w:rsid w:val="00C43A8C"/>
    <w:rsid w:val="00C450F4"/>
    <w:rsid w:val="00C51191"/>
    <w:rsid w:val="00C75540"/>
    <w:rsid w:val="00CA0D67"/>
    <w:rsid w:val="00CA6190"/>
    <w:rsid w:val="00CC00D1"/>
    <w:rsid w:val="00CD330F"/>
    <w:rsid w:val="00CD7288"/>
    <w:rsid w:val="00CE2483"/>
    <w:rsid w:val="00CE333C"/>
    <w:rsid w:val="00CF09A4"/>
    <w:rsid w:val="00CF2D92"/>
    <w:rsid w:val="00D149FE"/>
    <w:rsid w:val="00D15CFF"/>
    <w:rsid w:val="00D21C0A"/>
    <w:rsid w:val="00D2696A"/>
    <w:rsid w:val="00D3201C"/>
    <w:rsid w:val="00D334AF"/>
    <w:rsid w:val="00D349AA"/>
    <w:rsid w:val="00D41E6C"/>
    <w:rsid w:val="00D46FDF"/>
    <w:rsid w:val="00D5613E"/>
    <w:rsid w:val="00D81ECB"/>
    <w:rsid w:val="00D83CA6"/>
    <w:rsid w:val="00D84052"/>
    <w:rsid w:val="00DA5C69"/>
    <w:rsid w:val="00DA6C70"/>
    <w:rsid w:val="00DB4670"/>
    <w:rsid w:val="00DC3A43"/>
    <w:rsid w:val="00DC6A56"/>
    <w:rsid w:val="00E03231"/>
    <w:rsid w:val="00E0421E"/>
    <w:rsid w:val="00E04E5B"/>
    <w:rsid w:val="00E05E6F"/>
    <w:rsid w:val="00E07BA9"/>
    <w:rsid w:val="00E109AD"/>
    <w:rsid w:val="00E11950"/>
    <w:rsid w:val="00E12673"/>
    <w:rsid w:val="00E12F7A"/>
    <w:rsid w:val="00E177AD"/>
    <w:rsid w:val="00E27DD3"/>
    <w:rsid w:val="00E27FC0"/>
    <w:rsid w:val="00E407EA"/>
    <w:rsid w:val="00E417A6"/>
    <w:rsid w:val="00E439F9"/>
    <w:rsid w:val="00E91BC5"/>
    <w:rsid w:val="00E926A7"/>
    <w:rsid w:val="00E92C42"/>
    <w:rsid w:val="00EA0474"/>
    <w:rsid w:val="00EB38A4"/>
    <w:rsid w:val="00EB4FF5"/>
    <w:rsid w:val="00EB7DF4"/>
    <w:rsid w:val="00EC1B49"/>
    <w:rsid w:val="00ED3D82"/>
    <w:rsid w:val="00ED588A"/>
    <w:rsid w:val="00ED5EBB"/>
    <w:rsid w:val="00ED7906"/>
    <w:rsid w:val="00EE2193"/>
    <w:rsid w:val="00EF3A72"/>
    <w:rsid w:val="00EF5FF9"/>
    <w:rsid w:val="00F1001E"/>
    <w:rsid w:val="00F1332E"/>
    <w:rsid w:val="00F21089"/>
    <w:rsid w:val="00F27DD8"/>
    <w:rsid w:val="00F3000E"/>
    <w:rsid w:val="00F35A35"/>
    <w:rsid w:val="00F4208E"/>
    <w:rsid w:val="00F5029A"/>
    <w:rsid w:val="00F64886"/>
    <w:rsid w:val="00F670F4"/>
    <w:rsid w:val="00F7165B"/>
    <w:rsid w:val="00F73C57"/>
    <w:rsid w:val="00F765D9"/>
    <w:rsid w:val="00F815AA"/>
    <w:rsid w:val="00F97A79"/>
    <w:rsid w:val="00FA6077"/>
    <w:rsid w:val="00FB32A6"/>
    <w:rsid w:val="00FC5BA4"/>
    <w:rsid w:val="00FD1407"/>
    <w:rsid w:val="00FE35D4"/>
    <w:rsid w:val="00FE7202"/>
    <w:rsid w:val="00FF4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F260"/>
  <w15:docId w15:val="{D35E6991-E92C-4C81-B500-0108FD6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C"/>
    <w:rPr>
      <w:rFonts w:ascii="Times New Roman" w:eastAsia="Times New Roman" w:hAnsi="Times New Roman"/>
      <w:sz w:val="24"/>
      <w:szCs w:val="24"/>
    </w:rPr>
  </w:style>
  <w:style w:type="paragraph" w:styleId="Heading1">
    <w:name w:val="heading 1"/>
    <w:basedOn w:val="Normal"/>
    <w:next w:val="Normal"/>
    <w:link w:val="Heading1Char"/>
    <w:uiPriority w:val="9"/>
    <w:qFormat/>
    <w:rsid w:val="00D21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202F9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1EB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5C69"/>
    <w:pPr>
      <w:spacing w:after="120"/>
      <w:ind w:left="360"/>
    </w:pPr>
  </w:style>
  <w:style w:type="character" w:customStyle="1" w:styleId="BodyTextIndentChar">
    <w:name w:val="Body Text Indent Char"/>
    <w:basedOn w:val="DefaultParagraphFont"/>
    <w:link w:val="BodyTextIndent"/>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rsid w:val="00DA5C69"/>
    <w:pPr>
      <w:jc w:val="both"/>
    </w:pPr>
    <w:rPr>
      <w:rFonts w:cs="Lucida Sans Unicode"/>
      <w:w w:val="120"/>
      <w:sz w:val="22"/>
      <w:szCs w:val="36"/>
    </w:rPr>
  </w:style>
  <w:style w:type="paragraph" w:styleId="EndnoteText">
    <w:name w:val="endnote text"/>
    <w:basedOn w:val="Normal"/>
    <w:link w:val="EndnoteTextChar"/>
    <w:semiHidden/>
    <w:rsid w:val="00DA5C69"/>
    <w:rPr>
      <w:sz w:val="20"/>
      <w:szCs w:val="20"/>
    </w:rPr>
  </w:style>
  <w:style w:type="character" w:customStyle="1" w:styleId="EndnoteTextChar">
    <w:name w:val="Endnote Text Char"/>
    <w:basedOn w:val="DefaultParagraphFont"/>
    <w:link w:val="EndnoteText"/>
    <w:semiHidden/>
    <w:rsid w:val="00DA5C69"/>
    <w:rPr>
      <w:rFonts w:ascii="Times New Roman" w:eastAsia="Times New Roman" w:hAnsi="Times New Roman" w:cs="Times New Roman"/>
      <w:sz w:val="20"/>
      <w:szCs w:val="20"/>
    </w:rPr>
  </w:style>
  <w:style w:type="character" w:styleId="EndnoteReference">
    <w:name w:val="endnote reference"/>
    <w:basedOn w:val="DefaultParagraphFont"/>
    <w:semiHidden/>
    <w:rsid w:val="00DA5C69"/>
    <w:rPr>
      <w:vertAlign w:val="superscript"/>
    </w:rPr>
  </w:style>
  <w:style w:type="paragraph" w:styleId="BalloonText">
    <w:name w:val="Balloon Text"/>
    <w:basedOn w:val="Normal"/>
    <w:link w:val="BalloonTextChar"/>
    <w:uiPriority w:val="99"/>
    <w:semiHidden/>
    <w:unhideWhenUsed/>
    <w:rsid w:val="00756D3A"/>
    <w:rPr>
      <w:rFonts w:ascii="Tahoma" w:hAnsi="Tahoma" w:cs="Tahoma"/>
      <w:sz w:val="16"/>
      <w:szCs w:val="16"/>
    </w:rPr>
  </w:style>
  <w:style w:type="character" w:customStyle="1" w:styleId="BalloonTextChar">
    <w:name w:val="Balloon Text Char"/>
    <w:basedOn w:val="DefaultParagraphFont"/>
    <w:link w:val="BalloonText"/>
    <w:uiPriority w:val="99"/>
    <w:semiHidden/>
    <w:rsid w:val="00756D3A"/>
    <w:rPr>
      <w:rFonts w:ascii="Tahoma" w:eastAsia="Times New Roman" w:hAnsi="Tahoma" w:cs="Tahoma"/>
      <w:sz w:val="16"/>
      <w:szCs w:val="16"/>
    </w:rPr>
  </w:style>
  <w:style w:type="character" w:styleId="Hyperlink">
    <w:name w:val="Hyperlink"/>
    <w:basedOn w:val="DefaultParagraphFont"/>
    <w:unhideWhenUsed/>
    <w:rsid w:val="00756D3A"/>
    <w:rPr>
      <w:color w:val="0000FF"/>
      <w:u w:val="single"/>
    </w:rPr>
  </w:style>
  <w:style w:type="paragraph" w:styleId="DocumentMap">
    <w:name w:val="Document Map"/>
    <w:basedOn w:val="Normal"/>
    <w:link w:val="DocumentMapChar"/>
    <w:uiPriority w:val="99"/>
    <w:semiHidden/>
    <w:unhideWhenUsed/>
    <w:rsid w:val="007C183C"/>
    <w:rPr>
      <w:rFonts w:ascii="Tahoma" w:hAnsi="Tahoma" w:cs="Tahoma"/>
      <w:sz w:val="16"/>
      <w:szCs w:val="16"/>
    </w:rPr>
  </w:style>
  <w:style w:type="character" w:customStyle="1" w:styleId="DocumentMapChar">
    <w:name w:val="Document Map Char"/>
    <w:basedOn w:val="DefaultParagraphFont"/>
    <w:link w:val="DocumentMap"/>
    <w:uiPriority w:val="99"/>
    <w:semiHidden/>
    <w:rsid w:val="007C183C"/>
    <w:rPr>
      <w:rFonts w:ascii="Tahoma" w:eastAsia="Times New Roman" w:hAnsi="Tahoma" w:cs="Tahoma"/>
      <w:sz w:val="16"/>
      <w:szCs w:val="16"/>
    </w:rPr>
  </w:style>
  <w:style w:type="table" w:styleId="TableGrid">
    <w:name w:val="Table Grid"/>
    <w:basedOn w:val="Table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11C"/>
    <w:rPr>
      <w:sz w:val="20"/>
      <w:szCs w:val="20"/>
    </w:rPr>
  </w:style>
  <w:style w:type="character" w:customStyle="1" w:styleId="FootnoteTextChar">
    <w:name w:val="Footnote Text Char"/>
    <w:basedOn w:val="DefaultParagraphFont"/>
    <w:link w:val="FootnoteText"/>
    <w:uiPriority w:val="99"/>
    <w:semiHidden/>
    <w:rsid w:val="0090111C"/>
    <w:rPr>
      <w:rFonts w:ascii="Times New Roman" w:eastAsia="Times New Roman" w:hAnsi="Times New Roman"/>
    </w:rPr>
  </w:style>
  <w:style w:type="character" w:styleId="FootnoteReference">
    <w:name w:val="footnote reference"/>
    <w:basedOn w:val="DefaultParagraphFont"/>
    <w:uiPriority w:val="99"/>
    <w:semiHidden/>
    <w:unhideWhenUsed/>
    <w:rsid w:val="0090111C"/>
    <w:rPr>
      <w:vertAlign w:val="superscript"/>
    </w:rPr>
  </w:style>
  <w:style w:type="paragraph" w:styleId="TableofFigures">
    <w:name w:val="table of figures"/>
    <w:basedOn w:val="Normal"/>
    <w:next w:val="Normal"/>
    <w:uiPriority w:val="99"/>
    <w:semiHidden/>
    <w:unhideWhenUsed/>
    <w:rsid w:val="0090111C"/>
  </w:style>
  <w:style w:type="paragraph" w:styleId="Header">
    <w:name w:val="header"/>
    <w:basedOn w:val="Normal"/>
    <w:link w:val="HeaderChar"/>
    <w:uiPriority w:val="99"/>
    <w:unhideWhenUsed/>
    <w:rsid w:val="00190055"/>
    <w:pPr>
      <w:tabs>
        <w:tab w:val="center" w:pos="4680"/>
        <w:tab w:val="right" w:pos="9360"/>
      </w:tabs>
    </w:pPr>
  </w:style>
  <w:style w:type="character" w:customStyle="1" w:styleId="HeaderChar">
    <w:name w:val="Header Char"/>
    <w:basedOn w:val="DefaultParagraphFont"/>
    <w:link w:val="Header"/>
    <w:uiPriority w:val="99"/>
    <w:rsid w:val="00190055"/>
    <w:rPr>
      <w:rFonts w:ascii="Times New Roman" w:eastAsia="Times New Roman" w:hAnsi="Times New Roman"/>
      <w:sz w:val="24"/>
      <w:szCs w:val="24"/>
    </w:rPr>
  </w:style>
  <w:style w:type="paragraph" w:styleId="Footer">
    <w:name w:val="footer"/>
    <w:basedOn w:val="Normal"/>
    <w:link w:val="FooterChar"/>
    <w:uiPriority w:val="99"/>
    <w:unhideWhenUsed/>
    <w:rsid w:val="00190055"/>
    <w:pPr>
      <w:tabs>
        <w:tab w:val="center" w:pos="4680"/>
        <w:tab w:val="right" w:pos="9360"/>
      </w:tabs>
    </w:pPr>
  </w:style>
  <w:style w:type="character" w:customStyle="1" w:styleId="FooterChar">
    <w:name w:val="Footer Char"/>
    <w:basedOn w:val="DefaultParagraphFont"/>
    <w:link w:val="Footer"/>
    <w:uiPriority w:val="99"/>
    <w:rsid w:val="00190055"/>
    <w:rPr>
      <w:rFonts w:ascii="Times New Roman" w:eastAsia="Times New Roman" w:hAnsi="Times New Roman"/>
      <w:sz w:val="24"/>
      <w:szCs w:val="24"/>
    </w:rPr>
  </w:style>
  <w:style w:type="table" w:customStyle="1" w:styleId="TableGrid1">
    <w:name w:val="Table Grid1"/>
    <w:basedOn w:val="TableNormal"/>
    <w:next w:val="TableGrid"/>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DefaultParagraphFon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FollowedHyperlink">
    <w:name w:val="FollowedHyperlink"/>
    <w:basedOn w:val="DefaultParagraphFont"/>
    <w:uiPriority w:val="99"/>
    <w:semiHidden/>
    <w:unhideWhenUsed/>
    <w:rsid w:val="0007493F"/>
    <w:rPr>
      <w:color w:val="800080" w:themeColor="followedHyperlink"/>
      <w:u w:val="single"/>
    </w:rPr>
  </w:style>
  <w:style w:type="character" w:customStyle="1" w:styleId="UnresolvedMention1">
    <w:name w:val="Unresolved Mention1"/>
    <w:basedOn w:val="DefaultParagraphFont"/>
    <w:uiPriority w:val="99"/>
    <w:semiHidden/>
    <w:unhideWhenUsed/>
    <w:rsid w:val="003E1F84"/>
    <w:rPr>
      <w:color w:val="808080"/>
      <w:shd w:val="clear" w:color="auto" w:fill="E6E6E6"/>
    </w:rPr>
  </w:style>
  <w:style w:type="paragraph" w:customStyle="1" w:styleId="MDPI17abstract">
    <w:name w:val="MDPI_1.7_abstract"/>
    <w:basedOn w:val="Normal"/>
    <w:next w:val="Normal"/>
    <w:rsid w:val="00C75540"/>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31text">
    <w:name w:val="MDPI_3.1_text"/>
    <w:rsid w:val="00E91BC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32textnoindent">
    <w:name w:val="MDPI_3.2_text_no_indent"/>
    <w:basedOn w:val="MDPI31text"/>
    <w:rsid w:val="00E91BC5"/>
    <w:pPr>
      <w:ind w:firstLine="0"/>
    </w:pPr>
  </w:style>
  <w:style w:type="paragraph" w:customStyle="1" w:styleId="MDPI33textspaceafter">
    <w:name w:val="MDPI_3.3_text_space_after"/>
    <w:basedOn w:val="MDPI31text"/>
    <w:rsid w:val="00E91BC5"/>
    <w:pPr>
      <w:spacing w:after="240"/>
    </w:pPr>
  </w:style>
  <w:style w:type="paragraph" w:customStyle="1" w:styleId="MDPI34textspacebefore">
    <w:name w:val="MDPI_3.4_text_space_before"/>
    <w:basedOn w:val="MDPI31text"/>
    <w:rsid w:val="00E91BC5"/>
    <w:pPr>
      <w:spacing w:before="240"/>
    </w:pPr>
  </w:style>
  <w:style w:type="paragraph" w:customStyle="1" w:styleId="MDPI35textbeforelist">
    <w:name w:val="MDPI_3.5_text_before_list"/>
    <w:basedOn w:val="MDPI31text"/>
    <w:rsid w:val="00E91BC5"/>
    <w:pPr>
      <w:spacing w:after="120"/>
    </w:pPr>
  </w:style>
  <w:style w:type="paragraph" w:customStyle="1" w:styleId="MDPI36textafterlist">
    <w:name w:val="MDPI_3.6_text_after_list"/>
    <w:basedOn w:val="MDPI31text"/>
    <w:rsid w:val="00E91BC5"/>
    <w:pPr>
      <w:spacing w:before="120"/>
    </w:pPr>
  </w:style>
  <w:style w:type="paragraph" w:customStyle="1" w:styleId="MDPI37itemize">
    <w:name w:val="MDPI_3.7_itemize"/>
    <w:basedOn w:val="MDPI31text"/>
    <w:rsid w:val="00E91BC5"/>
    <w:pPr>
      <w:numPr>
        <w:numId w:val="7"/>
      </w:numPr>
      <w:ind w:left="425" w:hanging="425"/>
    </w:pPr>
  </w:style>
  <w:style w:type="paragraph" w:customStyle="1" w:styleId="MDPI38bullet">
    <w:name w:val="MDPI_3.8_bullet"/>
    <w:basedOn w:val="MDPI31text"/>
    <w:rsid w:val="00E91BC5"/>
    <w:pPr>
      <w:numPr>
        <w:numId w:val="8"/>
      </w:numPr>
      <w:ind w:left="425" w:hanging="425"/>
    </w:pPr>
  </w:style>
  <w:style w:type="paragraph" w:customStyle="1" w:styleId="MDPI39equation">
    <w:name w:val="MDPI_3.9_equation"/>
    <w:basedOn w:val="MDPI31text"/>
    <w:rsid w:val="00E91BC5"/>
    <w:pPr>
      <w:spacing w:before="120" w:after="120"/>
      <w:ind w:left="709" w:firstLine="0"/>
      <w:jc w:val="center"/>
    </w:pPr>
  </w:style>
  <w:style w:type="paragraph" w:customStyle="1" w:styleId="MDPI3aequationnumber">
    <w:name w:val="MDPI_3.a_equation_number"/>
    <w:basedOn w:val="MDPI31text"/>
    <w:rsid w:val="00E91BC5"/>
    <w:pPr>
      <w:spacing w:before="120" w:after="120" w:line="240" w:lineRule="auto"/>
      <w:ind w:firstLine="0"/>
      <w:jc w:val="right"/>
    </w:pPr>
  </w:style>
  <w:style w:type="paragraph" w:customStyle="1" w:styleId="MDPI41tablecaption">
    <w:name w:val="MDPI_4.1_table_caption"/>
    <w:basedOn w:val="Normal"/>
    <w:rsid w:val="00E91BC5"/>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rsid w:val="00E91B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rsid w:val="00E91BC5"/>
    <w:pPr>
      <w:spacing w:before="0"/>
      <w:ind w:left="0" w:right="0"/>
    </w:pPr>
  </w:style>
  <w:style w:type="paragraph" w:customStyle="1" w:styleId="MDPI51figurecaption">
    <w:name w:val="MDPI_5.1_figure_caption"/>
    <w:basedOn w:val="Normal"/>
    <w:rsid w:val="00E91BC5"/>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52figure">
    <w:name w:val="MDPI_5.2_figure"/>
    <w:rsid w:val="00E91BC5"/>
    <w:pPr>
      <w:jc w:val="center"/>
    </w:pPr>
    <w:rPr>
      <w:rFonts w:ascii="Palatino Linotype" w:eastAsia="Times New Roman" w:hAnsi="Palatino Linotype"/>
      <w:snapToGrid w:val="0"/>
      <w:color w:val="000000"/>
      <w:sz w:val="24"/>
      <w:lang w:eastAsia="de-DE" w:bidi="en-US"/>
    </w:rPr>
  </w:style>
  <w:style w:type="paragraph" w:customStyle="1" w:styleId="MDPI81theorem">
    <w:name w:val="MDPI_8.1_theorem"/>
    <w:basedOn w:val="MDPI32textnoindent"/>
    <w:rsid w:val="00E91BC5"/>
    <w:rPr>
      <w:i/>
    </w:rPr>
  </w:style>
  <w:style w:type="paragraph" w:customStyle="1" w:styleId="MDPI82proof">
    <w:name w:val="MDPI_8.2_proof"/>
    <w:basedOn w:val="MDPI32textnoindent"/>
    <w:rsid w:val="00E91BC5"/>
  </w:style>
  <w:style w:type="paragraph" w:customStyle="1" w:styleId="MDPI23heading3">
    <w:name w:val="MDPI_2.3_heading3"/>
    <w:basedOn w:val="MDPI31text"/>
    <w:rsid w:val="00E91BC5"/>
    <w:pPr>
      <w:spacing w:before="240" w:after="120"/>
      <w:ind w:firstLine="0"/>
      <w:jc w:val="left"/>
      <w:outlineLvl w:val="2"/>
    </w:pPr>
  </w:style>
  <w:style w:type="paragraph" w:customStyle="1" w:styleId="MDPI22heading2">
    <w:name w:val="MDPI_2.2_heading2"/>
    <w:basedOn w:val="Normal"/>
    <w:rsid w:val="00E91BC5"/>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paragraph" w:styleId="Bibliography">
    <w:name w:val="Bibliography"/>
    <w:basedOn w:val="Normal"/>
    <w:next w:val="Normal"/>
    <w:uiPriority w:val="37"/>
    <w:unhideWhenUsed/>
    <w:rsid w:val="003A2FA7"/>
    <w:pPr>
      <w:spacing w:line="480" w:lineRule="auto"/>
      <w:ind w:left="720" w:hanging="720"/>
    </w:pPr>
  </w:style>
  <w:style w:type="paragraph" w:customStyle="1" w:styleId="REF">
    <w:name w:val="REF"/>
    <w:link w:val="REFChar"/>
    <w:qFormat/>
    <w:rsid w:val="00E12673"/>
    <w:pPr>
      <w:spacing w:after="120"/>
      <w:ind w:left="567" w:hanging="567"/>
      <w:jc w:val="both"/>
    </w:pPr>
    <w:rPr>
      <w:rFonts w:ascii="Roboto" w:eastAsia="Times New Roman" w:hAnsi="Roboto"/>
      <w:sz w:val="22"/>
      <w:szCs w:val="22"/>
      <w:lang w:val="id-ID"/>
    </w:rPr>
  </w:style>
  <w:style w:type="character" w:customStyle="1" w:styleId="REFChar">
    <w:name w:val="REF Char"/>
    <w:basedOn w:val="DefaultParagraphFont"/>
    <w:link w:val="REF"/>
    <w:rsid w:val="00E12673"/>
    <w:rPr>
      <w:rFonts w:ascii="Roboto" w:eastAsia="Times New Roman" w:hAnsi="Roboto"/>
      <w:sz w:val="22"/>
      <w:szCs w:val="22"/>
      <w:lang w:val="id-ID"/>
    </w:rPr>
  </w:style>
  <w:style w:type="character" w:styleId="UnresolvedMention">
    <w:name w:val="Unresolved Mention"/>
    <w:basedOn w:val="DefaultParagraphFont"/>
    <w:uiPriority w:val="99"/>
    <w:semiHidden/>
    <w:unhideWhenUsed/>
    <w:rsid w:val="00555967"/>
    <w:rPr>
      <w:color w:val="605E5C"/>
      <w:shd w:val="clear" w:color="auto" w:fill="E1DFDD"/>
    </w:rPr>
  </w:style>
  <w:style w:type="paragraph" w:customStyle="1" w:styleId="Nama">
    <w:name w:val="Nama"/>
    <w:basedOn w:val="Normal"/>
    <w:link w:val="NamaChar"/>
    <w:qFormat/>
    <w:rsid w:val="00FB32A6"/>
    <w:pPr>
      <w:tabs>
        <w:tab w:val="left" w:pos="900"/>
      </w:tabs>
      <w:outlineLvl w:val="0"/>
    </w:pPr>
    <w:rPr>
      <w:rFonts w:ascii="Helvetica" w:eastAsia="SimSun" w:hAnsi="Helvetica"/>
      <w:b/>
      <w:bCs/>
      <w:sz w:val="22"/>
      <w:szCs w:val="22"/>
    </w:rPr>
  </w:style>
  <w:style w:type="paragraph" w:customStyle="1" w:styleId="Institusi">
    <w:name w:val="Institusi"/>
    <w:basedOn w:val="Normal"/>
    <w:link w:val="InstitusiChar"/>
    <w:qFormat/>
    <w:rsid w:val="00FB32A6"/>
    <w:pPr>
      <w:tabs>
        <w:tab w:val="left" w:pos="900"/>
      </w:tabs>
    </w:pPr>
    <w:rPr>
      <w:rFonts w:ascii="Helvetica" w:eastAsia="SimSun" w:hAnsi="Helvetica" w:cs="Calibri"/>
      <w:sz w:val="20"/>
      <w:szCs w:val="20"/>
    </w:rPr>
  </w:style>
  <w:style w:type="character" w:customStyle="1" w:styleId="NamaChar">
    <w:name w:val="Nama Char"/>
    <w:basedOn w:val="DefaultParagraphFont"/>
    <w:link w:val="Nama"/>
    <w:locked/>
    <w:rsid w:val="00FB32A6"/>
    <w:rPr>
      <w:rFonts w:ascii="Helvetica" w:eastAsia="SimSun" w:hAnsi="Helvetica"/>
      <w:b/>
      <w:bCs/>
      <w:sz w:val="22"/>
      <w:szCs w:val="22"/>
    </w:rPr>
  </w:style>
  <w:style w:type="paragraph" w:customStyle="1" w:styleId="e-mail">
    <w:name w:val="e-mail"/>
    <w:basedOn w:val="Normal"/>
    <w:link w:val="e-mailChar"/>
    <w:qFormat/>
    <w:rsid w:val="00FB32A6"/>
    <w:pPr>
      <w:ind w:left="720" w:hanging="720"/>
    </w:pPr>
    <w:rPr>
      <w:rFonts w:ascii="Helvetica" w:eastAsia="SimSun" w:hAnsi="Helvetica" w:cs="Constantia"/>
      <w:i/>
      <w:iCs/>
      <w:sz w:val="20"/>
      <w:szCs w:val="20"/>
      <w:lang w:val="id-ID"/>
    </w:rPr>
  </w:style>
  <w:style w:type="character" w:customStyle="1" w:styleId="InstitusiChar">
    <w:name w:val="Institusi Char"/>
    <w:basedOn w:val="DefaultParagraphFont"/>
    <w:link w:val="Institusi"/>
    <w:locked/>
    <w:rsid w:val="00FB32A6"/>
    <w:rPr>
      <w:rFonts w:ascii="Helvetica" w:eastAsia="SimSun" w:hAnsi="Helvetica" w:cs="Calibri"/>
    </w:rPr>
  </w:style>
  <w:style w:type="character" w:customStyle="1" w:styleId="e-mailChar">
    <w:name w:val="e-mail Char"/>
    <w:basedOn w:val="DefaultParagraphFont"/>
    <w:link w:val="e-mail"/>
    <w:locked/>
    <w:rsid w:val="00FB32A6"/>
    <w:rPr>
      <w:rFonts w:ascii="Helvetica" w:eastAsia="SimSun" w:hAnsi="Helvetica" w:cs="Constantia"/>
      <w:i/>
      <w:iCs/>
      <w:lang w:val="id-ID"/>
    </w:rPr>
  </w:style>
  <w:style w:type="paragraph" w:styleId="NormalWeb">
    <w:name w:val="Normal (Web)"/>
    <w:basedOn w:val="Normal"/>
    <w:uiPriority w:val="99"/>
    <w:unhideWhenUsed/>
    <w:rsid w:val="004F1458"/>
    <w:pPr>
      <w:spacing w:before="100" w:beforeAutospacing="1" w:after="100" w:afterAutospacing="1"/>
    </w:pPr>
    <w:rPr>
      <w:rFonts w:eastAsia="SimSun"/>
    </w:rPr>
  </w:style>
  <w:style w:type="table" w:customStyle="1" w:styleId="TableGrid2">
    <w:name w:val="Table Grid2"/>
    <w:basedOn w:val="TableNormal"/>
    <w:next w:val="TableGrid"/>
    <w:uiPriority w:val="59"/>
    <w:qFormat/>
    <w:rsid w:val="004F1458"/>
    <w:rPr>
      <w:rFonts w:ascii="Times New Roman" w:eastAsia="SimSu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qFormat/>
    <w:rsid w:val="00801EE5"/>
    <w:pPr>
      <w:spacing w:before="160" w:after="160" w:line="259" w:lineRule="auto"/>
      <w:ind w:right="2784"/>
      <w:jc w:val="both"/>
      <w:outlineLvl w:val="0"/>
    </w:pPr>
    <w:rPr>
      <w:rFonts w:ascii="Roboto" w:eastAsia="APPLE SD GOTHIC NEO SEMIBOLD" w:hAnsi="Roboto" w:cstheme="minorBidi"/>
      <w:b/>
      <w:bCs/>
      <w:color w:val="0BABAB"/>
      <w:lang w:val="id-ID"/>
    </w:rPr>
  </w:style>
  <w:style w:type="character" w:customStyle="1" w:styleId="n1Char">
    <w:name w:val="n1 Char"/>
    <w:basedOn w:val="DefaultParagraphFont"/>
    <w:link w:val="n1"/>
    <w:locked/>
    <w:rsid w:val="00801EE5"/>
    <w:rPr>
      <w:rFonts w:ascii="Roboto" w:eastAsia="APPLE SD GOTHIC NEO SEMIBOLD" w:hAnsi="Roboto" w:cstheme="minorBidi"/>
      <w:b/>
      <w:bCs/>
      <w:color w:val="0BABAB"/>
      <w:sz w:val="24"/>
      <w:szCs w:val="24"/>
      <w:lang w:val="id-ID"/>
    </w:rPr>
  </w:style>
  <w:style w:type="character" w:styleId="IntenseEmphasis">
    <w:name w:val="Intense Emphasis"/>
    <w:basedOn w:val="DefaultParagraphFont"/>
    <w:uiPriority w:val="21"/>
    <w:qFormat/>
    <w:rsid w:val="00741EB1"/>
    <w:rPr>
      <w:i/>
      <w:iCs/>
      <w:color w:val="4F81BD" w:themeColor="accent1"/>
    </w:rPr>
  </w:style>
  <w:style w:type="paragraph" w:customStyle="1" w:styleId="ContentDeclaration">
    <w:name w:val="ContentDeclaration"/>
    <w:basedOn w:val="Heading6"/>
    <w:qFormat/>
    <w:rsid w:val="00741EB1"/>
    <w:pPr>
      <w:spacing w:before="0"/>
      <w:ind w:firstLine="357"/>
      <w:jc w:val="both"/>
    </w:pPr>
    <w:rPr>
      <w:rFonts w:ascii="Iowan Old Style Roman" w:eastAsia="SimSun" w:hAnsi="Iowan Old Style Roman" w:cs="Times New Roman"/>
      <w:noProof/>
      <w:color w:val="000000"/>
      <w:sz w:val="22"/>
      <w:lang w:val="en-ID"/>
    </w:rPr>
  </w:style>
  <w:style w:type="character" w:customStyle="1" w:styleId="Heading6Char">
    <w:name w:val="Heading 6 Char"/>
    <w:basedOn w:val="DefaultParagraphFont"/>
    <w:link w:val="Heading6"/>
    <w:uiPriority w:val="9"/>
    <w:semiHidden/>
    <w:rsid w:val="00741EB1"/>
    <w:rPr>
      <w:rFonts w:asciiTheme="majorHAnsi" w:eastAsiaTheme="majorEastAsia" w:hAnsiTheme="majorHAnsi" w:cstheme="majorBidi"/>
      <w:color w:val="243F60" w:themeColor="accent1" w:themeShade="7F"/>
      <w:sz w:val="24"/>
      <w:szCs w:val="24"/>
    </w:rPr>
  </w:style>
  <w:style w:type="paragraph" w:styleId="NoSpacing">
    <w:name w:val="No Spacing"/>
    <w:aliases w:val="3-Afiliasi"/>
    <w:uiPriority w:val="1"/>
    <w:qFormat/>
    <w:rsid w:val="00836858"/>
    <w:rPr>
      <w:rFonts w:ascii="Iowan Old Style Roman" w:hAnsi="Iowan Old Style Roman" w:cs="Arial"/>
      <w:sz w:val="22"/>
      <w:szCs w:val="24"/>
      <w:lang w:val="en-ID"/>
    </w:rPr>
  </w:style>
  <w:style w:type="character" w:customStyle="1" w:styleId="Heading5Char">
    <w:name w:val="Heading 5 Char"/>
    <w:basedOn w:val="DefaultParagraphFont"/>
    <w:link w:val="Heading5"/>
    <w:uiPriority w:val="9"/>
    <w:semiHidden/>
    <w:rsid w:val="00202F94"/>
    <w:rPr>
      <w:rFonts w:asciiTheme="majorHAnsi" w:eastAsiaTheme="majorEastAsia" w:hAnsiTheme="majorHAnsi" w:cstheme="majorBidi"/>
      <w:color w:val="365F91" w:themeColor="accent1" w:themeShade="BF"/>
      <w:sz w:val="24"/>
      <w:szCs w:val="24"/>
    </w:rPr>
  </w:style>
  <w:style w:type="table" w:customStyle="1" w:styleId="TableGrid3">
    <w:name w:val="Table Grid3"/>
    <w:basedOn w:val="TableNormal"/>
    <w:next w:val="TableGrid"/>
    <w:rsid w:val="00A24F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1C0A"/>
    <w:rPr>
      <w:rFonts w:asciiTheme="majorHAnsi" w:eastAsiaTheme="majorEastAsia" w:hAnsiTheme="majorHAnsi" w:cstheme="majorBidi"/>
      <w:color w:val="365F91" w:themeColor="accent1" w:themeShade="BF"/>
      <w:sz w:val="32"/>
      <w:szCs w:val="32"/>
    </w:rPr>
  </w:style>
  <w:style w:type="paragraph" w:customStyle="1" w:styleId="P1">
    <w:name w:val="P1"/>
    <w:link w:val="P1Char"/>
    <w:qFormat/>
    <w:rsid w:val="00D21C0A"/>
    <w:pPr>
      <w:ind w:firstLine="720"/>
      <w:jc w:val="both"/>
    </w:pPr>
    <w:rPr>
      <w:rFonts w:ascii="Roboto" w:eastAsia="Times New Roman" w:hAnsi="Roboto" w:cs="Gisha"/>
      <w:sz w:val="22"/>
      <w:szCs w:val="22"/>
    </w:rPr>
  </w:style>
  <w:style w:type="character" w:customStyle="1" w:styleId="P1Char">
    <w:name w:val="P1 Char"/>
    <w:basedOn w:val="DefaultParagraphFont"/>
    <w:link w:val="P1"/>
    <w:rsid w:val="00D21C0A"/>
    <w:rPr>
      <w:rFonts w:ascii="Roboto" w:eastAsia="Times New Roman" w:hAnsi="Roboto" w:cs="Gisha"/>
      <w:sz w:val="22"/>
      <w:szCs w:val="22"/>
    </w:rPr>
  </w:style>
  <w:style w:type="character" w:customStyle="1" w:styleId="ListParagraphChar">
    <w:name w:val="List Paragraph Char"/>
    <w:aliases w:val="Body of text Char,11-Tabel dan Gambar Char"/>
    <w:link w:val="ListParagraph"/>
    <w:uiPriority w:val="34"/>
    <w:unhideWhenUsed/>
    <w:locked/>
    <w:rsid w:val="00801EE5"/>
  </w:style>
  <w:style w:type="paragraph" w:styleId="ListParagraph">
    <w:name w:val="List Paragraph"/>
    <w:aliases w:val="Body of text,11-Tabel dan Gambar"/>
    <w:basedOn w:val="Normal"/>
    <w:link w:val="ListParagraphChar"/>
    <w:uiPriority w:val="34"/>
    <w:qFormat/>
    <w:rsid w:val="00801EE5"/>
    <w:pPr>
      <w:spacing w:after="200" w:line="276" w:lineRule="auto"/>
      <w:ind w:left="720"/>
    </w:pPr>
    <w:rPr>
      <w:rFonts w:ascii="Calibri" w:eastAsia="Calibri" w:hAnsi="Calibri"/>
      <w:sz w:val="20"/>
      <w:szCs w:val="20"/>
    </w:rPr>
  </w:style>
  <w:style w:type="paragraph" w:customStyle="1" w:styleId="n2">
    <w:name w:val="n2"/>
    <w:link w:val="n2Char"/>
    <w:qFormat/>
    <w:rsid w:val="002A7A22"/>
    <w:pPr>
      <w:numPr>
        <w:numId w:val="10"/>
      </w:numPr>
      <w:spacing w:before="120" w:after="120"/>
      <w:jc w:val="both"/>
      <w:outlineLvl w:val="1"/>
    </w:pPr>
    <w:rPr>
      <w:rFonts w:ascii="Roboto" w:eastAsia="APPLE SD GOTHIC NEO SEMIBOLD" w:hAnsi="Roboto" w:cstheme="minorBidi"/>
      <w:b/>
      <w:bCs/>
      <w:i/>
      <w:iCs/>
      <w:color w:val="0BABAB"/>
      <w:sz w:val="24"/>
      <w:szCs w:val="24"/>
      <w:lang w:val="id-ID"/>
    </w:rPr>
  </w:style>
  <w:style w:type="character" w:customStyle="1" w:styleId="n2Char">
    <w:name w:val="n2 Char"/>
    <w:basedOn w:val="DefaultParagraphFont"/>
    <w:link w:val="n2"/>
    <w:rsid w:val="002A7A22"/>
    <w:rPr>
      <w:rFonts w:ascii="Roboto" w:eastAsia="APPLE SD GOTHIC NEO SEMIBOLD" w:hAnsi="Roboto" w:cstheme="minorBidi"/>
      <w:b/>
      <w:bCs/>
      <w:i/>
      <w:iCs/>
      <w:color w:val="0BABAB"/>
      <w:sz w:val="24"/>
      <w:szCs w:val="24"/>
      <w:lang w:val="id-ID"/>
    </w:rPr>
  </w:style>
  <w:style w:type="paragraph" w:customStyle="1" w:styleId="tablefigure">
    <w:name w:val="table/figure"/>
    <w:link w:val="tablefigureChar"/>
    <w:qFormat/>
    <w:rsid w:val="00F1332E"/>
    <w:pPr>
      <w:spacing w:before="120" w:after="240"/>
      <w:ind w:left="425" w:firstLine="306"/>
      <w:jc w:val="center"/>
    </w:pPr>
    <w:rPr>
      <w:rFonts w:ascii="Roboto" w:hAnsi="Roboto" w:cs="Arial"/>
      <w:b/>
      <w:bCs/>
      <w:noProof/>
    </w:rPr>
  </w:style>
  <w:style w:type="character" w:customStyle="1" w:styleId="tablefigureChar">
    <w:name w:val="table/figure Char"/>
    <w:basedOn w:val="DefaultParagraphFont"/>
    <w:link w:val="tablefigure"/>
    <w:rsid w:val="00F1332E"/>
    <w:rPr>
      <w:rFonts w:ascii="Roboto" w:hAnsi="Roboto" w:cs="Arial"/>
      <w:b/>
      <w:bCs/>
      <w:noProof/>
    </w:rPr>
  </w:style>
  <w:style w:type="paragraph" w:customStyle="1" w:styleId="P1K">
    <w:name w:val="P1.K"/>
    <w:link w:val="P1KChar"/>
    <w:qFormat/>
    <w:rsid w:val="002A7A22"/>
    <w:pPr>
      <w:ind w:left="709" w:right="237"/>
      <w:jc w:val="both"/>
    </w:pPr>
    <w:rPr>
      <w:rFonts w:ascii="Roboto" w:eastAsia="Times New Roman" w:hAnsi="Roboto" w:cs="Gisha"/>
      <w:i/>
      <w:iCs/>
      <w:sz w:val="22"/>
      <w:szCs w:val="22"/>
    </w:rPr>
  </w:style>
  <w:style w:type="character" w:customStyle="1" w:styleId="P1KChar">
    <w:name w:val="P1.K Char"/>
    <w:basedOn w:val="DefaultParagraphFont"/>
    <w:link w:val="P1K"/>
    <w:rsid w:val="002A7A22"/>
    <w:rPr>
      <w:rFonts w:ascii="Roboto" w:eastAsia="Times New Roman" w:hAnsi="Roboto" w:cs="Gisha"/>
      <w:i/>
      <w:iCs/>
      <w:sz w:val="22"/>
      <w:szCs w:val="22"/>
    </w:rPr>
  </w:style>
  <w:style w:type="paragraph" w:styleId="BodyText0">
    <w:name w:val="Body Text"/>
    <w:basedOn w:val="Normal"/>
    <w:link w:val="BodyTextChar"/>
    <w:uiPriority w:val="99"/>
    <w:semiHidden/>
    <w:unhideWhenUsed/>
    <w:rsid w:val="0008237C"/>
    <w:pPr>
      <w:spacing w:after="120"/>
    </w:pPr>
  </w:style>
  <w:style w:type="character" w:customStyle="1" w:styleId="BodyTextChar">
    <w:name w:val="Body Text Char"/>
    <w:basedOn w:val="DefaultParagraphFont"/>
    <w:link w:val="BodyText0"/>
    <w:uiPriority w:val="99"/>
    <w:semiHidden/>
    <w:rsid w:val="000823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8759">
      <w:bodyDiv w:val="1"/>
      <w:marLeft w:val="0"/>
      <w:marRight w:val="0"/>
      <w:marTop w:val="0"/>
      <w:marBottom w:val="0"/>
      <w:divBdr>
        <w:top w:val="none" w:sz="0" w:space="0" w:color="auto"/>
        <w:left w:val="none" w:sz="0" w:space="0" w:color="auto"/>
        <w:bottom w:val="none" w:sz="0" w:space="0" w:color="auto"/>
        <w:right w:val="none" w:sz="0" w:space="0" w:color="auto"/>
      </w:divBdr>
    </w:div>
    <w:div w:id="244262818">
      <w:bodyDiv w:val="1"/>
      <w:marLeft w:val="0"/>
      <w:marRight w:val="0"/>
      <w:marTop w:val="0"/>
      <w:marBottom w:val="0"/>
      <w:divBdr>
        <w:top w:val="none" w:sz="0" w:space="0" w:color="auto"/>
        <w:left w:val="none" w:sz="0" w:space="0" w:color="auto"/>
        <w:bottom w:val="none" w:sz="0" w:space="0" w:color="auto"/>
        <w:right w:val="none" w:sz="0" w:space="0" w:color="auto"/>
      </w:divBdr>
    </w:div>
    <w:div w:id="330528291">
      <w:bodyDiv w:val="1"/>
      <w:marLeft w:val="0"/>
      <w:marRight w:val="0"/>
      <w:marTop w:val="0"/>
      <w:marBottom w:val="0"/>
      <w:divBdr>
        <w:top w:val="none" w:sz="0" w:space="0" w:color="auto"/>
        <w:left w:val="none" w:sz="0" w:space="0" w:color="auto"/>
        <w:bottom w:val="none" w:sz="0" w:space="0" w:color="auto"/>
        <w:right w:val="none" w:sz="0" w:space="0" w:color="auto"/>
      </w:divBdr>
      <w:divsChild>
        <w:div w:id="648244097">
          <w:marLeft w:val="0"/>
          <w:marRight w:val="0"/>
          <w:marTop w:val="0"/>
          <w:marBottom w:val="0"/>
          <w:divBdr>
            <w:top w:val="none" w:sz="0" w:space="0" w:color="auto"/>
            <w:left w:val="none" w:sz="0" w:space="0" w:color="auto"/>
            <w:bottom w:val="none" w:sz="0" w:space="0" w:color="auto"/>
            <w:right w:val="none" w:sz="0" w:space="0" w:color="auto"/>
          </w:divBdr>
        </w:div>
      </w:divsChild>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460390753">
      <w:bodyDiv w:val="1"/>
      <w:marLeft w:val="0"/>
      <w:marRight w:val="0"/>
      <w:marTop w:val="0"/>
      <w:marBottom w:val="0"/>
      <w:divBdr>
        <w:top w:val="none" w:sz="0" w:space="0" w:color="auto"/>
        <w:left w:val="none" w:sz="0" w:space="0" w:color="auto"/>
        <w:bottom w:val="none" w:sz="0" w:space="0" w:color="auto"/>
        <w:right w:val="none" w:sz="0" w:space="0" w:color="auto"/>
      </w:divBdr>
    </w:div>
    <w:div w:id="496656323">
      <w:bodyDiv w:val="1"/>
      <w:marLeft w:val="0"/>
      <w:marRight w:val="0"/>
      <w:marTop w:val="0"/>
      <w:marBottom w:val="0"/>
      <w:divBdr>
        <w:top w:val="none" w:sz="0" w:space="0" w:color="auto"/>
        <w:left w:val="none" w:sz="0" w:space="0" w:color="auto"/>
        <w:bottom w:val="none" w:sz="0" w:space="0" w:color="auto"/>
        <w:right w:val="none" w:sz="0" w:space="0" w:color="auto"/>
      </w:divBdr>
    </w:div>
    <w:div w:id="507600014">
      <w:bodyDiv w:val="1"/>
      <w:marLeft w:val="0"/>
      <w:marRight w:val="0"/>
      <w:marTop w:val="0"/>
      <w:marBottom w:val="0"/>
      <w:divBdr>
        <w:top w:val="none" w:sz="0" w:space="0" w:color="auto"/>
        <w:left w:val="none" w:sz="0" w:space="0" w:color="auto"/>
        <w:bottom w:val="none" w:sz="0" w:space="0" w:color="auto"/>
        <w:right w:val="none" w:sz="0" w:space="0" w:color="auto"/>
      </w:divBdr>
    </w:div>
    <w:div w:id="672613258">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676006233">
      <w:bodyDiv w:val="1"/>
      <w:marLeft w:val="0"/>
      <w:marRight w:val="0"/>
      <w:marTop w:val="0"/>
      <w:marBottom w:val="0"/>
      <w:divBdr>
        <w:top w:val="none" w:sz="0" w:space="0" w:color="auto"/>
        <w:left w:val="none" w:sz="0" w:space="0" w:color="auto"/>
        <w:bottom w:val="none" w:sz="0" w:space="0" w:color="auto"/>
        <w:right w:val="none" w:sz="0" w:space="0" w:color="auto"/>
      </w:divBdr>
    </w:div>
    <w:div w:id="775296330">
      <w:bodyDiv w:val="1"/>
      <w:marLeft w:val="0"/>
      <w:marRight w:val="0"/>
      <w:marTop w:val="0"/>
      <w:marBottom w:val="0"/>
      <w:divBdr>
        <w:top w:val="none" w:sz="0" w:space="0" w:color="auto"/>
        <w:left w:val="none" w:sz="0" w:space="0" w:color="auto"/>
        <w:bottom w:val="none" w:sz="0" w:space="0" w:color="auto"/>
        <w:right w:val="none" w:sz="0" w:space="0" w:color="auto"/>
      </w:divBdr>
    </w:div>
    <w:div w:id="926620737">
      <w:bodyDiv w:val="1"/>
      <w:marLeft w:val="0"/>
      <w:marRight w:val="0"/>
      <w:marTop w:val="0"/>
      <w:marBottom w:val="0"/>
      <w:divBdr>
        <w:top w:val="none" w:sz="0" w:space="0" w:color="auto"/>
        <w:left w:val="none" w:sz="0" w:space="0" w:color="auto"/>
        <w:bottom w:val="none" w:sz="0" w:space="0" w:color="auto"/>
        <w:right w:val="none" w:sz="0" w:space="0" w:color="auto"/>
      </w:divBdr>
    </w:div>
    <w:div w:id="1047801838">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1171719139">
      <w:bodyDiv w:val="1"/>
      <w:marLeft w:val="0"/>
      <w:marRight w:val="0"/>
      <w:marTop w:val="0"/>
      <w:marBottom w:val="0"/>
      <w:divBdr>
        <w:top w:val="none" w:sz="0" w:space="0" w:color="auto"/>
        <w:left w:val="none" w:sz="0" w:space="0" w:color="auto"/>
        <w:bottom w:val="none" w:sz="0" w:space="0" w:color="auto"/>
        <w:right w:val="none" w:sz="0" w:space="0" w:color="auto"/>
      </w:divBdr>
    </w:div>
    <w:div w:id="1181775989">
      <w:bodyDiv w:val="1"/>
      <w:marLeft w:val="0"/>
      <w:marRight w:val="0"/>
      <w:marTop w:val="0"/>
      <w:marBottom w:val="0"/>
      <w:divBdr>
        <w:top w:val="none" w:sz="0" w:space="0" w:color="auto"/>
        <w:left w:val="none" w:sz="0" w:space="0" w:color="auto"/>
        <w:bottom w:val="none" w:sz="0" w:space="0" w:color="auto"/>
        <w:right w:val="none" w:sz="0" w:space="0" w:color="auto"/>
      </w:divBdr>
    </w:div>
    <w:div w:id="1398896814">
      <w:bodyDiv w:val="1"/>
      <w:marLeft w:val="0"/>
      <w:marRight w:val="0"/>
      <w:marTop w:val="0"/>
      <w:marBottom w:val="0"/>
      <w:divBdr>
        <w:top w:val="none" w:sz="0" w:space="0" w:color="auto"/>
        <w:left w:val="none" w:sz="0" w:space="0" w:color="auto"/>
        <w:bottom w:val="none" w:sz="0" w:space="0" w:color="auto"/>
        <w:right w:val="none" w:sz="0" w:space="0" w:color="auto"/>
      </w:divBdr>
    </w:div>
    <w:div w:id="1401749683">
      <w:bodyDiv w:val="1"/>
      <w:marLeft w:val="0"/>
      <w:marRight w:val="0"/>
      <w:marTop w:val="0"/>
      <w:marBottom w:val="0"/>
      <w:divBdr>
        <w:top w:val="none" w:sz="0" w:space="0" w:color="auto"/>
        <w:left w:val="none" w:sz="0" w:space="0" w:color="auto"/>
        <w:bottom w:val="none" w:sz="0" w:space="0" w:color="auto"/>
        <w:right w:val="none" w:sz="0" w:space="0" w:color="auto"/>
      </w:divBdr>
    </w:div>
    <w:div w:id="1546867385">
      <w:bodyDiv w:val="1"/>
      <w:marLeft w:val="0"/>
      <w:marRight w:val="0"/>
      <w:marTop w:val="0"/>
      <w:marBottom w:val="0"/>
      <w:divBdr>
        <w:top w:val="none" w:sz="0" w:space="0" w:color="auto"/>
        <w:left w:val="none" w:sz="0" w:space="0" w:color="auto"/>
        <w:bottom w:val="none" w:sz="0" w:space="0" w:color="auto"/>
        <w:right w:val="none" w:sz="0" w:space="0" w:color="auto"/>
      </w:divBdr>
    </w:div>
    <w:div w:id="1665402014">
      <w:bodyDiv w:val="1"/>
      <w:marLeft w:val="0"/>
      <w:marRight w:val="0"/>
      <w:marTop w:val="0"/>
      <w:marBottom w:val="0"/>
      <w:divBdr>
        <w:top w:val="none" w:sz="0" w:space="0" w:color="auto"/>
        <w:left w:val="none" w:sz="0" w:space="0" w:color="auto"/>
        <w:bottom w:val="none" w:sz="0" w:space="0" w:color="auto"/>
        <w:right w:val="none" w:sz="0" w:space="0" w:color="auto"/>
      </w:divBdr>
    </w:div>
    <w:div w:id="184334797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S%20I\Videos\JIEMR\journaltemplate-jiemr-organization-and-format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9399A-1663-4FD8-B93C-0B0DB25D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journaltemplate-jiemr-organization-and-formatting</Template>
  <TotalTime>230</TotalTime>
  <Pages>9</Pages>
  <Words>13846</Words>
  <Characters>78927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92588</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salsabila adzibah78</cp:lastModifiedBy>
  <cp:revision>13</cp:revision>
  <cp:lastPrinted>2024-01-13T07:38:00Z</cp:lastPrinted>
  <dcterms:created xsi:type="dcterms:W3CDTF">2023-08-01T05:40:00Z</dcterms:created>
  <dcterms:modified xsi:type="dcterms:W3CDTF">2024-03-21T04:14:00Z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id="h9N2frO5"/&gt;&lt;style id="http://www.zotero.org/styles/apa" locale="en-US" hasBibliography="1" bibliographyStyleHasBeenSet="1"/&gt;&lt;prefs&gt;&lt;pref name="fieldType" value="Field"/&gt;&lt;/prefs&gt;&lt;/data&gt;</vt:lpwstr>
  </property>
  <property fmtid="{D5CDD505-2E9C-101B-9397-08002B2CF9AE}" pid="3" name="GrammarlyDocumentId">
    <vt:lpwstr>7613dc3c566238bad9cd5e88d7663433f8584cf73f68380d12e7a199727ab45a</vt:lpwstr>
  </property>
</Properties>
</file>