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39F" w:rsidRPr="00370706" w:rsidRDefault="006532F2" w:rsidP="004F6D7D">
      <w:pPr>
        <w:spacing w:after="0" w:line="360" w:lineRule="auto"/>
        <w:jc w:val="center"/>
        <w:rPr>
          <w:rFonts w:asciiTheme="majorBidi" w:hAnsiTheme="majorBidi" w:cstheme="majorBidi"/>
          <w:b/>
          <w:bCs/>
          <w:sz w:val="30"/>
          <w:szCs w:val="30"/>
        </w:rPr>
      </w:pPr>
      <w:r w:rsidRPr="00370706">
        <w:rPr>
          <w:rFonts w:asciiTheme="majorBidi" w:hAnsiTheme="majorBidi" w:cstheme="majorBidi"/>
          <w:b/>
          <w:bCs/>
          <w:sz w:val="30"/>
          <w:szCs w:val="30"/>
        </w:rPr>
        <w:t>Kepemimpinan Ideal dalam Al-Qur’an</w:t>
      </w:r>
      <w:r w:rsidR="00F35D4B" w:rsidRPr="00370706">
        <w:rPr>
          <w:rFonts w:asciiTheme="majorBidi" w:hAnsiTheme="majorBidi" w:cstheme="majorBidi"/>
          <w:b/>
          <w:bCs/>
          <w:sz w:val="30"/>
          <w:szCs w:val="30"/>
        </w:rPr>
        <w:t xml:space="preserve"> </w:t>
      </w:r>
      <w:r w:rsidR="001C5FAE" w:rsidRPr="00370706">
        <w:rPr>
          <w:rFonts w:asciiTheme="majorBidi" w:hAnsiTheme="majorBidi" w:cstheme="majorBidi"/>
          <w:b/>
          <w:bCs/>
          <w:sz w:val="30"/>
          <w:szCs w:val="30"/>
        </w:rPr>
        <w:t xml:space="preserve">dan </w:t>
      </w:r>
      <w:r w:rsidR="00B35078">
        <w:rPr>
          <w:rFonts w:asciiTheme="majorBidi" w:hAnsiTheme="majorBidi" w:cstheme="majorBidi"/>
          <w:b/>
          <w:bCs/>
          <w:sz w:val="30"/>
          <w:szCs w:val="30"/>
        </w:rPr>
        <w:t>AlKitab</w:t>
      </w:r>
    </w:p>
    <w:p w:rsidR="00F35D4B" w:rsidRPr="00370706" w:rsidRDefault="00F35D4B" w:rsidP="004F6D7D">
      <w:pPr>
        <w:spacing w:after="0" w:line="360" w:lineRule="auto"/>
        <w:jc w:val="center"/>
        <w:rPr>
          <w:rFonts w:asciiTheme="majorBidi" w:hAnsiTheme="majorBidi" w:cstheme="majorBidi"/>
          <w:b/>
          <w:bCs/>
          <w:sz w:val="30"/>
          <w:szCs w:val="30"/>
        </w:rPr>
      </w:pPr>
      <w:r w:rsidRPr="00370706">
        <w:rPr>
          <w:rFonts w:asciiTheme="majorBidi" w:hAnsiTheme="majorBidi" w:cstheme="majorBidi"/>
          <w:b/>
          <w:bCs/>
          <w:sz w:val="30"/>
          <w:szCs w:val="30"/>
        </w:rPr>
        <w:t>(</w:t>
      </w:r>
      <w:r w:rsidR="00370706" w:rsidRPr="00370706">
        <w:rPr>
          <w:rFonts w:asciiTheme="majorBidi" w:hAnsiTheme="majorBidi" w:cstheme="majorBidi"/>
          <w:b/>
          <w:bCs/>
          <w:sz w:val="30"/>
          <w:szCs w:val="30"/>
        </w:rPr>
        <w:t xml:space="preserve"> Qs. Ali-Imran 159 dan</w:t>
      </w:r>
      <w:r w:rsidR="00370706">
        <w:rPr>
          <w:rFonts w:asciiTheme="majorBidi" w:hAnsiTheme="majorBidi" w:cstheme="majorBidi"/>
          <w:b/>
          <w:bCs/>
          <w:sz w:val="30"/>
          <w:szCs w:val="30"/>
        </w:rPr>
        <w:t xml:space="preserve"> </w:t>
      </w:r>
      <w:r w:rsidR="00A96BB7">
        <w:rPr>
          <w:rFonts w:asciiTheme="majorBidi" w:hAnsiTheme="majorBidi" w:cstheme="majorBidi"/>
          <w:b/>
          <w:bCs/>
          <w:sz w:val="30"/>
          <w:szCs w:val="30"/>
        </w:rPr>
        <w:t xml:space="preserve">Kitab 2 Timotius 2 </w:t>
      </w:r>
      <w:r w:rsidRPr="00370706">
        <w:rPr>
          <w:rFonts w:asciiTheme="majorBidi" w:hAnsiTheme="majorBidi" w:cstheme="majorBidi"/>
          <w:b/>
          <w:bCs/>
          <w:sz w:val="30"/>
          <w:szCs w:val="30"/>
        </w:rPr>
        <w:t>)</w:t>
      </w:r>
    </w:p>
    <w:p w:rsidR="00197503" w:rsidRPr="00370706" w:rsidRDefault="00197503" w:rsidP="004F6D7D">
      <w:pPr>
        <w:spacing w:after="0" w:line="360" w:lineRule="auto"/>
        <w:jc w:val="center"/>
        <w:rPr>
          <w:rFonts w:asciiTheme="majorBidi" w:hAnsiTheme="majorBidi" w:cstheme="majorBidi"/>
          <w:sz w:val="28"/>
          <w:szCs w:val="28"/>
        </w:rPr>
      </w:pPr>
    </w:p>
    <w:p w:rsidR="00E31226" w:rsidRDefault="00E31226" w:rsidP="004F6D7D">
      <w:pPr>
        <w:spacing w:after="0" w:line="360" w:lineRule="auto"/>
        <w:jc w:val="center"/>
        <w:rPr>
          <w:rFonts w:asciiTheme="majorBidi" w:hAnsiTheme="majorBidi" w:cstheme="majorBidi"/>
          <w:sz w:val="24"/>
          <w:szCs w:val="24"/>
        </w:rPr>
      </w:pPr>
      <w:r>
        <w:rPr>
          <w:rFonts w:asciiTheme="majorBidi" w:hAnsiTheme="majorBidi" w:cstheme="majorBidi"/>
          <w:sz w:val="24"/>
          <w:szCs w:val="24"/>
        </w:rPr>
        <w:t>Maula Sari</w:t>
      </w:r>
    </w:p>
    <w:p w:rsidR="00CD1F64" w:rsidRPr="00572B17" w:rsidRDefault="00CD1F64" w:rsidP="004F6D7D">
      <w:pPr>
        <w:spacing w:after="0" w:line="360" w:lineRule="auto"/>
        <w:jc w:val="center"/>
        <w:rPr>
          <w:rFonts w:asciiTheme="majorBidi" w:hAnsiTheme="majorBidi" w:cstheme="majorBidi"/>
          <w:sz w:val="24"/>
          <w:szCs w:val="24"/>
        </w:rPr>
      </w:pPr>
      <w:r w:rsidRPr="00572B17">
        <w:rPr>
          <w:rFonts w:asciiTheme="majorBidi" w:hAnsiTheme="majorBidi" w:cstheme="majorBidi"/>
          <w:sz w:val="24"/>
          <w:szCs w:val="24"/>
        </w:rPr>
        <w:t>UIN Sunan Kalijaga Yogyakarta</w:t>
      </w:r>
    </w:p>
    <w:p w:rsidR="00CD1F64" w:rsidRDefault="007134DB" w:rsidP="004F6D7D">
      <w:pPr>
        <w:spacing w:after="0" w:line="360" w:lineRule="auto"/>
        <w:jc w:val="center"/>
        <w:rPr>
          <w:rFonts w:asciiTheme="majorBidi" w:hAnsiTheme="majorBidi" w:cstheme="majorBidi"/>
          <w:i/>
          <w:iCs/>
          <w:sz w:val="24"/>
          <w:szCs w:val="24"/>
        </w:rPr>
      </w:pPr>
      <w:hyperlink r:id="rId9" w:history="1">
        <w:r w:rsidR="00E31226" w:rsidRPr="004A185B">
          <w:rPr>
            <w:rStyle w:val="Hyperlink"/>
            <w:rFonts w:asciiTheme="majorBidi" w:hAnsiTheme="majorBidi" w:cstheme="majorBidi"/>
            <w:i/>
            <w:iCs/>
            <w:sz w:val="24"/>
            <w:szCs w:val="24"/>
          </w:rPr>
          <w:t>Maulasari68@gmail.com</w:t>
        </w:r>
      </w:hyperlink>
    </w:p>
    <w:p w:rsidR="00E31226" w:rsidRDefault="00E31226" w:rsidP="004F6D7D">
      <w:pPr>
        <w:spacing w:after="0" w:line="360" w:lineRule="auto"/>
        <w:jc w:val="center"/>
        <w:rPr>
          <w:rFonts w:asciiTheme="majorBidi" w:hAnsiTheme="majorBidi" w:cstheme="majorBidi"/>
          <w:i/>
          <w:iCs/>
          <w:sz w:val="24"/>
          <w:szCs w:val="24"/>
        </w:rPr>
      </w:pPr>
    </w:p>
    <w:p w:rsidR="000B7CAC" w:rsidRPr="00572B17" w:rsidRDefault="000B7CAC" w:rsidP="004F6D7D">
      <w:pPr>
        <w:spacing w:after="0" w:line="360" w:lineRule="auto"/>
        <w:jc w:val="center"/>
        <w:rPr>
          <w:rFonts w:asciiTheme="majorBidi" w:hAnsiTheme="majorBidi" w:cstheme="majorBidi"/>
          <w:i/>
          <w:iCs/>
          <w:sz w:val="24"/>
          <w:szCs w:val="24"/>
        </w:rPr>
      </w:pPr>
    </w:p>
    <w:p w:rsidR="00180165" w:rsidRPr="00180165" w:rsidRDefault="00180165" w:rsidP="004F6D7D">
      <w:pPr>
        <w:spacing w:after="0" w:line="360" w:lineRule="auto"/>
        <w:ind w:left="2880" w:firstLine="720"/>
        <w:jc w:val="both"/>
        <w:rPr>
          <w:rFonts w:asciiTheme="majorBidi" w:hAnsiTheme="majorBidi" w:cstheme="majorBidi"/>
          <w:b/>
          <w:bCs/>
          <w:sz w:val="24"/>
          <w:szCs w:val="24"/>
        </w:rPr>
      </w:pPr>
      <w:r w:rsidRPr="00180165">
        <w:rPr>
          <w:rFonts w:asciiTheme="majorBidi" w:hAnsiTheme="majorBidi" w:cstheme="majorBidi"/>
          <w:b/>
          <w:bCs/>
          <w:sz w:val="24"/>
          <w:szCs w:val="24"/>
        </w:rPr>
        <w:t>Abstract</w:t>
      </w:r>
    </w:p>
    <w:p w:rsidR="00180165" w:rsidRPr="00180165" w:rsidRDefault="00180165" w:rsidP="004F6D7D">
      <w:pPr>
        <w:spacing w:after="0" w:line="360" w:lineRule="auto"/>
        <w:jc w:val="both"/>
        <w:rPr>
          <w:rFonts w:asciiTheme="majorBidi" w:hAnsiTheme="majorBidi" w:cstheme="majorBidi"/>
          <w:sz w:val="24"/>
          <w:szCs w:val="24"/>
        </w:rPr>
      </w:pPr>
    </w:p>
    <w:p w:rsidR="00AC251F" w:rsidRDefault="00180165" w:rsidP="004F6D7D">
      <w:pPr>
        <w:spacing w:after="0" w:line="360" w:lineRule="auto"/>
        <w:jc w:val="both"/>
        <w:rPr>
          <w:rFonts w:asciiTheme="majorBidi" w:hAnsiTheme="majorBidi" w:cstheme="majorBidi"/>
          <w:sz w:val="24"/>
          <w:szCs w:val="24"/>
        </w:rPr>
      </w:pPr>
      <w:r w:rsidRPr="00180165">
        <w:rPr>
          <w:rFonts w:asciiTheme="majorBidi" w:hAnsiTheme="majorBidi" w:cstheme="majorBidi"/>
          <w:sz w:val="24"/>
          <w:szCs w:val="24"/>
        </w:rPr>
        <w:t>The purpose of this paper is to provide an explanation of the characteristics of leadership in the Islamic religion which refers to the Koran, and Christianity which refers to the gospel. The research method used will be qualitative and literature. Leadership especially in Indonesia has always been a hot topic in this modern era. So, in Islam and Christianity also discusses the concepts of leadership that have been discussed in the respective scriptures for the sake of the smoothness of a nation, then referring to the holy book itself. Based on the entire discussion in writing, it can be concluded that in Islam That ideal is a good temper and a gentle heart, forgiving and praying, and the common interest is decided together. Meanwhile, according to Christianity, the ideal leader is a guide, who can be trusted, who lives in holiness, who lives in consistency, and leaders who have courage and humility.</w:t>
      </w:r>
    </w:p>
    <w:p w:rsidR="00180165" w:rsidRDefault="00180165" w:rsidP="004F6D7D">
      <w:pPr>
        <w:spacing w:after="0" w:line="360" w:lineRule="auto"/>
        <w:jc w:val="both"/>
        <w:rPr>
          <w:rFonts w:asciiTheme="majorBidi" w:hAnsiTheme="majorBidi" w:cstheme="majorBidi"/>
          <w:sz w:val="24"/>
          <w:szCs w:val="24"/>
        </w:rPr>
      </w:pPr>
    </w:p>
    <w:p w:rsidR="00180165" w:rsidRPr="004F6D7D" w:rsidRDefault="00180165" w:rsidP="004F6D7D">
      <w:pPr>
        <w:spacing w:after="0" w:line="360" w:lineRule="auto"/>
        <w:jc w:val="both"/>
        <w:rPr>
          <w:rFonts w:asciiTheme="majorBidi" w:hAnsiTheme="majorBidi" w:cstheme="majorBidi"/>
          <w:i/>
          <w:iCs/>
          <w:sz w:val="24"/>
          <w:szCs w:val="24"/>
        </w:rPr>
      </w:pPr>
      <w:r w:rsidRPr="00180165">
        <w:rPr>
          <w:rFonts w:asciiTheme="majorBidi" w:hAnsiTheme="majorBidi" w:cstheme="majorBidi"/>
          <w:b/>
          <w:bCs/>
          <w:sz w:val="24"/>
          <w:szCs w:val="24"/>
        </w:rPr>
        <w:t>Keywords:</w:t>
      </w:r>
      <w:r w:rsidRPr="00180165">
        <w:rPr>
          <w:rFonts w:asciiTheme="majorBidi" w:hAnsiTheme="majorBidi" w:cstheme="majorBidi"/>
          <w:sz w:val="24"/>
          <w:szCs w:val="24"/>
        </w:rPr>
        <w:t xml:space="preserve"> </w:t>
      </w:r>
      <w:r w:rsidRPr="004F6D7D">
        <w:rPr>
          <w:rFonts w:asciiTheme="majorBidi" w:hAnsiTheme="majorBidi" w:cstheme="majorBidi"/>
          <w:i/>
          <w:iCs/>
          <w:sz w:val="24"/>
          <w:szCs w:val="24"/>
        </w:rPr>
        <w:t>Ideal Leadership, the Koran, and the Injil</w:t>
      </w:r>
    </w:p>
    <w:p w:rsidR="00180165" w:rsidRDefault="00180165" w:rsidP="004F6D7D">
      <w:pPr>
        <w:spacing w:after="0" w:line="360" w:lineRule="auto"/>
        <w:jc w:val="both"/>
        <w:rPr>
          <w:rFonts w:asciiTheme="majorBidi" w:hAnsiTheme="majorBidi" w:cstheme="majorBidi"/>
          <w:b/>
          <w:bCs/>
          <w:sz w:val="24"/>
          <w:szCs w:val="24"/>
        </w:rPr>
      </w:pPr>
    </w:p>
    <w:p w:rsidR="004F6D7D" w:rsidRDefault="004F6D7D" w:rsidP="004F6D7D">
      <w:pPr>
        <w:spacing w:after="0" w:line="360" w:lineRule="auto"/>
        <w:jc w:val="both"/>
        <w:rPr>
          <w:rFonts w:asciiTheme="majorBidi" w:hAnsiTheme="majorBidi" w:cstheme="majorBidi"/>
          <w:b/>
          <w:bCs/>
          <w:sz w:val="24"/>
          <w:szCs w:val="24"/>
        </w:rPr>
      </w:pPr>
    </w:p>
    <w:p w:rsidR="004F6D7D" w:rsidRDefault="004F6D7D" w:rsidP="004F6D7D">
      <w:pPr>
        <w:spacing w:after="0" w:line="360" w:lineRule="auto"/>
        <w:jc w:val="both"/>
        <w:rPr>
          <w:rFonts w:asciiTheme="majorBidi" w:hAnsiTheme="majorBidi" w:cstheme="majorBidi"/>
          <w:b/>
          <w:bCs/>
          <w:sz w:val="24"/>
          <w:szCs w:val="24"/>
        </w:rPr>
      </w:pPr>
    </w:p>
    <w:p w:rsidR="004F6D7D" w:rsidRDefault="004F6D7D" w:rsidP="004F6D7D">
      <w:pPr>
        <w:spacing w:after="0" w:line="360" w:lineRule="auto"/>
        <w:jc w:val="both"/>
        <w:rPr>
          <w:rFonts w:asciiTheme="majorBidi" w:hAnsiTheme="majorBidi" w:cstheme="majorBidi"/>
          <w:b/>
          <w:bCs/>
          <w:sz w:val="24"/>
          <w:szCs w:val="24"/>
        </w:rPr>
      </w:pPr>
    </w:p>
    <w:p w:rsidR="004F6D7D" w:rsidRDefault="004F6D7D" w:rsidP="004F6D7D">
      <w:pPr>
        <w:spacing w:after="0" w:line="360" w:lineRule="auto"/>
        <w:jc w:val="both"/>
        <w:rPr>
          <w:rFonts w:asciiTheme="majorBidi" w:hAnsiTheme="majorBidi" w:cstheme="majorBidi"/>
          <w:b/>
          <w:bCs/>
          <w:sz w:val="24"/>
          <w:szCs w:val="24"/>
        </w:rPr>
      </w:pPr>
    </w:p>
    <w:p w:rsidR="004F6D7D" w:rsidRDefault="004F6D7D" w:rsidP="004F6D7D">
      <w:pPr>
        <w:spacing w:after="0" w:line="360" w:lineRule="auto"/>
        <w:jc w:val="both"/>
        <w:rPr>
          <w:rFonts w:asciiTheme="majorBidi" w:hAnsiTheme="majorBidi" w:cstheme="majorBidi"/>
          <w:b/>
          <w:bCs/>
          <w:sz w:val="24"/>
          <w:szCs w:val="24"/>
        </w:rPr>
      </w:pPr>
    </w:p>
    <w:p w:rsidR="005F4190" w:rsidRDefault="005F4190" w:rsidP="004F6D7D">
      <w:pPr>
        <w:spacing w:after="0" w:line="360" w:lineRule="auto"/>
        <w:ind w:left="2880" w:firstLine="720"/>
        <w:jc w:val="both"/>
        <w:rPr>
          <w:rFonts w:asciiTheme="majorBidi" w:hAnsiTheme="majorBidi" w:cstheme="majorBidi"/>
          <w:sz w:val="24"/>
          <w:szCs w:val="24"/>
        </w:rPr>
      </w:pPr>
      <w:r w:rsidRPr="0075467A">
        <w:rPr>
          <w:rFonts w:asciiTheme="majorBidi" w:hAnsiTheme="majorBidi" w:cstheme="majorBidi"/>
          <w:b/>
          <w:bCs/>
          <w:sz w:val="24"/>
          <w:szCs w:val="24"/>
        </w:rPr>
        <w:lastRenderedPageBreak/>
        <w:t>Abstrak</w:t>
      </w:r>
    </w:p>
    <w:p w:rsidR="00276E38" w:rsidRDefault="00276E38" w:rsidP="004F6D7D">
      <w:pPr>
        <w:spacing w:after="0" w:line="360" w:lineRule="auto"/>
        <w:jc w:val="both"/>
        <w:rPr>
          <w:rFonts w:asciiTheme="majorBidi" w:hAnsiTheme="majorBidi" w:cstheme="majorBidi"/>
          <w:sz w:val="24"/>
          <w:szCs w:val="24"/>
        </w:rPr>
      </w:pPr>
    </w:p>
    <w:p w:rsidR="00276E38" w:rsidRDefault="00276E38" w:rsidP="004F6D7D">
      <w:pPr>
        <w:spacing w:after="0" w:line="360" w:lineRule="auto"/>
        <w:jc w:val="both"/>
        <w:rPr>
          <w:rFonts w:asciiTheme="majorBidi" w:hAnsiTheme="majorBidi" w:cstheme="majorBidi"/>
          <w:sz w:val="24"/>
          <w:szCs w:val="24"/>
        </w:rPr>
      </w:pPr>
      <w:r w:rsidRPr="00180165">
        <w:rPr>
          <w:rFonts w:asciiTheme="majorBidi" w:hAnsiTheme="majorBidi" w:cstheme="majorBidi"/>
          <w:sz w:val="24"/>
          <w:szCs w:val="24"/>
        </w:rPr>
        <w:t>Tujuan penulisan ini adalah memberikan penjelasan mengenai ciri-ciri kepemimpinan dalam agama Islam yang rujukannya al-Quran, dan agama Kristen yang rujukannya Injil. Metode penelitian yang akan diguna</w:t>
      </w:r>
      <w:r w:rsidR="00A96BB7" w:rsidRPr="00180165">
        <w:rPr>
          <w:rFonts w:asciiTheme="majorBidi" w:hAnsiTheme="majorBidi" w:cstheme="majorBidi"/>
          <w:sz w:val="24"/>
          <w:szCs w:val="24"/>
        </w:rPr>
        <w:t xml:space="preserve">kan kualitatif dan kepustakaan. Kepemimpinan khususnya di Indonesia memang selalu topik hangat dizaman modern ini. Maka, dalam agama Islam dan Kristen juga membahas mengenai konsep-konsep kepemimpinan yang sudah dibahas dalam kitab suci masing-masing demi kelancaran suatu bangsa maka merujuk padaa kitab suci itu sendiri </w:t>
      </w:r>
      <w:r w:rsidRPr="00180165">
        <w:rPr>
          <w:rFonts w:asciiTheme="majorBidi" w:hAnsiTheme="majorBidi" w:cstheme="majorBidi"/>
          <w:sz w:val="24"/>
          <w:szCs w:val="24"/>
        </w:rPr>
        <w:t>Berdasarkan seluruh</w:t>
      </w:r>
      <w:r w:rsidR="00A96BB7" w:rsidRPr="00180165">
        <w:rPr>
          <w:rFonts w:asciiTheme="majorBidi" w:hAnsiTheme="majorBidi" w:cstheme="majorBidi"/>
          <w:sz w:val="24"/>
          <w:szCs w:val="24"/>
        </w:rPr>
        <w:t xml:space="preserve"> pembahasan dalam tulisan, </w:t>
      </w:r>
      <w:r w:rsidRPr="00180165">
        <w:rPr>
          <w:rFonts w:asciiTheme="majorBidi" w:hAnsiTheme="majorBidi" w:cstheme="majorBidi"/>
          <w:sz w:val="24"/>
          <w:szCs w:val="24"/>
        </w:rPr>
        <w:t>dapat ditarik kesimpulan bahwa</w:t>
      </w:r>
      <w:r w:rsidR="00A96BB7" w:rsidRPr="00180165">
        <w:rPr>
          <w:rFonts w:asciiTheme="majorBidi" w:hAnsiTheme="majorBidi" w:cstheme="majorBidi"/>
          <w:sz w:val="24"/>
          <w:szCs w:val="24"/>
        </w:rPr>
        <w:t xml:space="preserve"> dalam agama Islam, kepemimpinan yang ideal itu</w:t>
      </w:r>
      <w:r w:rsidR="00180165" w:rsidRPr="00180165">
        <w:rPr>
          <w:rFonts w:asciiTheme="majorBidi" w:hAnsiTheme="majorBidi" w:cstheme="majorBidi"/>
          <w:sz w:val="24"/>
          <w:szCs w:val="24"/>
        </w:rPr>
        <w:t xml:space="preserve"> yaitu Perangai yang Baik dan Hati yang Lembut</w:t>
      </w:r>
      <w:r w:rsidR="00180165">
        <w:rPr>
          <w:rFonts w:asciiTheme="majorBidi" w:hAnsiTheme="majorBidi" w:cstheme="majorBidi"/>
          <w:sz w:val="24"/>
          <w:szCs w:val="24"/>
        </w:rPr>
        <w:t>, pemaaf dan Mendoakan, dan kepentingan bersama di putuskan secara bersama-sama. Sedangkan menurut Kristen, pemimpin yang ideal itu pembimbing, yang dapat dipercaya, yang hidup dalam kekudusan, yang hidup dalam konsistensi, dan pemimpin yang mempunyai keteguhan hati dan rendah hati.</w:t>
      </w:r>
    </w:p>
    <w:p w:rsidR="005F4190" w:rsidRDefault="005F4190" w:rsidP="004F6D7D">
      <w:pPr>
        <w:spacing w:after="0" w:line="360" w:lineRule="auto"/>
        <w:jc w:val="both"/>
        <w:rPr>
          <w:rFonts w:asciiTheme="majorBidi" w:hAnsiTheme="majorBidi" w:cstheme="majorBidi"/>
          <w:sz w:val="24"/>
          <w:szCs w:val="24"/>
        </w:rPr>
      </w:pPr>
    </w:p>
    <w:p w:rsidR="00180165" w:rsidRDefault="005F4190" w:rsidP="004F6D7D">
      <w:pPr>
        <w:spacing w:after="0" w:line="360" w:lineRule="auto"/>
        <w:jc w:val="both"/>
        <w:rPr>
          <w:rFonts w:asciiTheme="majorBidi" w:hAnsiTheme="majorBidi" w:cstheme="majorBidi"/>
          <w:sz w:val="24"/>
          <w:szCs w:val="24"/>
        </w:rPr>
      </w:pPr>
      <w:r w:rsidRPr="0075467A">
        <w:rPr>
          <w:rFonts w:asciiTheme="majorBidi" w:hAnsiTheme="majorBidi" w:cstheme="majorBidi"/>
          <w:b/>
          <w:bCs/>
          <w:sz w:val="24"/>
          <w:szCs w:val="24"/>
        </w:rPr>
        <w:t>Kata Kunci</w:t>
      </w:r>
      <w:r>
        <w:rPr>
          <w:rFonts w:asciiTheme="majorBidi" w:hAnsiTheme="majorBidi" w:cstheme="majorBidi"/>
          <w:sz w:val="24"/>
          <w:szCs w:val="24"/>
        </w:rPr>
        <w:t xml:space="preserve">: </w:t>
      </w:r>
      <w:r w:rsidR="00276E38" w:rsidRPr="004F6D7D">
        <w:rPr>
          <w:rFonts w:asciiTheme="majorBidi" w:hAnsiTheme="majorBidi" w:cstheme="majorBidi"/>
          <w:i/>
          <w:iCs/>
          <w:sz w:val="24"/>
          <w:szCs w:val="24"/>
        </w:rPr>
        <w:t>Kepempinan Ideal, al-Quran, dan Injil</w:t>
      </w:r>
    </w:p>
    <w:p w:rsidR="00180165" w:rsidRPr="00572B17" w:rsidRDefault="00180165" w:rsidP="004F6D7D">
      <w:pPr>
        <w:spacing w:after="0" w:line="360" w:lineRule="auto"/>
        <w:jc w:val="both"/>
        <w:rPr>
          <w:rFonts w:asciiTheme="majorBidi" w:hAnsiTheme="majorBidi" w:cstheme="majorBidi"/>
          <w:sz w:val="24"/>
          <w:szCs w:val="24"/>
        </w:rPr>
      </w:pPr>
    </w:p>
    <w:p w:rsidR="00FF2972" w:rsidRDefault="0007056D" w:rsidP="004F6D7D">
      <w:pPr>
        <w:spacing w:after="0" w:line="360" w:lineRule="auto"/>
        <w:rPr>
          <w:rFonts w:asciiTheme="majorBidi" w:hAnsiTheme="majorBidi" w:cstheme="majorBidi"/>
          <w:b/>
          <w:bCs/>
          <w:sz w:val="24"/>
          <w:szCs w:val="24"/>
        </w:rPr>
      </w:pPr>
      <w:r w:rsidRPr="00572B17">
        <w:rPr>
          <w:rFonts w:asciiTheme="majorBidi" w:hAnsiTheme="majorBidi" w:cstheme="majorBidi"/>
          <w:b/>
          <w:bCs/>
          <w:sz w:val="24"/>
          <w:szCs w:val="24"/>
        </w:rPr>
        <w:t>Pendahuluan</w:t>
      </w:r>
    </w:p>
    <w:p w:rsidR="00996AA3" w:rsidRPr="00572B17" w:rsidRDefault="00996AA3" w:rsidP="004F6D7D">
      <w:pPr>
        <w:spacing w:after="0" w:line="360" w:lineRule="auto"/>
        <w:rPr>
          <w:rFonts w:asciiTheme="majorBidi" w:hAnsiTheme="majorBidi" w:cstheme="majorBidi"/>
          <w:b/>
          <w:bCs/>
          <w:sz w:val="24"/>
          <w:szCs w:val="24"/>
        </w:rPr>
      </w:pPr>
    </w:p>
    <w:p w:rsidR="00B858C1" w:rsidRDefault="0041707A"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 xml:space="preserve">Keputusan </w:t>
      </w:r>
      <w:r w:rsidR="008E361F" w:rsidRPr="00572B17">
        <w:rPr>
          <w:rFonts w:asciiTheme="majorBidi" w:hAnsiTheme="majorBidi" w:cstheme="majorBidi"/>
          <w:sz w:val="24"/>
          <w:szCs w:val="24"/>
        </w:rPr>
        <w:t xml:space="preserve">Allah </w:t>
      </w:r>
      <w:r w:rsidRPr="00572B17">
        <w:rPr>
          <w:rFonts w:asciiTheme="majorBidi" w:hAnsiTheme="majorBidi" w:cstheme="majorBidi"/>
          <w:sz w:val="24"/>
          <w:szCs w:val="24"/>
        </w:rPr>
        <w:t xml:space="preserve">untuk </w:t>
      </w:r>
      <w:r w:rsidR="008E361F" w:rsidRPr="00572B17">
        <w:rPr>
          <w:rFonts w:asciiTheme="majorBidi" w:hAnsiTheme="majorBidi" w:cstheme="majorBidi"/>
          <w:sz w:val="24"/>
          <w:szCs w:val="24"/>
        </w:rPr>
        <w:t xml:space="preserve">menjadikan manusia sebagai </w:t>
      </w:r>
      <w:r w:rsidR="008E361F" w:rsidRPr="00572B17">
        <w:rPr>
          <w:rFonts w:asciiTheme="majorBidi" w:hAnsiTheme="majorBidi" w:cstheme="majorBidi"/>
          <w:i/>
          <w:iCs/>
          <w:sz w:val="24"/>
          <w:szCs w:val="24"/>
        </w:rPr>
        <w:t>khalifah</w:t>
      </w:r>
      <w:r w:rsidR="008E361F" w:rsidRPr="00572B17">
        <w:rPr>
          <w:rFonts w:asciiTheme="majorBidi" w:hAnsiTheme="majorBidi" w:cstheme="majorBidi"/>
          <w:sz w:val="24"/>
          <w:szCs w:val="24"/>
        </w:rPr>
        <w:t xml:space="preserve"> </w:t>
      </w:r>
      <w:r w:rsidR="00964994" w:rsidRPr="00572B17">
        <w:rPr>
          <w:rFonts w:asciiTheme="majorBidi" w:hAnsiTheme="majorBidi" w:cstheme="majorBidi"/>
          <w:sz w:val="24"/>
          <w:szCs w:val="24"/>
        </w:rPr>
        <w:t xml:space="preserve">sangat </w:t>
      </w:r>
      <w:r w:rsidRPr="00572B17">
        <w:rPr>
          <w:rFonts w:asciiTheme="majorBidi" w:hAnsiTheme="majorBidi" w:cstheme="majorBidi"/>
          <w:sz w:val="24"/>
          <w:szCs w:val="24"/>
        </w:rPr>
        <w:t xml:space="preserve">berpotensi menjadi bencana </w:t>
      </w:r>
      <w:r w:rsidR="00145CA8" w:rsidRPr="00572B17">
        <w:rPr>
          <w:rFonts w:asciiTheme="majorBidi" w:hAnsiTheme="majorBidi" w:cstheme="majorBidi"/>
          <w:sz w:val="24"/>
          <w:szCs w:val="24"/>
        </w:rPr>
        <w:t xml:space="preserve">besar </w:t>
      </w:r>
      <w:r w:rsidRPr="00572B17">
        <w:rPr>
          <w:rFonts w:asciiTheme="majorBidi" w:hAnsiTheme="majorBidi" w:cstheme="majorBidi"/>
          <w:sz w:val="24"/>
          <w:szCs w:val="24"/>
        </w:rPr>
        <w:t xml:space="preserve">bagi </w:t>
      </w:r>
      <w:r w:rsidR="006822B0" w:rsidRPr="00572B17">
        <w:rPr>
          <w:rFonts w:asciiTheme="majorBidi" w:hAnsiTheme="majorBidi" w:cstheme="majorBidi"/>
          <w:sz w:val="24"/>
          <w:szCs w:val="24"/>
        </w:rPr>
        <w:t xml:space="preserve">Bumi </w:t>
      </w:r>
      <w:r w:rsidR="00145CA8" w:rsidRPr="00572B17">
        <w:rPr>
          <w:rFonts w:asciiTheme="majorBidi" w:hAnsiTheme="majorBidi" w:cstheme="majorBidi"/>
          <w:sz w:val="24"/>
          <w:szCs w:val="24"/>
        </w:rPr>
        <w:t>dan kehidupan</w:t>
      </w:r>
      <w:r w:rsidR="006822B0" w:rsidRPr="00572B17">
        <w:rPr>
          <w:rFonts w:asciiTheme="majorBidi" w:hAnsiTheme="majorBidi" w:cstheme="majorBidi"/>
          <w:sz w:val="24"/>
          <w:szCs w:val="24"/>
        </w:rPr>
        <w:t xml:space="preserve"> di dalam</w:t>
      </w:r>
      <w:r w:rsidR="00145CA8" w:rsidRPr="00572B17">
        <w:rPr>
          <w:rFonts w:asciiTheme="majorBidi" w:hAnsiTheme="majorBidi" w:cstheme="majorBidi"/>
          <w:sz w:val="24"/>
          <w:szCs w:val="24"/>
        </w:rPr>
        <w:t>nya</w:t>
      </w:r>
      <w:r w:rsidR="008E361F" w:rsidRPr="00572B17">
        <w:rPr>
          <w:rFonts w:asciiTheme="majorBidi" w:hAnsiTheme="majorBidi" w:cstheme="majorBidi"/>
          <w:sz w:val="24"/>
          <w:szCs w:val="24"/>
        </w:rPr>
        <w:t>.</w:t>
      </w:r>
      <w:r w:rsidR="006F3952" w:rsidRPr="00572B17">
        <w:rPr>
          <w:rFonts w:asciiTheme="majorBidi" w:hAnsiTheme="majorBidi" w:cstheme="majorBidi"/>
          <w:sz w:val="24"/>
          <w:szCs w:val="24"/>
        </w:rPr>
        <w:t xml:space="preserve"> Al-Qur’an sendiri membuktikan apa yang menjadi kesangsian malaikat bahwa </w:t>
      </w:r>
      <w:r w:rsidR="006F3952" w:rsidRPr="00572B17">
        <w:rPr>
          <w:rFonts w:asciiTheme="majorBidi" w:hAnsiTheme="majorBidi" w:cstheme="majorBidi"/>
          <w:i/>
          <w:iCs/>
          <w:sz w:val="24"/>
          <w:szCs w:val="24"/>
        </w:rPr>
        <w:t xml:space="preserve">khalifah </w:t>
      </w:r>
      <w:r w:rsidR="006F3952" w:rsidRPr="00572B17">
        <w:rPr>
          <w:rFonts w:asciiTheme="majorBidi" w:hAnsiTheme="majorBidi" w:cstheme="majorBidi"/>
          <w:sz w:val="24"/>
          <w:szCs w:val="24"/>
        </w:rPr>
        <w:t xml:space="preserve">akan </w:t>
      </w:r>
      <w:r w:rsidR="00B130CB" w:rsidRPr="00572B17">
        <w:rPr>
          <w:rFonts w:asciiTheme="majorBidi" w:hAnsiTheme="majorBidi" w:cstheme="majorBidi"/>
          <w:sz w:val="24"/>
          <w:szCs w:val="24"/>
        </w:rPr>
        <w:t>berbuat kerusakan</w:t>
      </w:r>
      <w:r w:rsidR="006F3952" w:rsidRPr="00572B17">
        <w:rPr>
          <w:rFonts w:asciiTheme="majorBidi" w:hAnsiTheme="majorBidi" w:cstheme="majorBidi"/>
          <w:sz w:val="24"/>
          <w:szCs w:val="24"/>
        </w:rPr>
        <w:t xml:space="preserve"> </w:t>
      </w:r>
      <w:r w:rsidR="00620BE4" w:rsidRPr="00572B17">
        <w:rPr>
          <w:rFonts w:asciiTheme="majorBidi" w:hAnsiTheme="majorBidi" w:cstheme="majorBidi"/>
          <w:sz w:val="24"/>
          <w:szCs w:val="24"/>
        </w:rPr>
        <w:t xml:space="preserve">dan menumpahkan darah </w:t>
      </w:r>
      <w:r w:rsidR="00B130CB" w:rsidRPr="00572B17">
        <w:rPr>
          <w:rFonts w:asciiTheme="majorBidi" w:hAnsiTheme="majorBidi" w:cstheme="majorBidi"/>
          <w:sz w:val="24"/>
          <w:szCs w:val="24"/>
        </w:rPr>
        <w:t>di Bumi.</w:t>
      </w:r>
      <w:r w:rsidR="00741840" w:rsidRPr="008D67C9">
        <w:rPr>
          <w:rStyle w:val="FootnoteReference"/>
        </w:rPr>
        <w:footnoteReference w:id="1"/>
      </w:r>
      <w:r w:rsidR="00B130CB" w:rsidRPr="00572B17">
        <w:rPr>
          <w:rFonts w:asciiTheme="majorBidi" w:hAnsiTheme="majorBidi" w:cstheme="majorBidi"/>
          <w:sz w:val="24"/>
          <w:szCs w:val="24"/>
        </w:rPr>
        <w:t xml:space="preserve"> </w:t>
      </w:r>
      <w:r w:rsidR="00B858C1">
        <w:rPr>
          <w:rFonts w:asciiTheme="majorBidi" w:hAnsiTheme="majorBidi" w:cstheme="majorBidi"/>
          <w:sz w:val="24"/>
          <w:szCs w:val="24"/>
        </w:rPr>
        <w:t xml:space="preserve">Sedangkan dalam agama Kristen, konsep pengembalaan kepemimpinan yang diajarkan rasul Paulus adalah kepemimpinan yang diajarkan Yesus , yaitu karakter yang menjadi </w:t>
      </w:r>
      <w:r w:rsidR="00B858C1">
        <w:rPr>
          <w:rFonts w:asciiTheme="majorBidi" w:hAnsiTheme="majorBidi" w:cstheme="majorBidi"/>
          <w:sz w:val="24"/>
          <w:szCs w:val="24"/>
        </w:rPr>
        <w:lastRenderedPageBreak/>
        <w:t>gaya tolak ukur alkitab dari jiwa kepemimpinan yang besar dab bukan hal-hal lain sepert</w:t>
      </w:r>
      <w:r w:rsidR="00493622">
        <w:rPr>
          <w:rFonts w:asciiTheme="majorBidi" w:hAnsiTheme="majorBidi" w:cstheme="majorBidi"/>
          <w:sz w:val="24"/>
          <w:szCs w:val="24"/>
        </w:rPr>
        <w:t>i gaya, teknik atau metodologi. Al-Quran maupun Injil mengajarkan untuk menjadi pemimpin yang baik, namun kenyataannya banyaknya pemimpin tidak lagi menjadi figur tauladan bagi keluarganya maupun di masyarakat. Mereka lupa dengan kewajiban yang mereka rangkul.</w:t>
      </w:r>
      <w:r w:rsidR="00493622">
        <w:rPr>
          <w:rStyle w:val="FootnoteReference"/>
          <w:rFonts w:asciiTheme="majorBidi" w:hAnsiTheme="majorBidi" w:cstheme="majorBidi"/>
          <w:sz w:val="24"/>
          <w:szCs w:val="24"/>
        </w:rPr>
        <w:footnoteReference w:id="2"/>
      </w:r>
    </w:p>
    <w:p w:rsidR="00493622" w:rsidRDefault="00573764"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K</w:t>
      </w:r>
      <w:r w:rsidRPr="00572B17">
        <w:rPr>
          <w:rFonts w:asciiTheme="majorBidi" w:hAnsiTheme="majorBidi" w:cstheme="majorBidi"/>
          <w:sz w:val="24"/>
          <w:szCs w:val="24"/>
          <w:lang w:val="en-US"/>
        </w:rPr>
        <w:t>epemimpinan</w:t>
      </w:r>
      <w:r w:rsidR="00BB075E">
        <w:rPr>
          <w:rFonts w:asciiTheme="majorBidi" w:hAnsiTheme="majorBidi" w:cstheme="majorBidi"/>
          <w:sz w:val="24"/>
          <w:szCs w:val="24"/>
        </w:rPr>
        <w:t xml:space="preserve"> menurut GR Terry</w:t>
      </w:r>
      <w:r w:rsidRPr="00572B17">
        <w:rPr>
          <w:rFonts w:asciiTheme="majorBidi" w:hAnsiTheme="majorBidi" w:cstheme="majorBidi"/>
          <w:sz w:val="24"/>
          <w:szCs w:val="24"/>
        </w:rPr>
        <w:t xml:space="preserve"> adalah proses mempengaruhi orang lain untuk melakukan sesuatu dalam suatu keadaan tertentu dalam mencapai tujuan organisasi.</w:t>
      </w:r>
      <w:r w:rsidRPr="008D67C9">
        <w:rPr>
          <w:rStyle w:val="FootnoteReference"/>
        </w:rPr>
        <w:footnoteReference w:id="3"/>
      </w:r>
      <w:r w:rsidRPr="00572B17">
        <w:rPr>
          <w:rFonts w:asciiTheme="majorBidi" w:hAnsiTheme="majorBidi" w:cstheme="majorBidi"/>
          <w:sz w:val="24"/>
          <w:szCs w:val="24"/>
        </w:rPr>
        <w:t xml:space="preserve"> Kepemimpinan juga bisa dipahami sebagai proses memberi contoh oleh pemimpin kepada para pengikutnya untuk mencapai tujuan tertentu.</w:t>
      </w:r>
      <w:r w:rsidRPr="008D67C9">
        <w:rPr>
          <w:rStyle w:val="FootnoteReference"/>
        </w:rPr>
        <w:footnoteReference w:id="4"/>
      </w:r>
      <w:r w:rsidRPr="00572B17">
        <w:rPr>
          <w:rFonts w:asciiTheme="majorBidi" w:hAnsiTheme="majorBidi" w:cstheme="majorBidi"/>
          <w:sz w:val="24"/>
          <w:szCs w:val="24"/>
        </w:rPr>
        <w:t xml:space="preserve"> Kriteria kepemimpinan dalam definisi ini jelas dapat ditemukan dalam diri Nabi Muhammad</w:t>
      </w:r>
      <w:r>
        <w:rPr>
          <w:rFonts w:asciiTheme="majorBidi" w:hAnsiTheme="majorBidi" w:cstheme="majorBidi"/>
          <w:sz w:val="24"/>
          <w:szCs w:val="24"/>
        </w:rPr>
        <w:t>. B</w:t>
      </w:r>
      <w:r w:rsidR="00BA6099" w:rsidRPr="00572B17">
        <w:rPr>
          <w:rFonts w:asciiTheme="majorBidi" w:hAnsiTheme="majorBidi" w:cstheme="majorBidi"/>
          <w:sz w:val="24"/>
          <w:szCs w:val="24"/>
        </w:rPr>
        <w:t xml:space="preserve">aik sebagai pribadi maupun sebagai pemimpin bagi umat dan keluarganya, </w:t>
      </w:r>
      <w:r>
        <w:rPr>
          <w:rFonts w:asciiTheme="majorBidi" w:hAnsiTheme="majorBidi" w:cstheme="majorBidi"/>
          <w:sz w:val="24"/>
          <w:szCs w:val="24"/>
        </w:rPr>
        <w:t xml:space="preserve">beliau </w:t>
      </w:r>
      <w:r w:rsidR="00BA6099" w:rsidRPr="00572B17">
        <w:rPr>
          <w:rFonts w:asciiTheme="majorBidi" w:hAnsiTheme="majorBidi" w:cstheme="majorBidi"/>
          <w:sz w:val="24"/>
          <w:szCs w:val="24"/>
        </w:rPr>
        <w:t xml:space="preserve">adalah teladan yang nilai-nilainya tetap hidup hingga sekarang. </w:t>
      </w:r>
      <w:r w:rsidR="00916120" w:rsidRPr="00572B17">
        <w:rPr>
          <w:rFonts w:asciiTheme="majorBidi" w:hAnsiTheme="majorBidi" w:cstheme="majorBidi"/>
          <w:sz w:val="24"/>
          <w:szCs w:val="24"/>
        </w:rPr>
        <w:t>Hal ini memang menjadi wajib ada pada diri beliau, karena beliau adalah Rasul terakhir sehingga beliau harus tetap ‘hidup’ hingga akhir zaman.</w:t>
      </w:r>
      <w:r w:rsidR="00092578">
        <w:rPr>
          <w:rFonts w:asciiTheme="majorBidi" w:hAnsiTheme="majorBidi" w:cstheme="majorBidi"/>
          <w:sz w:val="24"/>
          <w:szCs w:val="24"/>
        </w:rPr>
        <w:t xml:space="preserve"> Pada kristen, sosok tauladan yang harus teladani yaitu Rasul Paulus.</w:t>
      </w:r>
    </w:p>
    <w:p w:rsidR="00633FBC" w:rsidRPr="00C6675A" w:rsidRDefault="00633FBC" w:rsidP="004F6D7D">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Pada dasarnya sudah banyak kajian tentang kepemimpinan Nabi Muhammad</w:t>
      </w:r>
      <w:r w:rsidR="009A7EC4">
        <w:rPr>
          <w:rFonts w:asciiTheme="majorBidi" w:hAnsiTheme="majorBidi" w:cstheme="majorBidi"/>
          <w:sz w:val="24"/>
          <w:szCs w:val="24"/>
        </w:rPr>
        <w:t xml:space="preserve"> maupun kepemimpinan dalam al-Qur’an</w:t>
      </w:r>
      <w:r>
        <w:rPr>
          <w:rFonts w:asciiTheme="majorBidi" w:hAnsiTheme="majorBidi" w:cstheme="majorBidi"/>
          <w:sz w:val="24"/>
          <w:szCs w:val="24"/>
        </w:rPr>
        <w:t>.</w:t>
      </w:r>
      <w:r w:rsidR="009A7EC4">
        <w:rPr>
          <w:rFonts w:asciiTheme="majorBidi" w:hAnsiTheme="majorBidi" w:cstheme="majorBidi"/>
          <w:sz w:val="24"/>
          <w:szCs w:val="24"/>
        </w:rPr>
        <w:t xml:space="preserve"> Kajian-kajian tersebut setidaknya terbagi dalam beberapa kecenderungan berikut; </w:t>
      </w:r>
      <w:r w:rsidR="00AC1A34">
        <w:rPr>
          <w:rFonts w:asciiTheme="majorBidi" w:hAnsiTheme="majorBidi" w:cstheme="majorBidi"/>
          <w:i/>
          <w:iCs/>
          <w:sz w:val="24"/>
          <w:szCs w:val="24"/>
        </w:rPr>
        <w:t xml:space="preserve">pertama, </w:t>
      </w:r>
      <w:r w:rsidR="00AC1A34">
        <w:rPr>
          <w:rFonts w:asciiTheme="majorBidi" w:hAnsiTheme="majorBidi" w:cstheme="majorBidi"/>
          <w:sz w:val="24"/>
          <w:szCs w:val="24"/>
        </w:rPr>
        <w:t>kajian kepemimpinan (muslim maupun non-muslim) menurut kitab tafsir tertentu, seperti tafsir Al-Azhar dan Tafsir Fi Zilal al-Qur’an</w:t>
      </w:r>
      <w:r w:rsidR="00AC1A34">
        <w:rPr>
          <w:rStyle w:val="FootnoteReference"/>
          <w:rFonts w:asciiTheme="majorBidi" w:hAnsiTheme="majorBidi" w:cstheme="majorBidi"/>
          <w:sz w:val="24"/>
          <w:szCs w:val="24"/>
        </w:rPr>
        <w:footnoteReference w:id="5"/>
      </w:r>
      <w:r w:rsidR="004A1181">
        <w:rPr>
          <w:rFonts w:asciiTheme="majorBidi" w:hAnsiTheme="majorBidi" w:cstheme="majorBidi"/>
          <w:sz w:val="24"/>
          <w:szCs w:val="24"/>
        </w:rPr>
        <w:t>.</w:t>
      </w:r>
      <w:r w:rsidR="001C6DEB">
        <w:rPr>
          <w:rFonts w:asciiTheme="majorBidi" w:hAnsiTheme="majorBidi" w:cstheme="majorBidi"/>
          <w:sz w:val="24"/>
          <w:szCs w:val="24"/>
        </w:rPr>
        <w:t xml:space="preserve"> Kajian ini berusaha mengungkap bagaimana penafsiran kita-kitab tersebut atas konsep maupun ayat kepemimpinan.</w:t>
      </w:r>
      <w:r w:rsidR="004A1181">
        <w:rPr>
          <w:rFonts w:asciiTheme="majorBidi" w:hAnsiTheme="majorBidi" w:cstheme="majorBidi"/>
          <w:sz w:val="24"/>
          <w:szCs w:val="24"/>
        </w:rPr>
        <w:t xml:space="preserve"> </w:t>
      </w:r>
      <w:r w:rsidR="00922679">
        <w:rPr>
          <w:rFonts w:asciiTheme="majorBidi" w:hAnsiTheme="majorBidi" w:cstheme="majorBidi"/>
          <w:i/>
          <w:iCs/>
          <w:sz w:val="24"/>
          <w:szCs w:val="24"/>
        </w:rPr>
        <w:t xml:space="preserve">Kedua, </w:t>
      </w:r>
      <w:r w:rsidR="002C7CEE">
        <w:rPr>
          <w:rFonts w:asciiTheme="majorBidi" w:hAnsiTheme="majorBidi" w:cstheme="majorBidi"/>
          <w:sz w:val="24"/>
          <w:szCs w:val="24"/>
        </w:rPr>
        <w:t>kajian atas konsep-konsep pemimpin atau kepemim</w:t>
      </w:r>
      <w:r w:rsidR="003D6479">
        <w:rPr>
          <w:rFonts w:asciiTheme="majorBidi" w:hAnsiTheme="majorBidi" w:cstheme="majorBidi"/>
          <w:sz w:val="24"/>
          <w:szCs w:val="24"/>
        </w:rPr>
        <w:t>p</w:t>
      </w:r>
      <w:r w:rsidR="002C7CEE">
        <w:rPr>
          <w:rFonts w:asciiTheme="majorBidi" w:hAnsiTheme="majorBidi" w:cstheme="majorBidi"/>
          <w:sz w:val="24"/>
          <w:szCs w:val="24"/>
        </w:rPr>
        <w:t>inan dalam al-Qur’an</w:t>
      </w:r>
      <w:r w:rsidR="003D6479">
        <w:rPr>
          <w:rFonts w:asciiTheme="majorBidi" w:hAnsiTheme="majorBidi" w:cstheme="majorBidi"/>
          <w:sz w:val="24"/>
          <w:szCs w:val="24"/>
        </w:rPr>
        <w:t>,</w:t>
      </w:r>
      <w:r w:rsidR="00192A96">
        <w:rPr>
          <w:rStyle w:val="FootnoteReference"/>
          <w:rFonts w:asciiTheme="majorBidi" w:hAnsiTheme="majorBidi" w:cstheme="majorBidi"/>
          <w:sz w:val="24"/>
          <w:szCs w:val="24"/>
        </w:rPr>
        <w:footnoteReference w:id="6"/>
      </w:r>
      <w:r w:rsidR="00191C3E">
        <w:rPr>
          <w:rFonts w:asciiTheme="majorBidi" w:hAnsiTheme="majorBidi" w:cstheme="majorBidi"/>
          <w:sz w:val="24"/>
          <w:szCs w:val="24"/>
        </w:rPr>
        <w:t xml:space="preserve"> tanpa memfokuskan pada karya tafsir tertentu. Konsep yang dikaji antara </w:t>
      </w:r>
      <w:r w:rsidR="00191C3E">
        <w:rPr>
          <w:rFonts w:asciiTheme="majorBidi" w:hAnsiTheme="majorBidi" w:cstheme="majorBidi"/>
          <w:sz w:val="24"/>
          <w:szCs w:val="24"/>
        </w:rPr>
        <w:lastRenderedPageBreak/>
        <w:t xml:space="preserve">lain adalah </w:t>
      </w:r>
      <w:r w:rsidR="003D6479">
        <w:rPr>
          <w:rFonts w:asciiTheme="majorBidi" w:hAnsiTheme="majorBidi" w:cstheme="majorBidi"/>
          <w:i/>
          <w:iCs/>
          <w:sz w:val="24"/>
          <w:szCs w:val="24"/>
        </w:rPr>
        <w:t xml:space="preserve">ulul amri, </w:t>
      </w:r>
      <w:r w:rsidR="00981175">
        <w:rPr>
          <w:rFonts w:asciiTheme="majorBidi" w:hAnsiTheme="majorBidi" w:cstheme="majorBidi"/>
          <w:i/>
          <w:iCs/>
          <w:sz w:val="24"/>
          <w:szCs w:val="24"/>
        </w:rPr>
        <w:t xml:space="preserve">imamah </w:t>
      </w:r>
      <w:r w:rsidR="003D6479">
        <w:rPr>
          <w:rFonts w:asciiTheme="majorBidi" w:hAnsiTheme="majorBidi" w:cstheme="majorBidi"/>
          <w:sz w:val="24"/>
          <w:szCs w:val="24"/>
        </w:rPr>
        <w:t xml:space="preserve">dan </w:t>
      </w:r>
      <w:r w:rsidR="003D6479">
        <w:rPr>
          <w:rFonts w:asciiTheme="majorBidi" w:hAnsiTheme="majorBidi" w:cstheme="majorBidi"/>
          <w:i/>
          <w:iCs/>
          <w:sz w:val="24"/>
          <w:szCs w:val="24"/>
        </w:rPr>
        <w:t>khalifah</w:t>
      </w:r>
      <w:r w:rsidR="003D6479">
        <w:rPr>
          <w:rFonts w:asciiTheme="majorBidi" w:hAnsiTheme="majorBidi" w:cstheme="majorBidi"/>
          <w:sz w:val="24"/>
          <w:szCs w:val="24"/>
        </w:rPr>
        <w:t>.</w:t>
      </w:r>
      <w:r w:rsidR="00191C3E">
        <w:rPr>
          <w:rFonts w:asciiTheme="majorBidi" w:hAnsiTheme="majorBidi" w:cstheme="majorBidi"/>
          <w:sz w:val="24"/>
          <w:szCs w:val="24"/>
        </w:rPr>
        <w:t xml:space="preserve"> </w:t>
      </w:r>
      <w:r w:rsidR="003D6479">
        <w:rPr>
          <w:rFonts w:asciiTheme="majorBidi" w:hAnsiTheme="majorBidi" w:cstheme="majorBidi"/>
          <w:sz w:val="24"/>
          <w:szCs w:val="24"/>
        </w:rPr>
        <w:t xml:space="preserve"> </w:t>
      </w:r>
      <w:r w:rsidR="00981175">
        <w:rPr>
          <w:rFonts w:asciiTheme="majorBidi" w:hAnsiTheme="majorBidi" w:cstheme="majorBidi"/>
          <w:i/>
          <w:iCs/>
          <w:sz w:val="24"/>
          <w:szCs w:val="24"/>
        </w:rPr>
        <w:t xml:space="preserve">Ketiga, </w:t>
      </w:r>
      <w:r w:rsidR="00981175">
        <w:rPr>
          <w:rFonts w:asciiTheme="majorBidi" w:hAnsiTheme="majorBidi" w:cstheme="majorBidi"/>
          <w:sz w:val="24"/>
          <w:szCs w:val="24"/>
        </w:rPr>
        <w:t xml:space="preserve">kajian tentang kepemimpinan perempuan dalam al-Qur’an. </w:t>
      </w:r>
    </w:p>
    <w:p w:rsidR="008D67C9" w:rsidRPr="00572B17" w:rsidRDefault="008D67C9" w:rsidP="004F6D7D">
      <w:pPr>
        <w:spacing w:after="0" w:line="360" w:lineRule="auto"/>
        <w:rPr>
          <w:rFonts w:asciiTheme="majorBidi" w:hAnsiTheme="majorBidi" w:cstheme="majorBidi"/>
          <w:sz w:val="24"/>
          <w:szCs w:val="24"/>
        </w:rPr>
      </w:pPr>
    </w:p>
    <w:p w:rsidR="00CB2AAC" w:rsidRDefault="00AA42C6" w:rsidP="004F6D7D">
      <w:pPr>
        <w:spacing w:after="0" w:line="360" w:lineRule="auto"/>
        <w:rPr>
          <w:rFonts w:asciiTheme="majorBidi" w:hAnsiTheme="majorBidi" w:cstheme="majorBidi"/>
          <w:b/>
          <w:bCs/>
          <w:sz w:val="24"/>
          <w:szCs w:val="24"/>
        </w:rPr>
      </w:pPr>
      <w:r w:rsidRPr="00572B17">
        <w:rPr>
          <w:rFonts w:asciiTheme="majorBidi" w:hAnsiTheme="majorBidi" w:cstheme="majorBidi"/>
          <w:b/>
          <w:bCs/>
          <w:sz w:val="24"/>
          <w:szCs w:val="24"/>
        </w:rPr>
        <w:t>Metode</w:t>
      </w:r>
    </w:p>
    <w:p w:rsidR="00996AA3" w:rsidRPr="00572B17" w:rsidRDefault="00996AA3" w:rsidP="004F6D7D">
      <w:pPr>
        <w:spacing w:after="0" w:line="360" w:lineRule="auto"/>
        <w:rPr>
          <w:rFonts w:asciiTheme="majorBidi" w:hAnsiTheme="majorBidi" w:cstheme="majorBidi"/>
          <w:b/>
          <w:bCs/>
          <w:sz w:val="24"/>
          <w:szCs w:val="24"/>
        </w:rPr>
      </w:pPr>
    </w:p>
    <w:p w:rsidR="00BB168B" w:rsidRDefault="00B52DCF"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 xml:space="preserve">Jenis penelitian ini adalah kualitatif dan </w:t>
      </w:r>
      <w:r w:rsidRPr="00572B17">
        <w:rPr>
          <w:rFonts w:asciiTheme="majorBidi" w:hAnsiTheme="majorBidi" w:cstheme="majorBidi"/>
          <w:i/>
          <w:iCs/>
          <w:sz w:val="24"/>
          <w:szCs w:val="24"/>
        </w:rPr>
        <w:t>library research</w:t>
      </w:r>
      <w:r w:rsidR="0028528E" w:rsidRPr="00572B17">
        <w:rPr>
          <w:rFonts w:asciiTheme="majorBidi" w:hAnsiTheme="majorBidi" w:cstheme="majorBidi"/>
          <w:i/>
          <w:iCs/>
          <w:sz w:val="24"/>
          <w:szCs w:val="24"/>
        </w:rPr>
        <w:t xml:space="preserve">, </w:t>
      </w:r>
      <w:r w:rsidR="00BB168B">
        <w:rPr>
          <w:rFonts w:asciiTheme="majorBidi" w:hAnsiTheme="majorBidi" w:cstheme="majorBidi"/>
          <w:sz w:val="24"/>
          <w:szCs w:val="24"/>
        </w:rPr>
        <w:t>yang akan bertujuan untuk menemukan, mengumpulkan, dan menganalisa data hasil penelitian terkait konsep kepemimpinan Ideal dalam al-Quran agama Islam, dan Injil dalam agama Kristen. Adakah persamaan dalam menjelaskan mengenai konsep kepemimpinan dalam kedua kitab suci ini, ataukah berbeda sama sekali. Serta pandangan al-Quran</w:t>
      </w:r>
      <w:r w:rsidR="00996AA3">
        <w:rPr>
          <w:rFonts w:asciiTheme="majorBidi" w:hAnsiTheme="majorBidi" w:cstheme="majorBidi"/>
          <w:sz w:val="24"/>
          <w:szCs w:val="24"/>
        </w:rPr>
        <w:t xml:space="preserve"> dan Injil terkait kepemimpinan yang ideal.</w:t>
      </w:r>
      <w:r w:rsidR="00335971">
        <w:rPr>
          <w:rFonts w:asciiTheme="majorBidi" w:hAnsiTheme="majorBidi" w:cstheme="majorBidi"/>
          <w:sz w:val="24"/>
          <w:szCs w:val="24"/>
        </w:rPr>
        <w:t xml:space="preserve"> Data-data tersebut diperoleh dari buku-buku, jurnal, dan situs-situs website. Setelah dikumpulkan, kemudian dianalisa dengan pendekatan analisis-deskriptif</w:t>
      </w:r>
      <w:r w:rsidR="00BB075E">
        <w:rPr>
          <w:rFonts w:asciiTheme="majorBidi" w:hAnsiTheme="majorBidi" w:cstheme="majorBidi"/>
          <w:sz w:val="24"/>
          <w:szCs w:val="24"/>
        </w:rPr>
        <w:t xml:space="preserve"> untuk mengungkap bagaimana kepemimpinan Ideal dalam pandangan Islam dan Kristen.</w:t>
      </w:r>
    </w:p>
    <w:p w:rsidR="00BB168B" w:rsidRPr="00572B17" w:rsidRDefault="00BB168B" w:rsidP="004F6D7D">
      <w:pPr>
        <w:spacing w:after="0" w:line="360" w:lineRule="auto"/>
        <w:rPr>
          <w:rFonts w:asciiTheme="majorBidi" w:hAnsiTheme="majorBidi" w:cstheme="majorBidi"/>
          <w:b/>
          <w:bCs/>
          <w:sz w:val="24"/>
          <w:szCs w:val="24"/>
        </w:rPr>
      </w:pPr>
    </w:p>
    <w:p w:rsidR="00B44AAF" w:rsidRPr="00572B17" w:rsidRDefault="00BB075E" w:rsidP="004F6D7D">
      <w:pPr>
        <w:spacing w:after="0" w:line="360" w:lineRule="auto"/>
        <w:rPr>
          <w:rFonts w:asciiTheme="majorBidi" w:hAnsiTheme="majorBidi" w:cstheme="majorBidi"/>
          <w:b/>
          <w:bCs/>
          <w:sz w:val="24"/>
          <w:szCs w:val="24"/>
        </w:rPr>
      </w:pPr>
      <w:r>
        <w:rPr>
          <w:rFonts w:asciiTheme="majorBidi" w:hAnsiTheme="majorBidi" w:cstheme="majorBidi"/>
          <w:b/>
          <w:bCs/>
          <w:sz w:val="24"/>
          <w:szCs w:val="24"/>
        </w:rPr>
        <w:t>Sebab Turunnya ayat QS. Ali Imran: 159</w:t>
      </w:r>
    </w:p>
    <w:p w:rsidR="00BB075E" w:rsidRDefault="00BB075E" w:rsidP="004F6D7D">
      <w:pPr>
        <w:spacing w:after="0" w:line="360" w:lineRule="auto"/>
        <w:rPr>
          <w:rFonts w:asciiTheme="majorBidi" w:hAnsiTheme="majorBidi" w:cstheme="majorBidi"/>
          <w:sz w:val="24"/>
          <w:szCs w:val="24"/>
        </w:rPr>
      </w:pPr>
    </w:p>
    <w:p w:rsidR="002640F2" w:rsidRPr="00572B17" w:rsidRDefault="002640F2" w:rsidP="004F6D7D">
      <w:pPr>
        <w:spacing w:after="0" w:line="360" w:lineRule="auto"/>
        <w:rPr>
          <w:rFonts w:asciiTheme="majorBidi" w:hAnsiTheme="majorBidi" w:cstheme="majorBidi"/>
          <w:sz w:val="24"/>
          <w:szCs w:val="24"/>
        </w:rPr>
      </w:pPr>
      <w:r w:rsidRPr="00572B17">
        <w:rPr>
          <w:rFonts w:asciiTheme="majorBidi" w:hAnsiTheme="majorBidi" w:cstheme="majorBidi"/>
          <w:sz w:val="24"/>
          <w:szCs w:val="24"/>
        </w:rPr>
        <w:t>Allah berfirman:</w:t>
      </w:r>
    </w:p>
    <w:p w:rsidR="002640F2" w:rsidRPr="00572B17" w:rsidRDefault="002640F2" w:rsidP="004F6D7D">
      <w:pPr>
        <w:bidi/>
        <w:spacing w:after="0" w:line="360" w:lineRule="auto"/>
        <w:jc w:val="both"/>
        <w:rPr>
          <w:rFonts w:asciiTheme="majorBidi" w:hAnsiTheme="majorBidi" w:cstheme="majorBidi"/>
          <w:sz w:val="24"/>
          <w:szCs w:val="24"/>
          <w:rtl/>
        </w:rPr>
      </w:pPr>
      <w:r w:rsidRPr="00572B17">
        <w:rPr>
          <w:rFonts w:asciiTheme="majorBidi" w:hAnsiTheme="majorBidi" w:cstheme="majorBidi"/>
          <w:sz w:val="24"/>
          <w:szCs w:val="24"/>
        </w:rPr>
        <w:sym w:font="HQPB1" w:char="F024"/>
      </w:r>
      <w:r w:rsidRPr="00572B17">
        <w:rPr>
          <w:rFonts w:asciiTheme="majorBidi" w:hAnsiTheme="majorBidi" w:cstheme="majorBidi"/>
          <w:sz w:val="24"/>
          <w:szCs w:val="24"/>
        </w:rPr>
        <w:sym w:font="HQPB5" w:char="F079"/>
      </w:r>
      <w:r w:rsidRPr="00572B17">
        <w:rPr>
          <w:rFonts w:asciiTheme="majorBidi" w:hAnsiTheme="majorBidi" w:cstheme="majorBidi"/>
          <w:sz w:val="24"/>
          <w:szCs w:val="24"/>
        </w:rPr>
        <w:sym w:font="HQPB2" w:char="F04A"/>
      </w:r>
      <w:r w:rsidRPr="00572B17">
        <w:rPr>
          <w:rFonts w:asciiTheme="majorBidi" w:hAnsiTheme="majorBidi" w:cstheme="majorBidi"/>
          <w:sz w:val="24"/>
          <w:szCs w:val="24"/>
        </w:rPr>
        <w:sym w:font="HQPB4" w:char="F0CE"/>
      </w:r>
      <w:r w:rsidRPr="00572B17">
        <w:rPr>
          <w:rFonts w:asciiTheme="majorBidi" w:hAnsiTheme="majorBidi" w:cstheme="majorBidi"/>
          <w:sz w:val="24"/>
          <w:szCs w:val="24"/>
        </w:rPr>
        <w:sym w:font="HQPB1" w:char="F036"/>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1" w:char="F0F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37"/>
      </w:r>
      <w:r w:rsidRPr="00572B17">
        <w:rPr>
          <w:rFonts w:asciiTheme="majorBidi" w:hAnsiTheme="majorBidi" w:cstheme="majorBidi"/>
          <w:sz w:val="24"/>
          <w:szCs w:val="24"/>
        </w:rPr>
        <w:sym w:font="HQPB2" w:char="F070"/>
      </w:r>
      <w:r w:rsidRPr="00572B17">
        <w:rPr>
          <w:rFonts w:asciiTheme="majorBidi" w:hAnsiTheme="majorBidi" w:cstheme="majorBidi"/>
          <w:sz w:val="24"/>
          <w:szCs w:val="24"/>
        </w:rPr>
        <w:sym w:font="HQPB5" w:char="F079"/>
      </w:r>
      <w:r w:rsidRPr="00572B17">
        <w:rPr>
          <w:rFonts w:asciiTheme="majorBidi" w:hAnsiTheme="majorBidi" w:cstheme="majorBidi"/>
          <w:sz w:val="24"/>
          <w:szCs w:val="24"/>
        </w:rPr>
        <w:sym w:font="HQPB2" w:char="F04A"/>
      </w:r>
      <w:r w:rsidRPr="00572B17">
        <w:rPr>
          <w:rFonts w:asciiTheme="majorBidi" w:hAnsiTheme="majorBidi" w:cstheme="majorBidi"/>
          <w:sz w:val="24"/>
          <w:szCs w:val="24"/>
        </w:rPr>
        <w:sym w:font="HQPB4" w:char="F0F4"/>
      </w:r>
      <w:r w:rsidRPr="00572B17">
        <w:rPr>
          <w:rFonts w:asciiTheme="majorBidi" w:hAnsiTheme="majorBidi" w:cstheme="majorBidi"/>
          <w:sz w:val="24"/>
          <w:szCs w:val="24"/>
        </w:rPr>
        <w:sym w:font="HQPB1" w:char="F06D"/>
      </w:r>
      <w:r w:rsidRPr="00572B17">
        <w:rPr>
          <w:rFonts w:asciiTheme="majorBidi" w:hAnsiTheme="majorBidi" w:cstheme="majorBidi"/>
          <w:sz w:val="24"/>
          <w:szCs w:val="24"/>
        </w:rPr>
        <w:sym w:font="HQPB5" w:char="F075"/>
      </w:r>
      <w:r w:rsidRPr="00572B17">
        <w:rPr>
          <w:rFonts w:asciiTheme="majorBidi" w:hAnsiTheme="majorBidi" w:cstheme="majorBidi"/>
          <w:sz w:val="24"/>
          <w:szCs w:val="24"/>
        </w:rPr>
        <w:sym w:font="HQPB1" w:char="F091"/>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A"/>
      </w:r>
      <w:r w:rsidRPr="00572B17">
        <w:rPr>
          <w:rFonts w:asciiTheme="majorBidi" w:hAnsiTheme="majorBidi" w:cstheme="majorBidi"/>
          <w:sz w:val="24"/>
          <w:szCs w:val="24"/>
        </w:rPr>
        <w:sym w:font="HQPB2" w:char="F060"/>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4" w:char="F069"/>
      </w:r>
      <w:r w:rsidRPr="00572B17">
        <w:rPr>
          <w:rFonts w:asciiTheme="majorBidi" w:hAnsiTheme="majorBidi" w:cstheme="majorBidi"/>
          <w:sz w:val="24"/>
          <w:szCs w:val="24"/>
        </w:rPr>
        <w:sym w:font="HQPB2" w:char="F042"/>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AB"/>
      </w:r>
      <w:r w:rsidRPr="00572B17">
        <w:rPr>
          <w:rFonts w:asciiTheme="majorBidi" w:hAnsiTheme="majorBidi" w:cstheme="majorBidi"/>
          <w:sz w:val="24"/>
          <w:szCs w:val="24"/>
        </w:rPr>
        <w:sym w:font="HQPB1" w:char="F021"/>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C"/>
      </w:r>
      <w:r w:rsidRPr="00572B17">
        <w:rPr>
          <w:rFonts w:asciiTheme="majorBidi" w:hAnsiTheme="majorBidi" w:cstheme="majorBidi"/>
          <w:sz w:val="24"/>
          <w:szCs w:val="24"/>
        </w:rPr>
        <w:sym w:font="HQPB1" w:char="F04D"/>
      </w:r>
      <w:r w:rsidRPr="00572B17">
        <w:rPr>
          <w:rFonts w:asciiTheme="majorBidi" w:hAnsiTheme="majorBidi" w:cstheme="majorBidi"/>
          <w:sz w:val="24"/>
          <w:szCs w:val="24"/>
        </w:rPr>
        <w:sym w:font="HQPB2" w:char="F05A"/>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2" w:char="F03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4E"/>
      </w:r>
      <w:r w:rsidRPr="00572B17">
        <w:rPr>
          <w:rFonts w:asciiTheme="majorBidi" w:hAnsiTheme="majorBidi" w:cstheme="majorBidi"/>
          <w:sz w:val="24"/>
          <w:szCs w:val="24"/>
        </w:rPr>
        <w:sym w:font="HQPB4" w:char="F0DF"/>
      </w:r>
      <w:r w:rsidRPr="00572B17">
        <w:rPr>
          <w:rFonts w:asciiTheme="majorBidi" w:hAnsiTheme="majorBidi" w:cstheme="majorBidi"/>
          <w:sz w:val="24"/>
          <w:szCs w:val="24"/>
        </w:rPr>
        <w:sym w:font="HQPB2" w:char="F067"/>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2" w:char="F03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28"/>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71"/>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2" w:char="F039"/>
      </w:r>
      <w:r w:rsidRPr="00572B17">
        <w:rPr>
          <w:rFonts w:asciiTheme="majorBidi" w:hAnsiTheme="majorBidi" w:cstheme="majorBidi"/>
          <w:sz w:val="24"/>
          <w:szCs w:val="24"/>
        </w:rPr>
        <w:sym w:font="HQPB5" w:char="F075"/>
      </w:r>
      <w:r w:rsidRPr="00572B17">
        <w:rPr>
          <w:rFonts w:asciiTheme="majorBidi" w:hAnsiTheme="majorBidi" w:cstheme="majorBidi"/>
          <w:sz w:val="24"/>
          <w:szCs w:val="24"/>
        </w:rPr>
        <w:sym w:font="HQPB2" w:char="F072"/>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C"/>
      </w:r>
      <w:r w:rsidRPr="00572B17">
        <w:rPr>
          <w:rFonts w:asciiTheme="majorBidi" w:hAnsiTheme="majorBidi" w:cstheme="majorBidi"/>
          <w:sz w:val="24"/>
          <w:szCs w:val="24"/>
        </w:rPr>
        <w:sym w:font="HQPB1" w:char="F04D"/>
      </w:r>
      <w:r w:rsidRPr="00572B17">
        <w:rPr>
          <w:rFonts w:asciiTheme="majorBidi" w:hAnsiTheme="majorBidi" w:cstheme="majorBidi"/>
          <w:sz w:val="24"/>
          <w:szCs w:val="24"/>
        </w:rPr>
        <w:sym w:font="HQPB2" w:char="F059"/>
      </w:r>
      <w:r w:rsidRPr="00572B17">
        <w:rPr>
          <w:rFonts w:asciiTheme="majorBidi" w:hAnsiTheme="majorBidi" w:cstheme="majorBidi"/>
          <w:sz w:val="24"/>
          <w:szCs w:val="24"/>
        </w:rPr>
        <w:sym w:font="HQPB4" w:char="F0E4"/>
      </w:r>
      <w:r w:rsidRPr="00572B17">
        <w:rPr>
          <w:rFonts w:asciiTheme="majorBidi" w:hAnsiTheme="majorBidi" w:cstheme="majorBidi"/>
          <w:sz w:val="24"/>
          <w:szCs w:val="24"/>
        </w:rPr>
        <w:sym w:font="HQPB2" w:char="F02E"/>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1" w:char="F024"/>
      </w:r>
      <w:r w:rsidRPr="00572B17">
        <w:rPr>
          <w:rFonts w:asciiTheme="majorBidi" w:hAnsiTheme="majorBidi" w:cstheme="majorBidi"/>
          <w:sz w:val="24"/>
          <w:szCs w:val="24"/>
        </w:rPr>
        <w:sym w:font="HQPB4" w:char="F088"/>
      </w:r>
      <w:r w:rsidRPr="00572B17">
        <w:rPr>
          <w:rFonts w:asciiTheme="majorBidi" w:hAnsiTheme="majorBidi" w:cstheme="majorBidi"/>
          <w:sz w:val="24"/>
          <w:szCs w:val="24"/>
        </w:rPr>
        <w:sym w:font="HQPB1" w:char="F0E0"/>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1" w:char="F0F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8"/>
      </w:r>
      <w:r w:rsidRPr="00572B17">
        <w:rPr>
          <w:rFonts w:asciiTheme="majorBidi" w:hAnsiTheme="majorBidi" w:cstheme="majorBidi"/>
          <w:sz w:val="24"/>
          <w:szCs w:val="24"/>
        </w:rPr>
        <w:sym w:font="HQPB1" w:char="F0E1"/>
      </w:r>
      <w:r w:rsidRPr="00572B17">
        <w:rPr>
          <w:rFonts w:asciiTheme="majorBidi" w:hAnsiTheme="majorBidi" w:cstheme="majorBidi"/>
          <w:sz w:val="24"/>
          <w:szCs w:val="24"/>
        </w:rPr>
        <w:sym w:font="HQPB2" w:char="F08B"/>
      </w:r>
      <w:r w:rsidRPr="00572B17">
        <w:rPr>
          <w:rFonts w:asciiTheme="majorBidi" w:hAnsiTheme="majorBidi" w:cstheme="majorBidi"/>
          <w:sz w:val="24"/>
          <w:szCs w:val="24"/>
        </w:rPr>
        <w:sym w:font="HQPB4" w:char="F0CE"/>
      </w:r>
      <w:r w:rsidRPr="00572B17">
        <w:rPr>
          <w:rFonts w:asciiTheme="majorBidi" w:hAnsiTheme="majorBidi" w:cstheme="majorBidi"/>
          <w:sz w:val="24"/>
          <w:szCs w:val="24"/>
        </w:rPr>
        <w:sym w:font="HQPB2" w:char="F03D"/>
      </w:r>
      <w:r w:rsidRPr="00572B17">
        <w:rPr>
          <w:rFonts w:asciiTheme="majorBidi" w:hAnsiTheme="majorBidi" w:cstheme="majorBidi"/>
          <w:sz w:val="24"/>
          <w:szCs w:val="24"/>
        </w:rPr>
        <w:sym w:font="HQPB5" w:char="F078"/>
      </w:r>
      <w:r w:rsidRPr="00572B17">
        <w:rPr>
          <w:rFonts w:asciiTheme="majorBidi" w:hAnsiTheme="majorBidi" w:cstheme="majorBidi"/>
          <w:sz w:val="24"/>
          <w:szCs w:val="24"/>
        </w:rPr>
        <w:sym w:font="HQPB1" w:char="F0EE"/>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C9"/>
      </w:r>
      <w:r w:rsidRPr="00572B17">
        <w:rPr>
          <w:rFonts w:asciiTheme="majorBidi" w:hAnsiTheme="majorBidi" w:cstheme="majorBidi"/>
          <w:sz w:val="24"/>
          <w:szCs w:val="24"/>
        </w:rPr>
        <w:sym w:font="HQPB1" w:char="F03D"/>
      </w:r>
      <w:r w:rsidRPr="00572B17">
        <w:rPr>
          <w:rFonts w:asciiTheme="majorBidi" w:hAnsiTheme="majorBidi" w:cstheme="majorBidi"/>
          <w:sz w:val="24"/>
          <w:szCs w:val="24"/>
        </w:rPr>
        <w:sym w:font="HQPB4" w:char="F0F9"/>
      </w:r>
      <w:r w:rsidRPr="00572B17">
        <w:rPr>
          <w:rFonts w:asciiTheme="majorBidi" w:hAnsiTheme="majorBidi" w:cstheme="majorBidi"/>
          <w:sz w:val="24"/>
          <w:szCs w:val="24"/>
        </w:rPr>
        <w:sym w:font="HQPB2" w:char="F03D"/>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2" w:char="F029"/>
      </w:r>
      <w:r w:rsidRPr="00572B17">
        <w:rPr>
          <w:rFonts w:asciiTheme="majorBidi" w:hAnsiTheme="majorBidi" w:cstheme="majorBidi"/>
          <w:sz w:val="24"/>
          <w:szCs w:val="24"/>
        </w:rPr>
        <w:sym w:font="HQPB4" w:char="F0F8"/>
      </w:r>
      <w:r w:rsidRPr="00572B17">
        <w:rPr>
          <w:rFonts w:asciiTheme="majorBidi" w:hAnsiTheme="majorBidi" w:cstheme="majorBidi"/>
          <w:sz w:val="24"/>
          <w:szCs w:val="24"/>
        </w:rPr>
        <w:sym w:font="HQPB2" w:char="F039"/>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28"/>
      </w:r>
      <w:r w:rsidRPr="00572B17">
        <w:rPr>
          <w:rFonts w:asciiTheme="majorBidi" w:hAnsiTheme="majorBidi" w:cstheme="majorBidi"/>
          <w:sz w:val="24"/>
          <w:szCs w:val="24"/>
        </w:rPr>
        <w:sym w:font="HQPB1" w:char="F023"/>
      </w:r>
      <w:r w:rsidRPr="00572B17">
        <w:rPr>
          <w:rFonts w:asciiTheme="majorBidi" w:hAnsiTheme="majorBidi" w:cstheme="majorBidi"/>
          <w:sz w:val="24"/>
          <w:szCs w:val="24"/>
        </w:rPr>
        <w:sym w:font="HQPB2" w:char="F071"/>
      </w:r>
      <w:r w:rsidRPr="00572B17">
        <w:rPr>
          <w:rFonts w:asciiTheme="majorBidi" w:hAnsiTheme="majorBidi" w:cstheme="majorBidi"/>
          <w:sz w:val="24"/>
          <w:szCs w:val="24"/>
        </w:rPr>
        <w:sym w:font="HQPB4" w:char="F091"/>
      </w:r>
      <w:r w:rsidRPr="00572B17">
        <w:rPr>
          <w:rFonts w:asciiTheme="majorBidi" w:hAnsiTheme="majorBidi" w:cstheme="majorBidi"/>
          <w:sz w:val="24"/>
          <w:szCs w:val="24"/>
        </w:rPr>
        <w:sym w:font="HQPB1" w:char="F0D2"/>
      </w:r>
      <w:r w:rsidRPr="00572B17">
        <w:rPr>
          <w:rFonts w:asciiTheme="majorBidi" w:hAnsiTheme="majorBidi" w:cstheme="majorBidi"/>
          <w:sz w:val="24"/>
          <w:szCs w:val="24"/>
        </w:rPr>
        <w:sym w:font="HQPB5" w:char="F078"/>
      </w:r>
      <w:r w:rsidRPr="00572B17">
        <w:rPr>
          <w:rFonts w:asciiTheme="majorBidi" w:hAnsiTheme="majorBidi" w:cstheme="majorBidi"/>
          <w:sz w:val="24"/>
          <w:szCs w:val="24"/>
        </w:rPr>
        <w:sym w:font="HQPB1" w:char="F0FF"/>
      </w:r>
      <w:r w:rsidRPr="00572B17">
        <w:rPr>
          <w:rFonts w:asciiTheme="majorBidi" w:hAnsiTheme="majorBidi" w:cstheme="majorBidi"/>
          <w:sz w:val="24"/>
          <w:szCs w:val="24"/>
        </w:rPr>
        <w:sym w:font="HQPB2" w:char="F052"/>
      </w:r>
      <w:r w:rsidRPr="00572B17">
        <w:rPr>
          <w:rFonts w:asciiTheme="majorBidi" w:hAnsiTheme="majorBidi" w:cstheme="majorBidi"/>
          <w:sz w:val="24"/>
          <w:szCs w:val="24"/>
        </w:rPr>
        <w:sym w:font="HQPB5" w:char="F05D"/>
      </w:r>
      <w:r w:rsidRPr="00572B17">
        <w:rPr>
          <w:rFonts w:asciiTheme="majorBidi" w:hAnsiTheme="majorBidi" w:cstheme="majorBidi"/>
          <w:sz w:val="24"/>
          <w:szCs w:val="24"/>
        </w:rPr>
        <w:sym w:font="HQPB2" w:char="F077"/>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4"/>
      </w:r>
      <w:r w:rsidRPr="00572B17">
        <w:rPr>
          <w:rFonts w:asciiTheme="majorBidi" w:hAnsiTheme="majorBidi" w:cstheme="majorBidi"/>
          <w:sz w:val="24"/>
          <w:szCs w:val="24"/>
        </w:rPr>
        <w:sym w:font="HQPB2" w:char="F060"/>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2" w:char="F042"/>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9"/>
      </w:r>
      <w:r w:rsidRPr="00572B17">
        <w:rPr>
          <w:rFonts w:asciiTheme="majorBidi" w:hAnsiTheme="majorBidi" w:cstheme="majorBidi"/>
          <w:sz w:val="24"/>
          <w:szCs w:val="24"/>
        </w:rPr>
        <w:sym w:font="HQPB2" w:char="F037"/>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2" w:char="F039"/>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71"/>
      </w:r>
      <w:r w:rsidRPr="00572B17">
        <w:rPr>
          <w:rFonts w:asciiTheme="majorBidi" w:hAnsiTheme="majorBidi" w:cstheme="majorBidi"/>
          <w:sz w:val="24"/>
          <w:szCs w:val="24"/>
        </w:rPr>
        <w:sym w:font="HQPB5" w:char="F079"/>
      </w:r>
      <w:r w:rsidRPr="00572B17">
        <w:rPr>
          <w:rFonts w:asciiTheme="majorBidi" w:hAnsiTheme="majorBidi" w:cstheme="majorBidi"/>
          <w:sz w:val="24"/>
          <w:szCs w:val="24"/>
        </w:rPr>
        <w:sym w:font="HQPB1" w:char="F06D"/>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28"/>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DF"/>
      </w:r>
      <w:r w:rsidRPr="00572B17">
        <w:rPr>
          <w:rFonts w:asciiTheme="majorBidi" w:hAnsiTheme="majorBidi" w:cstheme="majorBidi"/>
          <w:sz w:val="24"/>
          <w:szCs w:val="24"/>
        </w:rPr>
        <w:sym w:font="HQPB2" w:char="F023"/>
      </w:r>
      <w:r w:rsidRPr="00572B17">
        <w:rPr>
          <w:rFonts w:asciiTheme="majorBidi" w:hAnsiTheme="majorBidi" w:cstheme="majorBidi"/>
          <w:sz w:val="24"/>
          <w:szCs w:val="24"/>
        </w:rPr>
        <w:sym w:font="HQPB4" w:char="F0F4"/>
      </w:r>
      <w:r w:rsidRPr="00572B17">
        <w:rPr>
          <w:rFonts w:asciiTheme="majorBidi" w:hAnsiTheme="majorBidi" w:cstheme="majorBidi"/>
          <w:sz w:val="24"/>
          <w:szCs w:val="24"/>
        </w:rPr>
        <w:sym w:font="HQPB1" w:char="F0E3"/>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4"/>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1" w:char="F0F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4E"/>
      </w:r>
      <w:r w:rsidRPr="00572B17">
        <w:rPr>
          <w:rFonts w:asciiTheme="majorBidi" w:hAnsiTheme="majorBidi" w:cstheme="majorBidi"/>
          <w:sz w:val="24"/>
          <w:szCs w:val="24"/>
        </w:rPr>
        <w:sym w:font="HQPB4" w:char="F0E5"/>
      </w:r>
      <w:r w:rsidRPr="00572B17">
        <w:rPr>
          <w:rFonts w:asciiTheme="majorBidi" w:hAnsiTheme="majorBidi" w:cstheme="majorBidi"/>
          <w:sz w:val="24"/>
          <w:szCs w:val="24"/>
        </w:rPr>
        <w:sym w:font="HQPB2" w:char="F06B"/>
      </w:r>
      <w:r w:rsidRPr="00572B17">
        <w:rPr>
          <w:rFonts w:asciiTheme="majorBidi" w:hAnsiTheme="majorBidi" w:cstheme="majorBidi"/>
          <w:sz w:val="24"/>
          <w:szCs w:val="24"/>
        </w:rPr>
        <w:sym w:font="HQPB4" w:char="F0F7"/>
      </w:r>
      <w:r w:rsidRPr="00572B17">
        <w:rPr>
          <w:rFonts w:asciiTheme="majorBidi" w:hAnsiTheme="majorBidi" w:cstheme="majorBidi"/>
          <w:sz w:val="24"/>
          <w:szCs w:val="24"/>
        </w:rPr>
        <w:sym w:font="HQPB2" w:char="F05D"/>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1" w:char="F0E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1" w:char="F08D"/>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1" w:char="F0FF"/>
      </w:r>
      <w:r w:rsidRPr="00572B17">
        <w:rPr>
          <w:rFonts w:asciiTheme="majorBidi" w:hAnsiTheme="majorBidi" w:cstheme="majorBidi"/>
          <w:sz w:val="24"/>
          <w:szCs w:val="24"/>
        </w:rPr>
        <w:sym w:font="HQPB4" w:char="F0F8"/>
      </w:r>
      <w:r w:rsidRPr="00572B17">
        <w:rPr>
          <w:rFonts w:asciiTheme="majorBidi" w:hAnsiTheme="majorBidi" w:cstheme="majorBidi"/>
          <w:sz w:val="24"/>
          <w:szCs w:val="24"/>
        </w:rPr>
        <w:sym w:font="HQPB1" w:char="F0F3"/>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1" w:char="F047"/>
      </w:r>
      <w:r w:rsidRPr="00572B17">
        <w:rPr>
          <w:rFonts w:asciiTheme="majorBidi" w:hAnsiTheme="majorBidi" w:cstheme="majorBidi"/>
          <w:sz w:val="24"/>
          <w:szCs w:val="24"/>
        </w:rPr>
        <w:sym w:font="HQPB4" w:char="F0F3"/>
      </w:r>
      <w:r w:rsidRPr="00572B17">
        <w:rPr>
          <w:rFonts w:asciiTheme="majorBidi" w:hAnsiTheme="majorBidi" w:cstheme="majorBidi"/>
          <w:sz w:val="24"/>
          <w:szCs w:val="24"/>
        </w:rPr>
        <w:sym w:font="HQPB1" w:char="F099"/>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Pr>
        <w:sym w:font="HQPB5" w:char="F075"/>
      </w:r>
      <w:r w:rsidRPr="00572B17">
        <w:rPr>
          <w:rFonts w:asciiTheme="majorBidi" w:hAnsiTheme="majorBidi" w:cstheme="majorBidi"/>
          <w:sz w:val="24"/>
          <w:szCs w:val="24"/>
        </w:rPr>
        <w:sym w:font="HQPB2" w:char="F072"/>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4E"/>
      </w:r>
      <w:r w:rsidRPr="00572B17">
        <w:rPr>
          <w:rFonts w:asciiTheme="majorBidi" w:hAnsiTheme="majorBidi" w:cstheme="majorBidi"/>
          <w:sz w:val="24"/>
          <w:szCs w:val="24"/>
        </w:rPr>
        <w:sym w:font="HQPB4" w:char="F0E7"/>
      </w:r>
      <w:r w:rsidRPr="00572B17">
        <w:rPr>
          <w:rFonts w:asciiTheme="majorBidi" w:hAnsiTheme="majorBidi" w:cstheme="majorBidi"/>
          <w:sz w:val="24"/>
          <w:szCs w:val="24"/>
        </w:rPr>
        <w:sym w:font="HQPB2" w:char="F06C"/>
      </w:r>
      <w:r w:rsidRPr="00572B17">
        <w:rPr>
          <w:rFonts w:asciiTheme="majorBidi" w:hAnsiTheme="majorBidi" w:cstheme="majorBidi"/>
          <w:sz w:val="24"/>
          <w:szCs w:val="24"/>
        </w:rPr>
        <w:sym w:font="HQPB5" w:char="F06D"/>
      </w:r>
      <w:r w:rsidRPr="00572B17">
        <w:rPr>
          <w:rFonts w:asciiTheme="majorBidi" w:hAnsiTheme="majorBidi" w:cstheme="majorBidi"/>
          <w:sz w:val="24"/>
          <w:szCs w:val="24"/>
        </w:rPr>
        <w:sym w:font="HQPB2" w:char="F03B"/>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4E"/>
      </w:r>
      <w:r w:rsidRPr="00572B17">
        <w:rPr>
          <w:rFonts w:asciiTheme="majorBidi" w:hAnsiTheme="majorBidi" w:cstheme="majorBidi"/>
          <w:sz w:val="24"/>
          <w:szCs w:val="24"/>
        </w:rPr>
        <w:sym w:font="HQPB4" w:char="F0E8"/>
      </w:r>
      <w:r w:rsidRPr="00572B17">
        <w:rPr>
          <w:rFonts w:asciiTheme="majorBidi" w:hAnsiTheme="majorBidi" w:cstheme="majorBidi"/>
          <w:sz w:val="24"/>
          <w:szCs w:val="24"/>
        </w:rPr>
        <w:sym w:font="HQPB2" w:char="F064"/>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1" w:char="F091"/>
      </w:r>
      <w:r w:rsidRPr="00572B17">
        <w:rPr>
          <w:rFonts w:asciiTheme="majorBidi" w:hAnsiTheme="majorBidi" w:cstheme="majorBidi"/>
          <w:sz w:val="24"/>
          <w:szCs w:val="24"/>
        </w:rPr>
        <w:sym w:font="HQPB4" w:char="F0CD"/>
      </w:r>
      <w:r w:rsidRPr="00572B17">
        <w:rPr>
          <w:rFonts w:asciiTheme="majorBidi" w:hAnsiTheme="majorBidi" w:cstheme="majorBidi"/>
          <w:sz w:val="24"/>
          <w:szCs w:val="24"/>
        </w:rPr>
        <w:sym w:font="HQPB2" w:char="F072"/>
      </w:r>
      <w:r w:rsidRPr="00572B17">
        <w:rPr>
          <w:rFonts w:asciiTheme="majorBidi" w:hAnsiTheme="majorBidi" w:cstheme="majorBidi"/>
          <w:sz w:val="24"/>
          <w:szCs w:val="24"/>
        </w:rPr>
        <w:sym w:font="HQPB1" w:char="F024"/>
      </w:r>
      <w:r w:rsidRPr="00572B17">
        <w:rPr>
          <w:rFonts w:asciiTheme="majorBidi" w:hAnsiTheme="majorBidi" w:cstheme="majorBidi"/>
          <w:sz w:val="24"/>
          <w:szCs w:val="24"/>
        </w:rPr>
        <w:sym w:font="HQPB5" w:char="F078"/>
      </w:r>
      <w:r w:rsidRPr="00572B17">
        <w:rPr>
          <w:rFonts w:asciiTheme="majorBidi" w:hAnsiTheme="majorBidi" w:cstheme="majorBidi"/>
          <w:sz w:val="24"/>
          <w:szCs w:val="24"/>
        </w:rPr>
        <w:sym w:font="HQPB1" w:char="F0A9"/>
      </w:r>
      <w:r w:rsidRPr="00572B17">
        <w:rPr>
          <w:rFonts w:asciiTheme="majorBidi" w:hAnsiTheme="majorBidi" w:cstheme="majorBidi"/>
          <w:sz w:val="24"/>
          <w:szCs w:val="24"/>
        </w:rPr>
        <w:sym w:font="HQPB5" w:char="F075"/>
      </w:r>
      <w:r w:rsidRPr="00572B17">
        <w:rPr>
          <w:rFonts w:asciiTheme="majorBidi" w:hAnsiTheme="majorBidi" w:cstheme="majorBidi"/>
          <w:sz w:val="24"/>
          <w:szCs w:val="24"/>
        </w:rPr>
        <w:sym w:font="HQPB2" w:char="F072"/>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2" w:char="F092"/>
      </w:r>
      <w:r w:rsidRPr="00572B17">
        <w:rPr>
          <w:rFonts w:asciiTheme="majorBidi" w:hAnsiTheme="majorBidi" w:cstheme="majorBidi"/>
          <w:sz w:val="24"/>
          <w:szCs w:val="24"/>
        </w:rPr>
        <w:sym w:font="HQPB4" w:char="F0CE"/>
      </w:r>
      <w:r w:rsidRPr="00572B17">
        <w:rPr>
          <w:rFonts w:asciiTheme="majorBidi" w:hAnsiTheme="majorBidi" w:cstheme="majorBidi"/>
          <w:sz w:val="24"/>
          <w:szCs w:val="24"/>
        </w:rPr>
        <w:sym w:font="HQPB1" w:char="F0FB"/>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CD"/>
      </w:r>
      <w:r w:rsidRPr="00572B17">
        <w:rPr>
          <w:rFonts w:asciiTheme="majorBidi" w:hAnsiTheme="majorBidi" w:cstheme="majorBidi"/>
          <w:sz w:val="24"/>
          <w:szCs w:val="24"/>
        </w:rPr>
        <w:sym w:font="HQPB1" w:char="F090"/>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44"/>
      </w:r>
      <w:r w:rsidRPr="00572B17">
        <w:rPr>
          <w:rFonts w:asciiTheme="majorBidi" w:hAnsiTheme="majorBidi" w:cstheme="majorBidi"/>
          <w:sz w:val="24"/>
          <w:szCs w:val="24"/>
        </w:rPr>
        <w:sym w:font="HQPB5" w:char="F046"/>
      </w:r>
      <w:r w:rsidRPr="00572B17">
        <w:rPr>
          <w:rFonts w:asciiTheme="majorBidi" w:hAnsiTheme="majorBidi" w:cstheme="majorBidi"/>
          <w:sz w:val="24"/>
          <w:szCs w:val="24"/>
        </w:rPr>
        <w:sym w:font="HQPB2" w:char="F07B"/>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28"/>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1" w:char="F023"/>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1" w:char="F08C"/>
      </w:r>
      <w:r w:rsidRPr="00572B17">
        <w:rPr>
          <w:rFonts w:asciiTheme="majorBidi" w:hAnsiTheme="majorBidi" w:cstheme="majorBidi"/>
          <w:sz w:val="24"/>
          <w:szCs w:val="24"/>
        </w:rPr>
        <w:sym w:font="HQPB4" w:char="F0CE"/>
      </w:r>
      <w:r w:rsidRPr="00572B17">
        <w:rPr>
          <w:rFonts w:asciiTheme="majorBidi" w:hAnsiTheme="majorBidi" w:cstheme="majorBidi"/>
          <w:sz w:val="24"/>
          <w:szCs w:val="24"/>
        </w:rPr>
        <w:sym w:font="HQPB1" w:char="F02A"/>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1" w:char="F0F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C"/>
      </w:r>
      <w:r w:rsidRPr="00572B17">
        <w:rPr>
          <w:rFonts w:asciiTheme="majorBidi" w:hAnsiTheme="majorBidi" w:cstheme="majorBidi"/>
          <w:sz w:val="24"/>
          <w:szCs w:val="24"/>
        </w:rPr>
        <w:sym w:font="HQPB1" w:char="F04D"/>
      </w:r>
      <w:r w:rsidRPr="00572B17">
        <w:rPr>
          <w:rFonts w:asciiTheme="majorBidi" w:hAnsiTheme="majorBidi" w:cstheme="majorBidi"/>
          <w:sz w:val="24"/>
          <w:szCs w:val="24"/>
        </w:rPr>
        <w:sym w:font="HQPB4" w:char="F0F8"/>
      </w:r>
      <w:r w:rsidRPr="00572B17">
        <w:rPr>
          <w:rFonts w:asciiTheme="majorBidi" w:hAnsiTheme="majorBidi" w:cstheme="majorBidi"/>
          <w:sz w:val="24"/>
          <w:szCs w:val="24"/>
        </w:rPr>
        <w:sym w:font="HQPB2" w:char="F042"/>
      </w:r>
      <w:r w:rsidRPr="00572B17">
        <w:rPr>
          <w:rFonts w:asciiTheme="majorBidi" w:hAnsiTheme="majorBidi" w:cstheme="majorBidi"/>
          <w:sz w:val="24"/>
          <w:szCs w:val="24"/>
        </w:rPr>
        <w:sym w:font="HQPB5" w:char="F07A"/>
      </w:r>
      <w:r w:rsidRPr="00572B17">
        <w:rPr>
          <w:rFonts w:asciiTheme="majorBidi" w:hAnsiTheme="majorBidi" w:cstheme="majorBidi"/>
          <w:sz w:val="24"/>
          <w:szCs w:val="24"/>
        </w:rPr>
        <w:sym w:font="HQPB1" w:char="F095"/>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1" w:char="F0E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F6"/>
      </w:r>
      <w:r w:rsidRPr="00572B17">
        <w:rPr>
          <w:rFonts w:asciiTheme="majorBidi" w:hAnsiTheme="majorBidi" w:cstheme="majorBidi"/>
          <w:sz w:val="24"/>
          <w:szCs w:val="24"/>
        </w:rPr>
        <w:sym w:font="HQPB2" w:char="F040"/>
      </w:r>
      <w:r w:rsidRPr="00572B17">
        <w:rPr>
          <w:rFonts w:asciiTheme="majorBidi" w:hAnsiTheme="majorBidi" w:cstheme="majorBidi"/>
          <w:sz w:val="24"/>
          <w:szCs w:val="24"/>
        </w:rPr>
        <w:sym w:font="HQPB4" w:char="F0A9"/>
      </w:r>
      <w:r w:rsidRPr="00572B17">
        <w:rPr>
          <w:rFonts w:asciiTheme="majorBidi" w:hAnsiTheme="majorBidi" w:cstheme="majorBidi"/>
          <w:sz w:val="24"/>
          <w:szCs w:val="24"/>
        </w:rPr>
        <w:sym w:font="HQPB2" w:char="F02E"/>
      </w:r>
      <w:r w:rsidRPr="00572B17">
        <w:rPr>
          <w:rFonts w:asciiTheme="majorBidi" w:hAnsiTheme="majorBidi" w:cstheme="majorBidi"/>
          <w:sz w:val="24"/>
          <w:szCs w:val="24"/>
        </w:rPr>
        <w:sym w:font="HQPB5" w:char="F075"/>
      </w:r>
      <w:r w:rsidRPr="00572B17">
        <w:rPr>
          <w:rFonts w:asciiTheme="majorBidi" w:hAnsiTheme="majorBidi" w:cstheme="majorBidi"/>
          <w:sz w:val="24"/>
          <w:szCs w:val="24"/>
        </w:rPr>
        <w:sym w:font="HQPB2" w:char="F071"/>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1" w:char="F047"/>
      </w:r>
      <w:r w:rsidRPr="00572B17">
        <w:rPr>
          <w:rFonts w:asciiTheme="majorBidi" w:hAnsiTheme="majorBidi" w:cstheme="majorBidi"/>
          <w:sz w:val="24"/>
          <w:szCs w:val="24"/>
        </w:rPr>
        <w:sym w:font="HQPB5" w:char="F073"/>
      </w:r>
      <w:r w:rsidRPr="00572B17">
        <w:rPr>
          <w:rFonts w:asciiTheme="majorBidi" w:hAnsiTheme="majorBidi" w:cstheme="majorBidi"/>
          <w:sz w:val="24"/>
          <w:szCs w:val="24"/>
        </w:rPr>
        <w:sym w:font="HQPB1" w:char="F0F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2" w:char="F092"/>
      </w:r>
      <w:r w:rsidRPr="00572B17">
        <w:rPr>
          <w:rFonts w:asciiTheme="majorBidi" w:hAnsiTheme="majorBidi" w:cstheme="majorBidi"/>
          <w:sz w:val="24"/>
          <w:szCs w:val="24"/>
        </w:rPr>
        <w:sym w:font="HQPB5" w:char="F06E"/>
      </w:r>
      <w:r w:rsidRPr="00572B17">
        <w:rPr>
          <w:rFonts w:asciiTheme="majorBidi" w:hAnsiTheme="majorBidi" w:cstheme="majorBidi"/>
          <w:sz w:val="24"/>
          <w:szCs w:val="24"/>
        </w:rPr>
        <w:sym w:font="HQPB2" w:char="F03F"/>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1" w:char="F0E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AB"/>
      </w:r>
      <w:r w:rsidRPr="00572B17">
        <w:rPr>
          <w:rFonts w:asciiTheme="majorBidi" w:hAnsiTheme="majorBidi" w:cstheme="majorBidi"/>
          <w:sz w:val="24"/>
          <w:szCs w:val="24"/>
        </w:rPr>
        <w:sym w:font="HQPB1" w:char="F021"/>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34"/>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A8"/>
      </w:r>
      <w:r w:rsidRPr="00572B17">
        <w:rPr>
          <w:rFonts w:asciiTheme="majorBidi" w:hAnsiTheme="majorBidi" w:cstheme="majorBidi"/>
          <w:sz w:val="24"/>
          <w:szCs w:val="24"/>
        </w:rPr>
        <w:sym w:font="HQPB2" w:char="F062"/>
      </w:r>
      <w:r w:rsidRPr="00572B17">
        <w:rPr>
          <w:rFonts w:asciiTheme="majorBidi" w:hAnsiTheme="majorBidi" w:cstheme="majorBidi"/>
          <w:sz w:val="24"/>
          <w:szCs w:val="24"/>
        </w:rPr>
        <w:sym w:font="HQPB4" w:char="F0CE"/>
      </w:r>
      <w:r w:rsidRPr="00572B17">
        <w:rPr>
          <w:rFonts w:asciiTheme="majorBidi" w:hAnsiTheme="majorBidi" w:cstheme="majorBidi"/>
          <w:sz w:val="24"/>
          <w:szCs w:val="24"/>
        </w:rPr>
        <w:sym w:font="HQPB1" w:char="F029"/>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A9"/>
      </w:r>
      <w:r w:rsidRPr="00572B17">
        <w:rPr>
          <w:rFonts w:asciiTheme="majorBidi" w:hAnsiTheme="majorBidi" w:cstheme="majorBidi"/>
          <w:sz w:val="24"/>
          <w:szCs w:val="24"/>
        </w:rPr>
        <w:sym w:font="HQPB1" w:char="F021"/>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4" w:char="F08F"/>
      </w:r>
      <w:r w:rsidRPr="00572B17">
        <w:rPr>
          <w:rFonts w:asciiTheme="majorBidi" w:hAnsiTheme="majorBidi" w:cstheme="majorBidi"/>
          <w:sz w:val="24"/>
          <w:szCs w:val="24"/>
        </w:rPr>
        <w:sym w:font="HQPB1" w:char="F03D"/>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1" w:char="F074"/>
      </w:r>
      <w:r w:rsidRPr="00572B17">
        <w:rPr>
          <w:rFonts w:asciiTheme="majorBidi" w:hAnsiTheme="majorBidi" w:cstheme="majorBidi"/>
          <w:sz w:val="24"/>
          <w:szCs w:val="24"/>
        </w:rPr>
        <w:sym w:font="HQPB4" w:char="F0E4"/>
      </w:r>
      <w:r w:rsidRPr="00572B17">
        <w:rPr>
          <w:rFonts w:asciiTheme="majorBidi" w:hAnsiTheme="majorBidi" w:cstheme="majorBidi"/>
          <w:sz w:val="24"/>
          <w:szCs w:val="24"/>
        </w:rPr>
        <w:sym w:font="HQPB2" w:char="F086"/>
      </w:r>
      <w:r w:rsidRPr="00572B17">
        <w:rPr>
          <w:rFonts w:asciiTheme="majorBidi" w:hAnsiTheme="majorBidi" w:cstheme="majorBidi"/>
          <w:sz w:val="24"/>
          <w:szCs w:val="24"/>
          <w:rtl/>
        </w:rPr>
        <w:t xml:space="preserve"> </w:t>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2" w:char="F0FB"/>
      </w:r>
      <w:r w:rsidRPr="00572B17">
        <w:rPr>
          <w:rFonts w:asciiTheme="majorBidi" w:hAnsiTheme="majorBidi" w:cstheme="majorBidi"/>
          <w:sz w:val="24"/>
          <w:szCs w:val="24"/>
        </w:rPr>
        <w:sym w:font="HQPB3" w:char="F02C"/>
      </w:r>
      <w:r w:rsidRPr="00572B17">
        <w:rPr>
          <w:rFonts w:asciiTheme="majorBidi" w:hAnsiTheme="majorBidi" w:cstheme="majorBidi"/>
          <w:sz w:val="24"/>
          <w:szCs w:val="24"/>
        </w:rPr>
        <w:sym w:font="HQPB4" w:char="F0CE"/>
      </w:r>
      <w:r w:rsidRPr="00572B17">
        <w:rPr>
          <w:rFonts w:asciiTheme="majorBidi" w:hAnsiTheme="majorBidi" w:cstheme="majorBidi"/>
          <w:sz w:val="24"/>
          <w:szCs w:val="24"/>
        </w:rPr>
        <w:sym w:font="HQPB3" w:char="F023"/>
      </w:r>
      <w:r w:rsidRPr="00572B17">
        <w:rPr>
          <w:rFonts w:asciiTheme="majorBidi" w:hAnsiTheme="majorBidi" w:cstheme="majorBidi"/>
          <w:sz w:val="24"/>
          <w:szCs w:val="24"/>
        </w:rPr>
        <w:sym w:font="HQPB4" w:char="F0CF"/>
      </w:r>
      <w:r w:rsidRPr="00572B17">
        <w:rPr>
          <w:rFonts w:asciiTheme="majorBidi" w:hAnsiTheme="majorBidi" w:cstheme="majorBidi"/>
          <w:sz w:val="24"/>
          <w:szCs w:val="24"/>
        </w:rPr>
        <w:sym w:font="HQPB4" w:char="F06A"/>
      </w:r>
      <w:r w:rsidRPr="00572B17">
        <w:rPr>
          <w:rFonts w:asciiTheme="majorBidi" w:hAnsiTheme="majorBidi" w:cstheme="majorBidi"/>
          <w:sz w:val="24"/>
          <w:szCs w:val="24"/>
        </w:rPr>
        <w:sym w:font="HQPB2" w:char="F02E"/>
      </w:r>
      <w:r w:rsidRPr="00572B17">
        <w:rPr>
          <w:rFonts w:asciiTheme="majorBidi" w:hAnsiTheme="majorBidi" w:cstheme="majorBidi"/>
          <w:sz w:val="24"/>
          <w:szCs w:val="24"/>
        </w:rPr>
        <w:sym w:font="HQPB5" w:char="F075"/>
      </w:r>
      <w:r w:rsidRPr="00572B17">
        <w:rPr>
          <w:rFonts w:asciiTheme="majorBidi" w:hAnsiTheme="majorBidi" w:cstheme="majorBidi"/>
          <w:sz w:val="24"/>
          <w:szCs w:val="24"/>
        </w:rPr>
        <w:sym w:font="HQPB2" w:char="F071"/>
      </w:r>
      <w:r w:rsidRPr="00572B17">
        <w:rPr>
          <w:rFonts w:asciiTheme="majorBidi" w:hAnsiTheme="majorBidi" w:cstheme="majorBidi"/>
          <w:sz w:val="24"/>
          <w:szCs w:val="24"/>
        </w:rPr>
        <w:sym w:font="HQPB5" w:char="F074"/>
      </w:r>
      <w:r w:rsidRPr="00572B17">
        <w:rPr>
          <w:rFonts w:asciiTheme="majorBidi" w:hAnsiTheme="majorBidi" w:cstheme="majorBidi"/>
          <w:sz w:val="24"/>
          <w:szCs w:val="24"/>
        </w:rPr>
        <w:sym w:font="HQPB1" w:char="F047"/>
      </w:r>
      <w:r w:rsidRPr="00572B17">
        <w:rPr>
          <w:rFonts w:asciiTheme="majorBidi" w:hAnsiTheme="majorBidi" w:cstheme="majorBidi"/>
          <w:sz w:val="24"/>
          <w:szCs w:val="24"/>
        </w:rPr>
        <w:sym w:font="HQPB4" w:char="F0DF"/>
      </w:r>
      <w:r w:rsidRPr="00572B17">
        <w:rPr>
          <w:rFonts w:asciiTheme="majorBidi" w:hAnsiTheme="majorBidi" w:cstheme="majorBidi"/>
          <w:sz w:val="24"/>
          <w:szCs w:val="24"/>
        </w:rPr>
        <w:sym w:font="HQPB2" w:char="F04A"/>
      </w:r>
      <w:r w:rsidRPr="00572B17">
        <w:rPr>
          <w:rFonts w:asciiTheme="majorBidi" w:hAnsiTheme="majorBidi" w:cstheme="majorBidi"/>
          <w:sz w:val="24"/>
          <w:szCs w:val="24"/>
        </w:rPr>
        <w:sym w:font="HQPB4" w:char="F0F8"/>
      </w:r>
      <w:r w:rsidRPr="00572B17">
        <w:rPr>
          <w:rFonts w:asciiTheme="majorBidi" w:hAnsiTheme="majorBidi" w:cstheme="majorBidi"/>
          <w:sz w:val="24"/>
          <w:szCs w:val="24"/>
        </w:rPr>
        <w:sym w:font="HQPB2" w:char="F039"/>
      </w:r>
      <w:r w:rsidRPr="00572B17">
        <w:rPr>
          <w:rFonts w:asciiTheme="majorBidi" w:hAnsiTheme="majorBidi" w:cstheme="majorBidi"/>
          <w:sz w:val="24"/>
          <w:szCs w:val="24"/>
        </w:rPr>
        <w:sym w:font="HQPB5" w:char="F024"/>
      </w:r>
      <w:r w:rsidRPr="00572B17">
        <w:rPr>
          <w:rFonts w:asciiTheme="majorBidi" w:hAnsiTheme="majorBidi" w:cstheme="majorBidi"/>
          <w:sz w:val="24"/>
          <w:szCs w:val="24"/>
        </w:rPr>
        <w:sym w:font="HQPB1" w:char="F023"/>
      </w:r>
      <w:r w:rsidRPr="00572B17">
        <w:rPr>
          <w:rFonts w:asciiTheme="majorBidi" w:hAnsiTheme="majorBidi" w:cstheme="majorBidi"/>
          <w:sz w:val="24"/>
          <w:szCs w:val="24"/>
          <w:rtl/>
        </w:rPr>
        <w:t xml:space="preserve">   </w:t>
      </w:r>
    </w:p>
    <w:p w:rsidR="002640F2" w:rsidRPr="00572B17" w:rsidRDefault="002640F2" w:rsidP="004F6D7D">
      <w:pPr>
        <w:spacing w:after="0" w:line="360" w:lineRule="auto"/>
        <w:jc w:val="both"/>
        <w:rPr>
          <w:rFonts w:asciiTheme="majorBidi" w:hAnsiTheme="majorBidi" w:cstheme="majorBidi"/>
          <w:sz w:val="24"/>
          <w:szCs w:val="24"/>
        </w:rPr>
      </w:pPr>
      <w:r w:rsidRPr="00572B17">
        <w:rPr>
          <w:rFonts w:asciiTheme="majorBidi" w:hAnsiTheme="majorBidi" w:cstheme="majorBidi"/>
          <w:sz w:val="24"/>
          <w:szCs w:val="24"/>
        </w:rPr>
        <w:t>Artinya: “</w:t>
      </w:r>
      <w:r w:rsidRPr="00572B17">
        <w:rPr>
          <w:rFonts w:asciiTheme="majorBidi" w:hAnsiTheme="majorBidi" w:cstheme="majorBidi"/>
          <w:i/>
          <w:iCs/>
          <w:sz w:val="24"/>
          <w:szCs w:val="24"/>
        </w:rPr>
        <w:t xml:space="preserve">Maka disebabkan rahmat dari Allah-lah kamu Berlaku lemah lembut terhadap mereka. Sekiranya kamu bersikap keras lagi berhati kasar, tentulah mereka menjauhkan diri dari sekelilingmu. karena itu ma'afkanlah mereka, </w:t>
      </w:r>
      <w:r w:rsidRPr="00572B17">
        <w:rPr>
          <w:rFonts w:asciiTheme="majorBidi" w:hAnsiTheme="majorBidi" w:cstheme="majorBidi"/>
          <w:i/>
          <w:iCs/>
          <w:sz w:val="24"/>
          <w:szCs w:val="24"/>
        </w:rPr>
        <w:lastRenderedPageBreak/>
        <w:t xml:space="preserve">mohonkanlah ampun bagi mereka, dan bermusyawaratlah dengan mereka dalam urusan itu. kemudian apabila kamu telah membulatkan tekad, Maka bertawakkallah kepada Allah. Sesungguhnya Allah menyukai orang-orang yang bertawakkal kepada-Nya.” </w:t>
      </w:r>
      <w:r w:rsidRPr="00572B17">
        <w:rPr>
          <w:rFonts w:asciiTheme="majorBidi" w:hAnsiTheme="majorBidi" w:cstheme="majorBidi"/>
          <w:sz w:val="24"/>
          <w:szCs w:val="24"/>
        </w:rPr>
        <w:t>(QS. Ali Imran: 159)</w:t>
      </w:r>
    </w:p>
    <w:p w:rsidR="00DF7D11" w:rsidRPr="00572B17" w:rsidRDefault="00B074BC"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 xml:space="preserve">Ayat ini turun dalam konteks perang </w:t>
      </w:r>
      <w:r w:rsidR="008F1B7D" w:rsidRPr="00572B17">
        <w:rPr>
          <w:rFonts w:asciiTheme="majorBidi" w:hAnsiTheme="majorBidi" w:cstheme="majorBidi"/>
          <w:sz w:val="24"/>
          <w:szCs w:val="24"/>
        </w:rPr>
        <w:t>Uhud</w:t>
      </w:r>
      <w:r w:rsidR="00C94984">
        <w:rPr>
          <w:rFonts w:asciiTheme="majorBidi" w:hAnsiTheme="majorBidi" w:cstheme="majorBidi"/>
          <w:sz w:val="24"/>
          <w:szCs w:val="24"/>
        </w:rPr>
        <w:t>,</w:t>
      </w:r>
      <w:r w:rsidR="00C94984" w:rsidRPr="00C94984">
        <w:rPr>
          <w:rFonts w:asciiTheme="majorBidi" w:hAnsiTheme="majorBidi" w:cstheme="majorBidi"/>
          <w:sz w:val="24"/>
          <w:szCs w:val="24"/>
        </w:rPr>
        <w:t xml:space="preserve"> </w:t>
      </w:r>
      <w:r w:rsidR="00C94984" w:rsidRPr="00572B17">
        <w:rPr>
          <w:rFonts w:asciiTheme="majorBidi" w:hAnsiTheme="majorBidi" w:cstheme="majorBidi"/>
          <w:sz w:val="24"/>
          <w:szCs w:val="24"/>
        </w:rPr>
        <w:t>Leb</w:t>
      </w:r>
      <w:r w:rsidR="00C94984">
        <w:rPr>
          <w:rFonts w:asciiTheme="majorBidi" w:hAnsiTheme="majorBidi" w:cstheme="majorBidi"/>
          <w:sz w:val="24"/>
          <w:szCs w:val="24"/>
        </w:rPr>
        <w:t>ih tepatnya setelah perang Uhud, yang ketika itu kaum munafik mengkhianati beliau</w:t>
      </w:r>
      <w:r w:rsidR="008F1B7D" w:rsidRPr="00572B17">
        <w:rPr>
          <w:rFonts w:asciiTheme="majorBidi" w:hAnsiTheme="majorBidi" w:cstheme="majorBidi"/>
          <w:sz w:val="24"/>
          <w:szCs w:val="24"/>
        </w:rPr>
        <w:t>.</w:t>
      </w:r>
      <w:r w:rsidR="00794754">
        <w:rPr>
          <w:rFonts w:asciiTheme="majorBidi" w:hAnsiTheme="majorBidi" w:cstheme="majorBidi"/>
          <w:sz w:val="24"/>
          <w:szCs w:val="24"/>
        </w:rPr>
        <w:t xml:space="preserve"> Ketika itu Nabi Muhammad mengalami kekalah, namun beliau tetap lemah-lembut ketika berinteraksi dengan para Sahabatnya dan tetap berkhutbah dengan santun.</w:t>
      </w:r>
      <w:r w:rsidR="00C94984">
        <w:rPr>
          <w:rStyle w:val="FootnoteReference"/>
          <w:rFonts w:asciiTheme="majorBidi" w:hAnsiTheme="majorBidi" w:cstheme="majorBidi"/>
          <w:sz w:val="24"/>
          <w:szCs w:val="24"/>
        </w:rPr>
        <w:footnoteReference w:id="7"/>
      </w:r>
      <w:r w:rsidR="001564A9" w:rsidRPr="00572B17">
        <w:rPr>
          <w:rFonts w:asciiTheme="majorBidi" w:hAnsiTheme="majorBidi" w:cstheme="majorBidi"/>
          <w:i/>
          <w:iCs/>
          <w:sz w:val="24"/>
          <w:szCs w:val="24"/>
        </w:rPr>
        <w:t xml:space="preserve"> </w:t>
      </w:r>
      <w:r w:rsidR="001564A9" w:rsidRPr="00572B17">
        <w:rPr>
          <w:rFonts w:asciiTheme="majorBidi" w:hAnsiTheme="majorBidi" w:cstheme="majorBidi"/>
          <w:sz w:val="24"/>
          <w:szCs w:val="24"/>
        </w:rPr>
        <w:t xml:space="preserve">Al-Razi menyebutkan bahwa </w:t>
      </w:r>
      <w:r w:rsidR="00DA3C1D" w:rsidRPr="00572B17">
        <w:rPr>
          <w:rFonts w:asciiTheme="majorBidi" w:hAnsiTheme="majorBidi" w:cstheme="majorBidi"/>
          <w:sz w:val="24"/>
          <w:szCs w:val="24"/>
        </w:rPr>
        <w:t xml:space="preserve">Nabi Muhammad tetap berlemah lembut kepada kaum munafik yang kembali Nabi setelah sebelumnya mereka membelot dari barisan pasukan Nabi. </w:t>
      </w:r>
      <w:r w:rsidR="00DB0749" w:rsidRPr="00572B17">
        <w:rPr>
          <w:rFonts w:asciiTheme="majorBidi" w:hAnsiTheme="majorBidi" w:cstheme="majorBidi"/>
          <w:sz w:val="24"/>
          <w:szCs w:val="24"/>
        </w:rPr>
        <w:t xml:space="preserve">Apa yang dilakukan oleh Nabi Muhammad ini adalah </w:t>
      </w:r>
      <w:r w:rsidR="00D67A30" w:rsidRPr="00572B17">
        <w:rPr>
          <w:rFonts w:asciiTheme="majorBidi" w:hAnsiTheme="majorBidi" w:cstheme="majorBidi"/>
          <w:sz w:val="24"/>
          <w:szCs w:val="24"/>
        </w:rPr>
        <w:t>berdasarkan petunjuk Allah karena hal tersebut lebih menguntung untuk kehidupan mereka dan stabilitas Madinah.</w:t>
      </w:r>
      <w:r w:rsidR="00186EE7" w:rsidRPr="008D67C9">
        <w:rPr>
          <w:rStyle w:val="FootnoteReference"/>
        </w:rPr>
        <w:footnoteReference w:id="8"/>
      </w:r>
      <w:r w:rsidR="00755E5B">
        <w:rPr>
          <w:rFonts w:asciiTheme="majorBidi" w:hAnsiTheme="majorBidi" w:cstheme="majorBidi"/>
          <w:sz w:val="24"/>
          <w:szCs w:val="24"/>
        </w:rPr>
        <w:t xml:space="preserve"> </w:t>
      </w:r>
      <w:r w:rsidR="00DF7D11" w:rsidRPr="00572B17">
        <w:rPr>
          <w:rFonts w:asciiTheme="majorBidi" w:hAnsiTheme="majorBidi" w:cstheme="majorBidi"/>
          <w:sz w:val="24"/>
          <w:szCs w:val="24"/>
        </w:rPr>
        <w:t xml:space="preserve">Perang Uhud </w:t>
      </w:r>
      <w:r w:rsidR="00412622" w:rsidRPr="00572B17">
        <w:rPr>
          <w:rFonts w:asciiTheme="majorBidi" w:hAnsiTheme="majorBidi" w:cstheme="majorBidi"/>
          <w:sz w:val="24"/>
          <w:szCs w:val="24"/>
        </w:rPr>
        <w:t>terjadi pada 15 Syawal tahun ke-3 Hijriyah dan Nabi Muhammad kembali ke Madinah pada 16 Syawal. Perang ini</w:t>
      </w:r>
      <w:r w:rsidR="00DF7D11" w:rsidRPr="00572B17">
        <w:rPr>
          <w:rFonts w:asciiTheme="majorBidi" w:hAnsiTheme="majorBidi" w:cstheme="majorBidi"/>
          <w:sz w:val="24"/>
          <w:szCs w:val="24"/>
        </w:rPr>
        <w:t xml:space="preserve"> terjadi karena keinginan kuat dari musyrik Mekkah untuk membalas kekalahan mereka ketika perang Badar pertama. </w:t>
      </w:r>
      <w:r w:rsidR="008A0D61" w:rsidRPr="00572B17">
        <w:rPr>
          <w:rFonts w:asciiTheme="majorBidi" w:hAnsiTheme="majorBidi" w:cstheme="majorBidi"/>
          <w:sz w:val="24"/>
          <w:szCs w:val="24"/>
        </w:rPr>
        <w:t>Kekalahan yang dialami mereka memang sangat menyakitkan</w:t>
      </w:r>
      <w:r w:rsidR="002E6C9E" w:rsidRPr="00572B17">
        <w:rPr>
          <w:rFonts w:asciiTheme="majorBidi" w:hAnsiTheme="majorBidi" w:cstheme="majorBidi"/>
          <w:sz w:val="24"/>
          <w:szCs w:val="24"/>
        </w:rPr>
        <w:t xml:space="preserve"> hati dan mengakibatkan kerugian besar, materi maupun nyawa</w:t>
      </w:r>
      <w:r w:rsidR="008A0D61" w:rsidRPr="00572B17">
        <w:rPr>
          <w:rFonts w:asciiTheme="majorBidi" w:hAnsiTheme="majorBidi" w:cstheme="majorBidi"/>
          <w:sz w:val="24"/>
          <w:szCs w:val="24"/>
        </w:rPr>
        <w:t>. Pasalnya, pasukan muslim yang hanya 300 orang mampu mengalahkan pasukan kafir Mekkah yang jumlah</w:t>
      </w:r>
      <w:r w:rsidR="00FB758D" w:rsidRPr="00572B17">
        <w:rPr>
          <w:rFonts w:asciiTheme="majorBidi" w:hAnsiTheme="majorBidi" w:cstheme="majorBidi"/>
          <w:sz w:val="24"/>
          <w:szCs w:val="24"/>
        </w:rPr>
        <w:t>nya</w:t>
      </w:r>
      <w:r w:rsidR="008A0D61" w:rsidRPr="00572B17">
        <w:rPr>
          <w:rFonts w:asciiTheme="majorBidi" w:hAnsiTheme="majorBidi" w:cstheme="majorBidi"/>
          <w:sz w:val="24"/>
          <w:szCs w:val="24"/>
        </w:rPr>
        <w:t xml:space="preserve"> mencapai seribu serdadu. </w:t>
      </w:r>
    </w:p>
    <w:p w:rsidR="00FD78D1" w:rsidRDefault="00EB3216"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K</w:t>
      </w:r>
      <w:r w:rsidR="001564A9" w:rsidRPr="00572B17">
        <w:rPr>
          <w:rFonts w:asciiTheme="majorBidi" w:hAnsiTheme="majorBidi" w:cstheme="majorBidi"/>
          <w:sz w:val="24"/>
          <w:szCs w:val="24"/>
        </w:rPr>
        <w:t xml:space="preserve">etika </w:t>
      </w:r>
      <w:r w:rsidRPr="00572B17">
        <w:rPr>
          <w:rFonts w:asciiTheme="majorBidi" w:hAnsiTheme="majorBidi" w:cstheme="majorBidi"/>
          <w:sz w:val="24"/>
          <w:szCs w:val="24"/>
        </w:rPr>
        <w:t xml:space="preserve">itu, </w:t>
      </w:r>
      <w:r w:rsidR="00BF7E35" w:rsidRPr="00572B17">
        <w:rPr>
          <w:rFonts w:asciiTheme="majorBidi" w:hAnsiTheme="majorBidi" w:cstheme="majorBidi"/>
          <w:sz w:val="24"/>
          <w:szCs w:val="24"/>
        </w:rPr>
        <w:t xml:space="preserve">setelah </w:t>
      </w:r>
      <w:r w:rsidR="00CB3F91" w:rsidRPr="00572B17">
        <w:rPr>
          <w:rFonts w:asciiTheme="majorBidi" w:hAnsiTheme="majorBidi" w:cstheme="majorBidi"/>
          <w:sz w:val="24"/>
          <w:szCs w:val="24"/>
        </w:rPr>
        <w:t xml:space="preserve">Nabi Muhammad </w:t>
      </w:r>
      <w:r w:rsidR="00BF7E35" w:rsidRPr="00572B17">
        <w:rPr>
          <w:rFonts w:asciiTheme="majorBidi" w:hAnsiTheme="majorBidi" w:cstheme="majorBidi"/>
          <w:sz w:val="24"/>
          <w:szCs w:val="24"/>
        </w:rPr>
        <w:t xml:space="preserve">menerima surat dari Abbas, pamannya, yang berisi informasi pasukan musyrik yang akan bergerak menyerang Madinah. </w:t>
      </w:r>
      <w:r w:rsidR="00DA7D9F" w:rsidRPr="00572B17">
        <w:rPr>
          <w:rFonts w:asciiTheme="majorBidi" w:hAnsiTheme="majorBidi" w:cstheme="majorBidi"/>
          <w:sz w:val="24"/>
          <w:szCs w:val="24"/>
        </w:rPr>
        <w:t xml:space="preserve">Kemudian Nabi Muhammad memanggil para sahabat untuk meminta pendapat dan </w:t>
      </w:r>
      <w:r w:rsidR="00A022A4" w:rsidRPr="00572B17">
        <w:rPr>
          <w:rFonts w:asciiTheme="majorBidi" w:hAnsiTheme="majorBidi" w:cstheme="majorBidi"/>
          <w:sz w:val="24"/>
          <w:szCs w:val="24"/>
        </w:rPr>
        <w:t xml:space="preserve">bermusyawarah untuk </w:t>
      </w:r>
      <w:r w:rsidR="00DA7D9F" w:rsidRPr="00572B17">
        <w:rPr>
          <w:rFonts w:asciiTheme="majorBidi" w:hAnsiTheme="majorBidi" w:cstheme="majorBidi"/>
          <w:sz w:val="24"/>
          <w:szCs w:val="24"/>
        </w:rPr>
        <w:t xml:space="preserve">memutuskan </w:t>
      </w:r>
      <w:r w:rsidR="007A1984" w:rsidRPr="00572B17">
        <w:rPr>
          <w:rFonts w:asciiTheme="majorBidi" w:hAnsiTheme="majorBidi" w:cstheme="majorBidi"/>
          <w:sz w:val="24"/>
          <w:szCs w:val="24"/>
        </w:rPr>
        <w:t xml:space="preserve">salah satu dari dua opsi; </w:t>
      </w:r>
      <w:r w:rsidR="007A1984" w:rsidRPr="00572B17">
        <w:rPr>
          <w:rFonts w:asciiTheme="majorBidi" w:hAnsiTheme="majorBidi" w:cstheme="majorBidi"/>
          <w:i/>
          <w:iCs/>
          <w:sz w:val="24"/>
          <w:szCs w:val="24"/>
        </w:rPr>
        <w:t xml:space="preserve">pertama, </w:t>
      </w:r>
      <w:r w:rsidR="00DA7D9F" w:rsidRPr="00572B17">
        <w:rPr>
          <w:rFonts w:asciiTheme="majorBidi" w:hAnsiTheme="majorBidi" w:cstheme="majorBidi"/>
          <w:sz w:val="24"/>
          <w:szCs w:val="24"/>
        </w:rPr>
        <w:t>apakah tetap tinggal dan menunggu musuh kemudian berperang di dalam kota Madinah</w:t>
      </w:r>
      <w:r w:rsidR="00673987" w:rsidRPr="00572B17">
        <w:rPr>
          <w:rFonts w:asciiTheme="majorBidi" w:hAnsiTheme="majorBidi" w:cstheme="majorBidi"/>
          <w:sz w:val="24"/>
          <w:szCs w:val="24"/>
        </w:rPr>
        <w:t xml:space="preserve">; dan </w:t>
      </w:r>
      <w:r w:rsidR="00673987" w:rsidRPr="00572B17">
        <w:rPr>
          <w:rFonts w:asciiTheme="majorBidi" w:hAnsiTheme="majorBidi" w:cstheme="majorBidi"/>
          <w:i/>
          <w:iCs/>
          <w:sz w:val="24"/>
          <w:szCs w:val="24"/>
        </w:rPr>
        <w:t>kedua,</w:t>
      </w:r>
      <w:r w:rsidR="00DA7D9F" w:rsidRPr="00572B17">
        <w:rPr>
          <w:rFonts w:asciiTheme="majorBidi" w:hAnsiTheme="majorBidi" w:cstheme="majorBidi"/>
          <w:sz w:val="24"/>
          <w:szCs w:val="24"/>
        </w:rPr>
        <w:t xml:space="preserve"> </w:t>
      </w:r>
      <w:r w:rsidR="0050190D" w:rsidRPr="00572B17">
        <w:rPr>
          <w:rFonts w:asciiTheme="majorBidi" w:hAnsiTheme="majorBidi" w:cstheme="majorBidi"/>
          <w:sz w:val="24"/>
          <w:szCs w:val="24"/>
        </w:rPr>
        <w:t xml:space="preserve">pergi ke luar kota dan berperang di sana. </w:t>
      </w:r>
      <w:r w:rsidR="007A1984" w:rsidRPr="00572B17">
        <w:rPr>
          <w:rFonts w:asciiTheme="majorBidi" w:hAnsiTheme="majorBidi" w:cstheme="majorBidi"/>
          <w:sz w:val="24"/>
          <w:szCs w:val="24"/>
        </w:rPr>
        <w:t xml:space="preserve">Meski terjadi perdebatan panjang dan alot, namun kemudian </w:t>
      </w:r>
      <w:r w:rsidR="00673987" w:rsidRPr="00572B17">
        <w:rPr>
          <w:rFonts w:asciiTheme="majorBidi" w:hAnsiTheme="majorBidi" w:cstheme="majorBidi"/>
          <w:sz w:val="24"/>
          <w:szCs w:val="24"/>
        </w:rPr>
        <w:t xml:space="preserve">opsi kedua </w:t>
      </w:r>
      <w:r w:rsidR="007A1984" w:rsidRPr="00572B17">
        <w:rPr>
          <w:rFonts w:asciiTheme="majorBidi" w:hAnsiTheme="majorBidi" w:cstheme="majorBidi"/>
          <w:sz w:val="24"/>
          <w:szCs w:val="24"/>
        </w:rPr>
        <w:t>diputuskan</w:t>
      </w:r>
      <w:r w:rsidR="00673987" w:rsidRPr="00572B17">
        <w:rPr>
          <w:rFonts w:asciiTheme="majorBidi" w:hAnsiTheme="majorBidi" w:cstheme="majorBidi"/>
          <w:sz w:val="24"/>
          <w:szCs w:val="24"/>
        </w:rPr>
        <w:t xml:space="preserve"> berdasarkan suara terbanyak.</w:t>
      </w:r>
      <w:r w:rsidR="00390BC9" w:rsidRPr="00572B17">
        <w:rPr>
          <w:rFonts w:asciiTheme="majorBidi" w:hAnsiTheme="majorBidi" w:cstheme="majorBidi"/>
          <w:sz w:val="24"/>
          <w:szCs w:val="24"/>
        </w:rPr>
        <w:t xml:space="preserve"> </w:t>
      </w:r>
      <w:r w:rsidR="00514D0D" w:rsidRPr="00572B17">
        <w:rPr>
          <w:rFonts w:asciiTheme="majorBidi" w:hAnsiTheme="majorBidi" w:cstheme="majorBidi"/>
          <w:sz w:val="24"/>
          <w:szCs w:val="24"/>
        </w:rPr>
        <w:t>Setelah semuanya mempersiapkan segala perlengkapan perang, Sebelum fajar Nabi Muhammad menuju suatu tempat antara Uhud dan Madinah</w:t>
      </w:r>
      <w:r w:rsidR="0091370B" w:rsidRPr="00572B17">
        <w:rPr>
          <w:rFonts w:asciiTheme="majorBidi" w:hAnsiTheme="majorBidi" w:cstheme="majorBidi"/>
          <w:sz w:val="24"/>
          <w:szCs w:val="24"/>
        </w:rPr>
        <w:t xml:space="preserve"> </w:t>
      </w:r>
      <w:r w:rsidR="0091370B" w:rsidRPr="00572B17">
        <w:rPr>
          <w:rFonts w:asciiTheme="majorBidi" w:hAnsiTheme="majorBidi" w:cstheme="majorBidi"/>
          <w:sz w:val="24"/>
          <w:szCs w:val="24"/>
        </w:rPr>
        <w:lastRenderedPageBreak/>
        <w:t>bersama seribu pasukan</w:t>
      </w:r>
      <w:r w:rsidR="00514D0D" w:rsidRPr="00572B17">
        <w:rPr>
          <w:rFonts w:asciiTheme="majorBidi" w:hAnsiTheme="majorBidi" w:cstheme="majorBidi"/>
          <w:sz w:val="24"/>
          <w:szCs w:val="24"/>
        </w:rPr>
        <w:t>.</w:t>
      </w:r>
      <w:r w:rsidR="0091370B" w:rsidRPr="00572B17">
        <w:rPr>
          <w:rFonts w:asciiTheme="majorBidi" w:hAnsiTheme="majorBidi" w:cstheme="majorBidi"/>
          <w:sz w:val="24"/>
          <w:szCs w:val="24"/>
        </w:rPr>
        <w:t xml:space="preserve"> Di riwayat yang lain disebutkan bahwa pasukan muslim berjumlah</w:t>
      </w:r>
      <w:r w:rsidR="00DB76D1" w:rsidRPr="00572B17">
        <w:rPr>
          <w:rFonts w:asciiTheme="majorBidi" w:hAnsiTheme="majorBidi" w:cstheme="majorBidi"/>
          <w:sz w:val="24"/>
          <w:szCs w:val="24"/>
        </w:rPr>
        <w:t xml:space="preserve"> 950.</w:t>
      </w:r>
      <w:r w:rsidR="000C617E" w:rsidRPr="008D67C9">
        <w:rPr>
          <w:rStyle w:val="FootnoteReference"/>
        </w:rPr>
        <w:footnoteReference w:id="9"/>
      </w:r>
      <w:r w:rsidR="00DB76D1" w:rsidRPr="00572B17">
        <w:rPr>
          <w:rFonts w:asciiTheme="majorBidi" w:hAnsiTheme="majorBidi" w:cstheme="majorBidi"/>
          <w:sz w:val="24"/>
          <w:szCs w:val="24"/>
        </w:rPr>
        <w:t xml:space="preserve">  </w:t>
      </w:r>
      <w:r w:rsidR="008A39C5" w:rsidRPr="00572B17">
        <w:rPr>
          <w:rFonts w:asciiTheme="majorBidi" w:hAnsiTheme="majorBidi" w:cstheme="majorBidi"/>
          <w:sz w:val="24"/>
          <w:szCs w:val="24"/>
        </w:rPr>
        <w:t xml:space="preserve">Tidak berselang lama, kaum munafik yang dipimpin oleh Abdullah ibn Ubay menghasut pasukan Nabi untuk membelot dan meninggalkan peperangan yang sudah di depan mata. </w:t>
      </w:r>
    </w:p>
    <w:p w:rsidR="00EE543C" w:rsidRPr="00572B17" w:rsidRDefault="00FD78D1"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Abdullah bin Ubay bin Salul merupak</w:t>
      </w:r>
      <w:r>
        <w:rPr>
          <w:rFonts w:asciiTheme="majorBidi" w:hAnsiTheme="majorBidi" w:cstheme="majorBidi"/>
          <w:sz w:val="24"/>
          <w:szCs w:val="24"/>
        </w:rPr>
        <w:t>an</w:t>
      </w:r>
      <w:r w:rsidRPr="00572B17">
        <w:rPr>
          <w:rFonts w:asciiTheme="majorBidi" w:hAnsiTheme="majorBidi" w:cstheme="majorBidi"/>
          <w:sz w:val="24"/>
          <w:szCs w:val="24"/>
        </w:rPr>
        <w:t xml:space="preserve"> tokoh sentral kaum munafik. Ia sangat dihormati oleh suku Khazraj di Madinah. Bahkan di antara suku Khazraj dan Aus tidak ada yang lebih dimuliakan dan dihormati diband</w:t>
      </w:r>
      <w:r w:rsidR="00CA4A4A">
        <w:rPr>
          <w:rFonts w:asciiTheme="majorBidi" w:hAnsiTheme="majorBidi" w:cstheme="majorBidi"/>
          <w:sz w:val="24"/>
          <w:szCs w:val="24"/>
        </w:rPr>
        <w:t>ingkan dengan Abdullah bin Ubay.</w:t>
      </w:r>
      <w:r w:rsidR="00CA4A4A">
        <w:rPr>
          <w:rStyle w:val="FootnoteReference"/>
          <w:rFonts w:asciiTheme="majorBidi" w:hAnsiTheme="majorBidi" w:cstheme="majorBidi"/>
          <w:sz w:val="24"/>
          <w:szCs w:val="24"/>
        </w:rPr>
        <w:footnoteReference w:id="10"/>
      </w:r>
      <w:r w:rsidRPr="00572B17">
        <w:rPr>
          <w:rFonts w:asciiTheme="majorBidi" w:hAnsiTheme="majorBidi" w:cstheme="majorBidi"/>
          <w:sz w:val="24"/>
          <w:szCs w:val="24"/>
        </w:rPr>
        <w:t xml:space="preserve"> Namun status kemuliaannya tersebut menjadi terancam runtuh ketika banyak dari suku Kazraj yang berbaiat kepada Nabi Muhammad. Abdullah bin Ubay pada akhirnya memang mengaku beriman kepada Nabi Muhammad, akan tetapi hal itu tidak ia lakukan dengan hati yan sungguh dan mantap.</w:t>
      </w:r>
      <w:r w:rsidRPr="008D67C9">
        <w:rPr>
          <w:rStyle w:val="FootnoteReference"/>
        </w:rPr>
        <w:footnoteReference w:id="11"/>
      </w:r>
      <w:r>
        <w:rPr>
          <w:rFonts w:asciiTheme="majorBidi" w:hAnsiTheme="majorBidi" w:cstheme="majorBidi"/>
          <w:sz w:val="24"/>
          <w:szCs w:val="24"/>
        </w:rPr>
        <w:t xml:space="preserve"> Sesaat sebelum perang Uhud, </w:t>
      </w:r>
      <w:r w:rsidR="00F22FFD" w:rsidRPr="00572B17">
        <w:rPr>
          <w:rFonts w:asciiTheme="majorBidi" w:hAnsiTheme="majorBidi" w:cstheme="majorBidi"/>
          <w:sz w:val="24"/>
          <w:szCs w:val="24"/>
        </w:rPr>
        <w:t>Abdullah bin Ubay</w:t>
      </w:r>
      <w:r w:rsidR="00F22FFD">
        <w:rPr>
          <w:rFonts w:asciiTheme="majorBidi" w:hAnsiTheme="majorBidi" w:cstheme="majorBidi"/>
          <w:sz w:val="24"/>
          <w:szCs w:val="24"/>
        </w:rPr>
        <w:t xml:space="preserve"> menghasut pasukan muslim. </w:t>
      </w:r>
      <w:r w:rsidR="002C5777" w:rsidRPr="00572B17">
        <w:rPr>
          <w:rFonts w:asciiTheme="majorBidi" w:hAnsiTheme="majorBidi" w:cstheme="majorBidi"/>
          <w:sz w:val="24"/>
          <w:szCs w:val="24"/>
        </w:rPr>
        <w:t>Sekitar 300 prajurit termakan hasutannya dan kemudian meninggalkan Nabi Muhammad.</w:t>
      </w:r>
      <w:r w:rsidR="00CB2AAC" w:rsidRPr="008D67C9">
        <w:rPr>
          <w:rStyle w:val="FootnoteReference"/>
        </w:rPr>
        <w:footnoteReference w:id="12"/>
      </w:r>
      <w:r w:rsidR="00CB2AAC" w:rsidRPr="00572B17">
        <w:rPr>
          <w:rFonts w:asciiTheme="majorBidi" w:hAnsiTheme="majorBidi" w:cstheme="majorBidi"/>
          <w:sz w:val="24"/>
          <w:szCs w:val="24"/>
        </w:rPr>
        <w:t xml:space="preserve"> </w:t>
      </w:r>
      <w:r w:rsidR="00397AB2" w:rsidRPr="00572B17">
        <w:rPr>
          <w:rFonts w:asciiTheme="majorBidi" w:hAnsiTheme="majorBidi" w:cstheme="majorBidi"/>
          <w:sz w:val="24"/>
          <w:szCs w:val="24"/>
        </w:rPr>
        <w:t>Kejadian ini seketika mengguncang barisan pasukan muslim. Mereka gamang, apakah tetap lanjut menghadapi perang atau pulang kembali.</w:t>
      </w:r>
      <w:r w:rsidR="00514DFD">
        <w:rPr>
          <w:rFonts w:asciiTheme="majorBidi" w:hAnsiTheme="majorBidi" w:cstheme="majorBidi"/>
          <w:sz w:val="24"/>
          <w:szCs w:val="24"/>
        </w:rPr>
        <w:t xml:space="preserve"> Selain itu, kondisi ini membuat kuantitas </w:t>
      </w:r>
      <w:r w:rsidR="008A5F0E">
        <w:rPr>
          <w:rFonts w:asciiTheme="majorBidi" w:hAnsiTheme="majorBidi" w:cstheme="majorBidi"/>
          <w:sz w:val="24"/>
          <w:szCs w:val="24"/>
        </w:rPr>
        <w:t>pasukan muslim berkurang drastis.</w:t>
      </w:r>
      <w:r w:rsidR="0057467C" w:rsidRPr="00572B17">
        <w:rPr>
          <w:rFonts w:asciiTheme="majorBidi" w:hAnsiTheme="majorBidi" w:cstheme="majorBidi"/>
          <w:sz w:val="24"/>
          <w:szCs w:val="24"/>
        </w:rPr>
        <w:t xml:space="preserve"> </w:t>
      </w:r>
    </w:p>
    <w:p w:rsidR="00E70F17" w:rsidRPr="00572B17" w:rsidRDefault="0057467C"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 xml:space="preserve">Di tengah </w:t>
      </w:r>
      <w:r w:rsidR="00997529" w:rsidRPr="00572B17">
        <w:rPr>
          <w:rFonts w:asciiTheme="majorBidi" w:hAnsiTheme="majorBidi" w:cstheme="majorBidi"/>
          <w:sz w:val="24"/>
          <w:szCs w:val="24"/>
        </w:rPr>
        <w:t>kondisi</w:t>
      </w:r>
      <w:r w:rsidRPr="00572B17">
        <w:rPr>
          <w:rFonts w:asciiTheme="majorBidi" w:hAnsiTheme="majorBidi" w:cstheme="majorBidi"/>
          <w:sz w:val="24"/>
          <w:szCs w:val="24"/>
        </w:rPr>
        <w:t xml:space="preserve"> tersebut, </w:t>
      </w:r>
      <w:r w:rsidR="00997529" w:rsidRPr="00572B17">
        <w:rPr>
          <w:rFonts w:asciiTheme="majorBidi" w:hAnsiTheme="majorBidi" w:cstheme="majorBidi"/>
          <w:sz w:val="24"/>
          <w:szCs w:val="24"/>
        </w:rPr>
        <w:t xml:space="preserve">dua kelompok dari barisan pasukan Nabi Muhammad, yaitu bani Haritsah dan Bani Salamah menjadi bingung apakah keluar dari pasukan atau tetap tinggal untuk berperang. Kemudian </w:t>
      </w:r>
      <w:r w:rsidRPr="00572B17">
        <w:rPr>
          <w:rFonts w:asciiTheme="majorBidi" w:hAnsiTheme="majorBidi" w:cstheme="majorBidi"/>
          <w:sz w:val="24"/>
          <w:szCs w:val="24"/>
        </w:rPr>
        <w:t>Allah menurunkan QS. 03:122 yang bertujuan untuk memantapkan hati para pasukan muslim bahwa Allah adalah pelindung mereka.</w:t>
      </w:r>
      <w:r w:rsidR="00E51762" w:rsidRPr="008D67C9">
        <w:rPr>
          <w:rStyle w:val="FootnoteReference"/>
        </w:rPr>
        <w:footnoteReference w:id="13"/>
      </w:r>
      <w:r w:rsidR="00997529" w:rsidRPr="00572B17">
        <w:rPr>
          <w:rFonts w:asciiTheme="majorBidi" w:hAnsiTheme="majorBidi" w:cstheme="majorBidi"/>
          <w:sz w:val="24"/>
          <w:szCs w:val="24"/>
        </w:rPr>
        <w:t xml:space="preserve"> </w:t>
      </w:r>
      <w:r w:rsidR="00BC1751" w:rsidRPr="00572B17">
        <w:rPr>
          <w:rFonts w:asciiTheme="majorBidi" w:hAnsiTheme="majorBidi" w:cstheme="majorBidi"/>
          <w:sz w:val="24"/>
          <w:szCs w:val="24"/>
        </w:rPr>
        <w:t>Sedangkan kaum munafik yang dipimpin oleh Abdullah ibn Ubay</w:t>
      </w:r>
      <w:r w:rsidRPr="00572B17">
        <w:rPr>
          <w:rFonts w:asciiTheme="majorBidi" w:hAnsiTheme="majorBidi" w:cstheme="majorBidi"/>
          <w:sz w:val="24"/>
          <w:szCs w:val="24"/>
        </w:rPr>
        <w:t xml:space="preserve"> </w:t>
      </w:r>
      <w:r w:rsidR="00BC1751" w:rsidRPr="00572B17">
        <w:rPr>
          <w:rFonts w:asciiTheme="majorBidi" w:hAnsiTheme="majorBidi" w:cstheme="majorBidi"/>
          <w:sz w:val="24"/>
          <w:szCs w:val="24"/>
        </w:rPr>
        <w:t>terus meninggal</w:t>
      </w:r>
      <w:r w:rsidR="00463F29" w:rsidRPr="00572B17">
        <w:rPr>
          <w:rFonts w:asciiTheme="majorBidi" w:hAnsiTheme="majorBidi" w:cstheme="majorBidi"/>
          <w:sz w:val="24"/>
          <w:szCs w:val="24"/>
        </w:rPr>
        <w:t>kan</w:t>
      </w:r>
      <w:r w:rsidR="00BC1751" w:rsidRPr="00572B17">
        <w:rPr>
          <w:rFonts w:asciiTheme="majorBidi" w:hAnsiTheme="majorBidi" w:cstheme="majorBidi"/>
          <w:sz w:val="24"/>
          <w:szCs w:val="24"/>
        </w:rPr>
        <w:t xml:space="preserve"> Nabi Muhammad. </w:t>
      </w:r>
      <w:r w:rsidR="0091370B" w:rsidRPr="00572B17">
        <w:rPr>
          <w:rFonts w:asciiTheme="majorBidi" w:hAnsiTheme="majorBidi" w:cstheme="majorBidi"/>
          <w:sz w:val="24"/>
          <w:szCs w:val="24"/>
        </w:rPr>
        <w:t xml:space="preserve">Meskipun </w:t>
      </w:r>
      <w:r w:rsidR="006A7CBA" w:rsidRPr="00572B17">
        <w:rPr>
          <w:rFonts w:asciiTheme="majorBidi" w:hAnsiTheme="majorBidi" w:cstheme="majorBidi"/>
          <w:sz w:val="24"/>
          <w:szCs w:val="24"/>
        </w:rPr>
        <w:t xml:space="preserve">jumlah pasukannya berkurang, Nabi Muhammad tetap maju menghadapi pasukan musyrik. </w:t>
      </w:r>
      <w:r w:rsidR="00173083" w:rsidRPr="00572B17">
        <w:rPr>
          <w:rFonts w:asciiTheme="majorBidi" w:hAnsiTheme="majorBidi" w:cstheme="majorBidi"/>
          <w:sz w:val="24"/>
          <w:szCs w:val="24"/>
        </w:rPr>
        <w:t>Beliau mengatur strategi</w:t>
      </w:r>
      <w:r w:rsidR="005947D4" w:rsidRPr="00572B17">
        <w:rPr>
          <w:rFonts w:asciiTheme="majorBidi" w:hAnsiTheme="majorBidi" w:cstheme="majorBidi"/>
          <w:sz w:val="24"/>
          <w:szCs w:val="24"/>
        </w:rPr>
        <w:t xml:space="preserve"> </w:t>
      </w:r>
      <w:r w:rsidR="00402724" w:rsidRPr="00572B17">
        <w:rPr>
          <w:rFonts w:asciiTheme="majorBidi" w:hAnsiTheme="majorBidi" w:cstheme="majorBidi"/>
          <w:sz w:val="24"/>
          <w:szCs w:val="24"/>
        </w:rPr>
        <w:t>dengan menempatkan al-</w:t>
      </w:r>
      <w:r w:rsidR="00402724" w:rsidRPr="00572B17">
        <w:rPr>
          <w:rFonts w:asciiTheme="majorBidi" w:hAnsiTheme="majorBidi" w:cstheme="majorBidi"/>
          <w:sz w:val="24"/>
          <w:szCs w:val="24"/>
        </w:rPr>
        <w:lastRenderedPageBreak/>
        <w:t xml:space="preserve">Mundzir ibn Amr di sisi kanan pasukan. Sedangkan di sisi kiri beliau </w:t>
      </w:r>
      <w:r w:rsidR="00E9637A" w:rsidRPr="00572B17">
        <w:rPr>
          <w:rFonts w:asciiTheme="majorBidi" w:hAnsiTheme="majorBidi" w:cstheme="majorBidi"/>
          <w:sz w:val="24"/>
          <w:szCs w:val="24"/>
        </w:rPr>
        <w:t>menempatkan al-Zubair ibn Awwam</w:t>
      </w:r>
      <w:r w:rsidR="00463F29" w:rsidRPr="00572B17">
        <w:rPr>
          <w:rFonts w:asciiTheme="majorBidi" w:hAnsiTheme="majorBidi" w:cstheme="majorBidi"/>
          <w:sz w:val="24"/>
          <w:szCs w:val="24"/>
        </w:rPr>
        <w:t xml:space="preserve"> dan </w:t>
      </w:r>
      <w:r w:rsidR="00E70F17" w:rsidRPr="00572B17">
        <w:rPr>
          <w:rFonts w:asciiTheme="majorBidi" w:hAnsiTheme="majorBidi" w:cstheme="majorBidi"/>
          <w:sz w:val="24"/>
          <w:szCs w:val="24"/>
        </w:rPr>
        <w:t xml:space="preserve">Abdullah ibn Jubair menjadi pemimpin pasukan pemanah yang oleh Rasulullah ditempatkan di </w:t>
      </w:r>
      <w:r w:rsidR="00E70F17" w:rsidRPr="00572B17">
        <w:rPr>
          <w:rFonts w:asciiTheme="majorBidi" w:hAnsiTheme="majorBidi" w:cstheme="majorBidi"/>
          <w:i/>
          <w:iCs/>
          <w:sz w:val="24"/>
          <w:szCs w:val="24"/>
        </w:rPr>
        <w:t>Jabal ar-Rumat</w:t>
      </w:r>
      <w:r w:rsidR="00463F29" w:rsidRPr="00572B17">
        <w:rPr>
          <w:rFonts w:asciiTheme="majorBidi" w:hAnsiTheme="majorBidi" w:cstheme="majorBidi"/>
          <w:i/>
          <w:iCs/>
          <w:sz w:val="24"/>
          <w:szCs w:val="24"/>
        </w:rPr>
        <w:t>.</w:t>
      </w:r>
      <w:r w:rsidR="002E6F62" w:rsidRPr="008D67C9">
        <w:rPr>
          <w:rStyle w:val="FootnoteReference"/>
        </w:rPr>
        <w:footnoteReference w:id="14"/>
      </w:r>
      <w:r w:rsidR="002E6F62" w:rsidRPr="00572B17">
        <w:rPr>
          <w:rFonts w:asciiTheme="majorBidi" w:hAnsiTheme="majorBidi" w:cstheme="majorBidi"/>
          <w:i/>
          <w:iCs/>
          <w:sz w:val="24"/>
          <w:szCs w:val="24"/>
        </w:rPr>
        <w:t xml:space="preserve"> </w:t>
      </w:r>
      <w:r w:rsidR="00463F29" w:rsidRPr="00572B17">
        <w:rPr>
          <w:rFonts w:asciiTheme="majorBidi" w:hAnsiTheme="majorBidi" w:cstheme="majorBidi"/>
          <w:i/>
          <w:iCs/>
          <w:sz w:val="24"/>
          <w:szCs w:val="24"/>
        </w:rPr>
        <w:t xml:space="preserve"> </w:t>
      </w:r>
      <w:r w:rsidR="00341F35" w:rsidRPr="00572B17">
        <w:rPr>
          <w:rFonts w:asciiTheme="majorBidi" w:hAnsiTheme="majorBidi" w:cstheme="majorBidi"/>
          <w:sz w:val="24"/>
          <w:szCs w:val="24"/>
        </w:rPr>
        <w:t xml:space="preserve">Pasukan pemanah ini mendapat instruksi </w:t>
      </w:r>
      <w:r w:rsidR="00BF450B" w:rsidRPr="00572B17">
        <w:rPr>
          <w:rFonts w:asciiTheme="majorBidi" w:hAnsiTheme="majorBidi" w:cstheme="majorBidi"/>
          <w:sz w:val="24"/>
          <w:szCs w:val="24"/>
        </w:rPr>
        <w:t xml:space="preserve">khusus </w:t>
      </w:r>
      <w:r w:rsidR="00341F35" w:rsidRPr="00572B17">
        <w:rPr>
          <w:rFonts w:asciiTheme="majorBidi" w:hAnsiTheme="majorBidi" w:cstheme="majorBidi"/>
          <w:sz w:val="24"/>
          <w:szCs w:val="24"/>
        </w:rPr>
        <w:t>agar tidak beranjak dari posisinya apapun yang terjadi, kecuali ada instruksi selanjutnya dari Nabi Muhammad.</w:t>
      </w:r>
    </w:p>
    <w:p w:rsidR="002E6F62" w:rsidRPr="00572B17" w:rsidRDefault="00F75CC9"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Saat perang berlangsung, pasukan muslim dapat menguasai keadaan hingga berhasil memukul telak pasukan musyrik Mekkah</w:t>
      </w:r>
      <w:r w:rsidR="00A17E35" w:rsidRPr="00572B17">
        <w:rPr>
          <w:rFonts w:asciiTheme="majorBidi" w:hAnsiTheme="majorBidi" w:cstheme="majorBidi"/>
          <w:sz w:val="24"/>
          <w:szCs w:val="24"/>
        </w:rPr>
        <w:t xml:space="preserve"> hingga </w:t>
      </w:r>
      <w:r w:rsidR="00BF450B" w:rsidRPr="00572B17">
        <w:rPr>
          <w:rFonts w:asciiTheme="majorBidi" w:hAnsiTheme="majorBidi" w:cstheme="majorBidi"/>
          <w:sz w:val="24"/>
          <w:szCs w:val="24"/>
        </w:rPr>
        <w:t xml:space="preserve">kemenangan sudah di depan mata. </w:t>
      </w:r>
      <w:r w:rsidR="00280E56" w:rsidRPr="00572B17">
        <w:rPr>
          <w:rFonts w:asciiTheme="majorBidi" w:hAnsiTheme="majorBidi" w:cstheme="majorBidi"/>
          <w:sz w:val="24"/>
          <w:szCs w:val="24"/>
        </w:rPr>
        <w:t xml:space="preserve">Pasukan Khalid ibn Walid </w:t>
      </w:r>
      <w:r w:rsidR="00A17E35" w:rsidRPr="00572B17">
        <w:rPr>
          <w:rFonts w:asciiTheme="majorBidi" w:hAnsiTheme="majorBidi" w:cstheme="majorBidi"/>
          <w:sz w:val="24"/>
          <w:szCs w:val="24"/>
        </w:rPr>
        <w:t xml:space="preserve">pun </w:t>
      </w:r>
      <w:r w:rsidR="00280E56" w:rsidRPr="00572B17">
        <w:rPr>
          <w:rFonts w:asciiTheme="majorBidi" w:hAnsiTheme="majorBidi" w:cstheme="majorBidi"/>
          <w:sz w:val="24"/>
          <w:szCs w:val="24"/>
        </w:rPr>
        <w:t xml:space="preserve">harus mundur ketika mencoba mengoyak pasukan muslim karena mendapat hujan anak panah. Pasukan musyrik Mekkah </w:t>
      </w:r>
      <w:r w:rsidR="00A17E35" w:rsidRPr="00572B17">
        <w:rPr>
          <w:rFonts w:asciiTheme="majorBidi" w:hAnsiTheme="majorBidi" w:cstheme="majorBidi"/>
          <w:sz w:val="24"/>
          <w:szCs w:val="24"/>
        </w:rPr>
        <w:t xml:space="preserve">kocar-kacir dan </w:t>
      </w:r>
      <w:r w:rsidR="00A17E35" w:rsidRPr="00572B17">
        <w:rPr>
          <w:rFonts w:asciiTheme="majorBidi" w:hAnsiTheme="majorBidi" w:cstheme="majorBidi"/>
          <w:i/>
          <w:iCs/>
          <w:sz w:val="24"/>
          <w:szCs w:val="24"/>
        </w:rPr>
        <w:t xml:space="preserve">ghanimah </w:t>
      </w:r>
      <w:r w:rsidR="00A17E35" w:rsidRPr="00572B17">
        <w:rPr>
          <w:rFonts w:asciiTheme="majorBidi" w:hAnsiTheme="majorBidi" w:cstheme="majorBidi"/>
          <w:sz w:val="24"/>
          <w:szCs w:val="24"/>
        </w:rPr>
        <w:t xml:space="preserve">yang ditinggal pergi oleh pasukan musyrik sudah mulai dirampas oleh pasukan muslim. </w:t>
      </w:r>
      <w:r w:rsidR="00341F35" w:rsidRPr="00572B17">
        <w:rPr>
          <w:rFonts w:asciiTheme="majorBidi" w:hAnsiTheme="majorBidi" w:cstheme="majorBidi"/>
          <w:sz w:val="24"/>
          <w:szCs w:val="24"/>
        </w:rPr>
        <w:t xml:space="preserve"> </w:t>
      </w:r>
      <w:r w:rsidR="00A17E35" w:rsidRPr="00572B17">
        <w:rPr>
          <w:rFonts w:asciiTheme="majorBidi" w:hAnsiTheme="majorBidi" w:cstheme="majorBidi"/>
          <w:sz w:val="24"/>
          <w:szCs w:val="24"/>
        </w:rPr>
        <w:t xml:space="preserve">Saat itulah petaka datang. Pasukan pemanah tergoda dan mulai turun meninggal posisinya untuk ikut merampas </w:t>
      </w:r>
      <w:r w:rsidR="00A17E35" w:rsidRPr="00572B17">
        <w:rPr>
          <w:rFonts w:asciiTheme="majorBidi" w:hAnsiTheme="majorBidi" w:cstheme="majorBidi"/>
          <w:i/>
          <w:iCs/>
          <w:sz w:val="24"/>
          <w:szCs w:val="24"/>
        </w:rPr>
        <w:t xml:space="preserve">ghanimah. </w:t>
      </w:r>
      <w:r w:rsidR="002F3DDC" w:rsidRPr="00572B17">
        <w:rPr>
          <w:rFonts w:asciiTheme="majorBidi" w:hAnsiTheme="majorBidi" w:cstheme="majorBidi"/>
          <w:sz w:val="24"/>
          <w:szCs w:val="24"/>
        </w:rPr>
        <w:t>Meli</w:t>
      </w:r>
      <w:r w:rsidR="00F06D00" w:rsidRPr="00572B17">
        <w:rPr>
          <w:rFonts w:asciiTheme="majorBidi" w:hAnsiTheme="majorBidi" w:cstheme="majorBidi"/>
          <w:sz w:val="24"/>
          <w:szCs w:val="24"/>
        </w:rPr>
        <w:t>ha</w:t>
      </w:r>
      <w:r w:rsidR="002F3DDC" w:rsidRPr="00572B17">
        <w:rPr>
          <w:rFonts w:asciiTheme="majorBidi" w:hAnsiTheme="majorBidi" w:cstheme="majorBidi"/>
          <w:sz w:val="24"/>
          <w:szCs w:val="24"/>
        </w:rPr>
        <w:t>t situasi ini, Khalid ibn Walid tidak menyia-nyiakan kesempatan. Ia mengambil tindakan cepat mengitari perbukitan dan menyerang pasukan muslim dari belakang. Pasukan muslim tersentak dan mulai gentar mendapat serangan tiba-tiba. Akibatnya pasukan muslim mulai terpukul dan tidak bisa mengimbang</w:t>
      </w:r>
      <w:r w:rsidR="00CD2504" w:rsidRPr="00572B17">
        <w:rPr>
          <w:rFonts w:asciiTheme="majorBidi" w:hAnsiTheme="majorBidi" w:cstheme="majorBidi"/>
          <w:sz w:val="24"/>
          <w:szCs w:val="24"/>
        </w:rPr>
        <w:t>i serang musuh. Hingga akhirnya Nabi Muhammad terluka dan beberapa gigi beliau tanggal</w:t>
      </w:r>
      <w:r w:rsidR="00C22E05" w:rsidRPr="00572B17">
        <w:rPr>
          <w:rFonts w:asciiTheme="majorBidi" w:hAnsiTheme="majorBidi" w:cstheme="majorBidi"/>
          <w:sz w:val="24"/>
          <w:szCs w:val="24"/>
        </w:rPr>
        <w:t xml:space="preserve"> bahkan sempat dikabarkan beliau telah gugur. </w:t>
      </w:r>
      <w:r w:rsidR="00EA1D3D" w:rsidRPr="00572B17">
        <w:rPr>
          <w:rFonts w:asciiTheme="majorBidi" w:hAnsiTheme="majorBidi" w:cstheme="majorBidi"/>
          <w:sz w:val="24"/>
          <w:szCs w:val="24"/>
        </w:rPr>
        <w:t xml:space="preserve">Para Sahabat bersusah payah melawan serangan musuh. Pertempuran mereda ketika Nabi Muhammad dan Sahabat naik ke bukit. </w:t>
      </w:r>
      <w:r w:rsidR="008A50F5" w:rsidRPr="008D67C9">
        <w:rPr>
          <w:rStyle w:val="FootnoteReference"/>
        </w:rPr>
        <w:footnoteReference w:id="15"/>
      </w:r>
    </w:p>
    <w:p w:rsidR="007C1B0C" w:rsidRPr="00572B17" w:rsidRDefault="008A50F5" w:rsidP="004F6D7D">
      <w:pPr>
        <w:spacing w:after="0" w:line="360" w:lineRule="auto"/>
        <w:ind w:firstLine="567"/>
        <w:jc w:val="both"/>
        <w:rPr>
          <w:rFonts w:asciiTheme="majorBidi" w:hAnsiTheme="majorBidi" w:cstheme="majorBidi"/>
          <w:sz w:val="24"/>
          <w:szCs w:val="24"/>
        </w:rPr>
      </w:pPr>
      <w:r w:rsidRPr="00572B17">
        <w:rPr>
          <w:rFonts w:asciiTheme="majorBidi" w:hAnsiTheme="majorBidi" w:cstheme="majorBidi"/>
          <w:sz w:val="24"/>
          <w:szCs w:val="24"/>
        </w:rPr>
        <w:t xml:space="preserve">Setelah </w:t>
      </w:r>
      <w:r w:rsidR="00990426" w:rsidRPr="00572B17">
        <w:rPr>
          <w:rFonts w:asciiTheme="majorBidi" w:hAnsiTheme="majorBidi" w:cstheme="majorBidi"/>
          <w:sz w:val="24"/>
          <w:szCs w:val="24"/>
        </w:rPr>
        <w:t>perang usai, Nabi Muhammad kembali ke Madinah</w:t>
      </w:r>
      <w:r w:rsidR="000C53F2" w:rsidRPr="00572B17">
        <w:rPr>
          <w:rFonts w:asciiTheme="majorBidi" w:hAnsiTheme="majorBidi" w:cstheme="majorBidi"/>
          <w:sz w:val="24"/>
          <w:szCs w:val="24"/>
        </w:rPr>
        <w:t xml:space="preserve"> dengan kesedihan menyelimuti pasukannya</w:t>
      </w:r>
      <w:r w:rsidR="00990426" w:rsidRPr="00572B17">
        <w:rPr>
          <w:rFonts w:asciiTheme="majorBidi" w:hAnsiTheme="majorBidi" w:cstheme="majorBidi"/>
          <w:sz w:val="24"/>
          <w:szCs w:val="24"/>
        </w:rPr>
        <w:t>.</w:t>
      </w:r>
      <w:r w:rsidR="000C53F2" w:rsidRPr="00572B17">
        <w:rPr>
          <w:rFonts w:asciiTheme="majorBidi" w:hAnsiTheme="majorBidi" w:cstheme="majorBidi"/>
          <w:sz w:val="24"/>
          <w:szCs w:val="24"/>
        </w:rPr>
        <w:t xml:space="preserve"> </w:t>
      </w:r>
      <w:r w:rsidR="000155F7" w:rsidRPr="00572B17">
        <w:rPr>
          <w:rFonts w:asciiTheme="majorBidi" w:hAnsiTheme="majorBidi" w:cstheme="majorBidi"/>
          <w:sz w:val="24"/>
          <w:szCs w:val="24"/>
        </w:rPr>
        <w:t xml:space="preserve">Para wanita menangisi prajurit yang gugur. Meski ikut menangis, beliau melarang mereka meratap-ratap sebagaimana tradisi jahiliyah. </w:t>
      </w:r>
      <w:r w:rsidR="00FB4594" w:rsidRPr="00572B17">
        <w:rPr>
          <w:rFonts w:asciiTheme="majorBidi" w:hAnsiTheme="majorBidi" w:cstheme="majorBidi"/>
          <w:sz w:val="24"/>
          <w:szCs w:val="24"/>
        </w:rPr>
        <w:t>Lain lagi de</w:t>
      </w:r>
      <w:r w:rsidR="001639B3" w:rsidRPr="00572B17">
        <w:rPr>
          <w:rFonts w:asciiTheme="majorBidi" w:hAnsiTheme="majorBidi" w:cstheme="majorBidi"/>
          <w:sz w:val="24"/>
          <w:szCs w:val="24"/>
        </w:rPr>
        <w:t xml:space="preserve">ngan kaum munafik, mereka berkata </w:t>
      </w:r>
      <w:r w:rsidR="00E35F59" w:rsidRPr="00572B17">
        <w:rPr>
          <w:rFonts w:asciiTheme="majorBidi" w:hAnsiTheme="majorBidi" w:cstheme="majorBidi"/>
          <w:i/>
          <w:iCs/>
          <w:sz w:val="24"/>
          <w:szCs w:val="24"/>
        </w:rPr>
        <w:t>‘sekiranya mereka meng</w:t>
      </w:r>
      <w:r w:rsidR="001639B3" w:rsidRPr="00572B17">
        <w:rPr>
          <w:rFonts w:asciiTheme="majorBidi" w:hAnsiTheme="majorBidi" w:cstheme="majorBidi"/>
          <w:i/>
          <w:iCs/>
          <w:sz w:val="24"/>
          <w:szCs w:val="24"/>
        </w:rPr>
        <w:t>kuti kita, tentulah mereka tidak terbunuh’</w:t>
      </w:r>
      <w:r w:rsidR="001639B3" w:rsidRPr="008D67C9">
        <w:rPr>
          <w:rStyle w:val="FootnoteReference"/>
        </w:rPr>
        <w:footnoteReference w:id="16"/>
      </w:r>
      <w:r w:rsidR="004B0556" w:rsidRPr="00572B17">
        <w:rPr>
          <w:rFonts w:asciiTheme="majorBidi" w:hAnsiTheme="majorBidi" w:cstheme="majorBidi"/>
          <w:i/>
          <w:iCs/>
          <w:sz w:val="24"/>
          <w:szCs w:val="24"/>
        </w:rPr>
        <w:t xml:space="preserve"> </w:t>
      </w:r>
      <w:r w:rsidR="008D09EC" w:rsidRPr="00572B17">
        <w:rPr>
          <w:rFonts w:asciiTheme="majorBidi" w:hAnsiTheme="majorBidi" w:cstheme="majorBidi"/>
          <w:i/>
          <w:iCs/>
          <w:sz w:val="24"/>
          <w:szCs w:val="24"/>
        </w:rPr>
        <w:t xml:space="preserve"> </w:t>
      </w:r>
      <w:r w:rsidR="008D09EC" w:rsidRPr="00572B17">
        <w:rPr>
          <w:rFonts w:asciiTheme="majorBidi" w:hAnsiTheme="majorBidi" w:cstheme="majorBidi"/>
          <w:sz w:val="24"/>
          <w:szCs w:val="24"/>
        </w:rPr>
        <w:t xml:space="preserve">Meski mereka bersikap demikian, Nabi Muhammad tetap bersikap lemah lembut kepada mereka, sebagaimana yang dijelaskan oleh al-Razi di atas. </w:t>
      </w:r>
      <w:r w:rsidR="007C1B0C">
        <w:rPr>
          <w:rFonts w:asciiTheme="majorBidi" w:hAnsiTheme="majorBidi" w:cstheme="majorBidi"/>
          <w:sz w:val="24"/>
          <w:szCs w:val="24"/>
        </w:rPr>
        <w:t xml:space="preserve">Sikap lembut inilah yang </w:t>
      </w:r>
      <w:r w:rsidR="007C1B0C">
        <w:rPr>
          <w:rFonts w:asciiTheme="majorBidi" w:hAnsiTheme="majorBidi" w:cstheme="majorBidi"/>
          <w:sz w:val="24"/>
          <w:szCs w:val="24"/>
        </w:rPr>
        <w:lastRenderedPageBreak/>
        <w:t xml:space="preserve">kemudian terelaborasi dalam ayat 159 dari surat Ali Imran. Di samping itu, </w:t>
      </w:r>
      <w:r w:rsidR="007C1B0C" w:rsidRPr="00572B17">
        <w:rPr>
          <w:rFonts w:asciiTheme="majorBidi" w:hAnsiTheme="majorBidi" w:cstheme="majorBidi"/>
          <w:sz w:val="24"/>
          <w:szCs w:val="24"/>
        </w:rPr>
        <w:t>Nabi Muhammad menurut Izzat Darwazah sama sekali tidak memosisikan kaum munafik sebagai musuh yang harus diperangi. Sehingga, tidak ditemukan riwayat yang menegaskan untuk memerangi mereka.</w:t>
      </w:r>
      <w:r w:rsidR="007C1B0C" w:rsidRPr="008D67C9">
        <w:rPr>
          <w:rStyle w:val="FootnoteReference"/>
        </w:rPr>
        <w:footnoteReference w:id="17"/>
      </w:r>
      <w:r w:rsidR="007C1B0C" w:rsidRPr="00572B17">
        <w:rPr>
          <w:rFonts w:asciiTheme="majorBidi" w:hAnsiTheme="majorBidi" w:cstheme="majorBidi"/>
          <w:sz w:val="24"/>
          <w:szCs w:val="24"/>
        </w:rPr>
        <w:t xml:space="preserve"> </w:t>
      </w:r>
    </w:p>
    <w:p w:rsidR="00AB3D81" w:rsidRPr="003C3576" w:rsidRDefault="00CB7DA3" w:rsidP="004F6D7D">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 xml:space="preserve">Sebelum Nabi Muhammad hijrah, </w:t>
      </w:r>
      <w:r w:rsidR="00776C7B" w:rsidRPr="00572B17">
        <w:rPr>
          <w:rFonts w:asciiTheme="majorBidi" w:hAnsiTheme="majorBidi" w:cstheme="majorBidi"/>
          <w:sz w:val="24"/>
          <w:szCs w:val="24"/>
        </w:rPr>
        <w:t xml:space="preserve">Kota Madinah </w:t>
      </w:r>
      <w:r>
        <w:rPr>
          <w:rFonts w:asciiTheme="majorBidi" w:hAnsiTheme="majorBidi" w:cstheme="majorBidi"/>
          <w:sz w:val="24"/>
          <w:szCs w:val="24"/>
        </w:rPr>
        <w:t xml:space="preserve">sudah </w:t>
      </w:r>
      <w:r w:rsidR="00776C7B" w:rsidRPr="00572B17">
        <w:rPr>
          <w:rFonts w:asciiTheme="majorBidi" w:hAnsiTheme="majorBidi" w:cstheme="majorBidi"/>
          <w:sz w:val="24"/>
          <w:szCs w:val="24"/>
        </w:rPr>
        <w:t xml:space="preserve">memiliki pluralitas </w:t>
      </w:r>
      <w:r w:rsidR="009C7D25">
        <w:rPr>
          <w:rFonts w:asciiTheme="majorBidi" w:hAnsiTheme="majorBidi" w:cstheme="majorBidi"/>
          <w:sz w:val="24"/>
          <w:szCs w:val="24"/>
        </w:rPr>
        <w:t>d</w:t>
      </w:r>
      <w:r>
        <w:rPr>
          <w:rFonts w:asciiTheme="majorBidi" w:hAnsiTheme="majorBidi" w:cstheme="majorBidi"/>
          <w:sz w:val="24"/>
          <w:szCs w:val="24"/>
        </w:rPr>
        <w:t xml:space="preserve">an heterogenitas </w:t>
      </w:r>
      <w:r w:rsidR="00776C7B" w:rsidRPr="00572B17">
        <w:rPr>
          <w:rFonts w:asciiTheme="majorBidi" w:hAnsiTheme="majorBidi" w:cstheme="majorBidi"/>
          <w:sz w:val="24"/>
          <w:szCs w:val="24"/>
        </w:rPr>
        <w:t xml:space="preserve">etnis dan agama yang tinggi. Madinah menjadi tempat tinggal dari beberapa penganut agama, yaitu Yahudi dan Nasrani. </w:t>
      </w:r>
      <w:r w:rsidR="00791859">
        <w:rPr>
          <w:rFonts w:asciiTheme="majorBidi" w:hAnsiTheme="majorBidi" w:cstheme="majorBidi"/>
          <w:sz w:val="24"/>
          <w:szCs w:val="24"/>
        </w:rPr>
        <w:t>Hal ini jelas berbeda dengan Mekkah yang sangat homogen</w:t>
      </w:r>
      <w:r w:rsidR="00D17B0E">
        <w:rPr>
          <w:rFonts w:asciiTheme="majorBidi" w:hAnsiTheme="majorBidi" w:cstheme="majorBidi"/>
          <w:sz w:val="24"/>
          <w:szCs w:val="24"/>
        </w:rPr>
        <w:t xml:space="preserve"> dan politeis</w:t>
      </w:r>
      <w:r w:rsidR="00791859">
        <w:rPr>
          <w:rFonts w:asciiTheme="majorBidi" w:hAnsiTheme="majorBidi" w:cstheme="majorBidi"/>
          <w:sz w:val="24"/>
          <w:szCs w:val="24"/>
        </w:rPr>
        <w:t>.</w:t>
      </w:r>
      <w:r w:rsidR="00D17B0E">
        <w:rPr>
          <w:rFonts w:asciiTheme="majorBidi" w:hAnsiTheme="majorBidi" w:cstheme="majorBidi"/>
          <w:sz w:val="24"/>
          <w:szCs w:val="24"/>
        </w:rPr>
        <w:t xml:space="preserve"> Sehingga sulit menerima kehadiran Nabi Muhammad yang membawa Islam yang mengajarkan monoteisme. Di samping itu, </w:t>
      </w:r>
      <w:r w:rsidR="007C28E3">
        <w:rPr>
          <w:rFonts w:asciiTheme="majorBidi" w:hAnsiTheme="majorBidi" w:cstheme="majorBidi"/>
          <w:sz w:val="24"/>
          <w:szCs w:val="24"/>
        </w:rPr>
        <w:t>kehadiran Nabi Muhammad yang sangat menekankan keadilan sosial dianggap sebagai ancaman serius yang bisa merusak tatanan sosial dan kepentingan perdagangan dan politik aristokrat suku Qurays.</w:t>
      </w:r>
      <w:r w:rsidR="009C7D25">
        <w:rPr>
          <w:rStyle w:val="FootnoteReference"/>
          <w:rFonts w:asciiTheme="majorBidi" w:hAnsiTheme="majorBidi" w:cstheme="majorBidi"/>
          <w:sz w:val="24"/>
          <w:szCs w:val="24"/>
        </w:rPr>
        <w:footnoteReference w:id="18"/>
      </w:r>
      <w:r w:rsidR="009C7D25">
        <w:rPr>
          <w:rFonts w:asciiTheme="majorBidi" w:hAnsiTheme="majorBidi" w:cstheme="majorBidi"/>
          <w:sz w:val="24"/>
          <w:szCs w:val="24"/>
        </w:rPr>
        <w:t xml:space="preserve"> Ketika Nabi hijrah, kota Madinah semakin heterogen disebabkan sebagian penduduk Madinah memeluk agama Islam. </w:t>
      </w:r>
      <w:r w:rsidR="00CF32C4">
        <w:rPr>
          <w:rFonts w:asciiTheme="majorBidi" w:hAnsiTheme="majorBidi" w:cstheme="majorBidi"/>
          <w:sz w:val="24"/>
          <w:szCs w:val="24"/>
        </w:rPr>
        <w:t xml:space="preserve">Zafrullah Khan menyebut setidaknya terdapat empat golongan yang menjadi komposisi penduduk Madinah pasca hijrah. Keempat golongan tersebut adalah </w:t>
      </w:r>
      <w:r w:rsidR="0078374F">
        <w:rPr>
          <w:rFonts w:asciiTheme="majorBidi" w:hAnsiTheme="majorBidi" w:cstheme="majorBidi"/>
          <w:i/>
          <w:iCs/>
          <w:sz w:val="24"/>
          <w:szCs w:val="24"/>
        </w:rPr>
        <w:t xml:space="preserve">pertama, </w:t>
      </w:r>
      <w:r w:rsidR="0078374F">
        <w:rPr>
          <w:rFonts w:asciiTheme="majorBidi" w:hAnsiTheme="majorBidi" w:cstheme="majorBidi"/>
          <w:sz w:val="24"/>
          <w:szCs w:val="24"/>
        </w:rPr>
        <w:t xml:space="preserve">Muhajirin dan Ansar. </w:t>
      </w:r>
      <w:r w:rsidR="0078374F">
        <w:rPr>
          <w:rFonts w:asciiTheme="majorBidi" w:hAnsiTheme="majorBidi" w:cstheme="majorBidi"/>
          <w:i/>
          <w:iCs/>
          <w:sz w:val="24"/>
          <w:szCs w:val="24"/>
        </w:rPr>
        <w:t xml:space="preserve">Kedua, </w:t>
      </w:r>
      <w:r w:rsidR="0078374F">
        <w:rPr>
          <w:rFonts w:asciiTheme="majorBidi" w:hAnsiTheme="majorBidi" w:cstheme="majorBidi"/>
          <w:sz w:val="24"/>
          <w:szCs w:val="24"/>
        </w:rPr>
        <w:t xml:space="preserve">suku Aus dan Khazraj yang Islamnya masih lemah bahkan secara diam-diam memusuhi Nabi Muhammad. </w:t>
      </w:r>
      <w:r w:rsidR="0078374F">
        <w:rPr>
          <w:rFonts w:asciiTheme="majorBidi" w:hAnsiTheme="majorBidi" w:cstheme="majorBidi"/>
          <w:i/>
          <w:iCs/>
          <w:sz w:val="24"/>
          <w:szCs w:val="24"/>
        </w:rPr>
        <w:t>ketiga,</w:t>
      </w:r>
      <w:r w:rsidR="00CC61DC">
        <w:rPr>
          <w:rFonts w:asciiTheme="majorBidi" w:hAnsiTheme="majorBidi" w:cstheme="majorBidi"/>
          <w:i/>
          <w:iCs/>
          <w:sz w:val="24"/>
          <w:szCs w:val="24"/>
        </w:rPr>
        <w:t xml:space="preserve"> </w:t>
      </w:r>
      <w:r w:rsidR="00CC61DC">
        <w:rPr>
          <w:rFonts w:asciiTheme="majorBidi" w:hAnsiTheme="majorBidi" w:cstheme="majorBidi"/>
          <w:sz w:val="24"/>
          <w:szCs w:val="24"/>
        </w:rPr>
        <w:t>kaum pagan dari suku Aus dan Khazraj</w:t>
      </w:r>
      <w:r w:rsidR="003C3576">
        <w:rPr>
          <w:rFonts w:asciiTheme="majorBidi" w:hAnsiTheme="majorBidi" w:cstheme="majorBidi"/>
          <w:sz w:val="24"/>
          <w:szCs w:val="24"/>
        </w:rPr>
        <w:t xml:space="preserve">. Dan, </w:t>
      </w:r>
      <w:r w:rsidR="003C3576">
        <w:rPr>
          <w:rFonts w:asciiTheme="majorBidi" w:hAnsiTheme="majorBidi" w:cstheme="majorBidi"/>
          <w:i/>
          <w:iCs/>
          <w:sz w:val="24"/>
          <w:szCs w:val="24"/>
        </w:rPr>
        <w:t xml:space="preserve">keempat, </w:t>
      </w:r>
      <w:r w:rsidR="003C3576">
        <w:rPr>
          <w:rFonts w:asciiTheme="majorBidi" w:hAnsiTheme="majorBidi" w:cstheme="majorBidi"/>
          <w:sz w:val="24"/>
          <w:szCs w:val="24"/>
        </w:rPr>
        <w:t>golongan Yahudi dengan tiga suku utamanya, yaitu Bani Q</w:t>
      </w:r>
      <w:r w:rsidR="00BF1EC1">
        <w:rPr>
          <w:rFonts w:asciiTheme="majorBidi" w:hAnsiTheme="majorBidi" w:cstheme="majorBidi"/>
          <w:sz w:val="24"/>
          <w:szCs w:val="24"/>
        </w:rPr>
        <w:t>ainu</w:t>
      </w:r>
      <w:r w:rsidR="003C3576">
        <w:rPr>
          <w:rFonts w:asciiTheme="majorBidi" w:hAnsiTheme="majorBidi" w:cstheme="majorBidi"/>
          <w:sz w:val="24"/>
          <w:szCs w:val="24"/>
        </w:rPr>
        <w:t>qa’, Bani Nazhir dan Bani Quraizha’.</w:t>
      </w:r>
      <w:r w:rsidR="00F56C65">
        <w:rPr>
          <w:rStyle w:val="FootnoteReference"/>
          <w:rFonts w:asciiTheme="majorBidi" w:hAnsiTheme="majorBidi" w:cstheme="majorBidi"/>
          <w:sz w:val="24"/>
          <w:szCs w:val="24"/>
        </w:rPr>
        <w:footnoteReference w:id="19"/>
      </w:r>
      <w:r w:rsidR="003C3576">
        <w:rPr>
          <w:rFonts w:asciiTheme="majorBidi" w:hAnsiTheme="majorBidi" w:cstheme="majorBidi"/>
          <w:sz w:val="24"/>
          <w:szCs w:val="24"/>
        </w:rPr>
        <w:t xml:space="preserve"> </w:t>
      </w:r>
    </w:p>
    <w:p w:rsidR="00F95881" w:rsidRDefault="00492AC3" w:rsidP="004F6D7D">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4"/>
        </w:rPr>
        <w:t>Heterogenitas penduduk Madinah tidak hanya</w:t>
      </w:r>
      <w:r w:rsidR="002132FB">
        <w:rPr>
          <w:rFonts w:asciiTheme="majorBidi" w:hAnsiTheme="majorBidi" w:cstheme="majorBidi"/>
          <w:sz w:val="24"/>
          <w:szCs w:val="24"/>
        </w:rPr>
        <w:t xml:space="preserve"> dalam hal suku bangsa dan agama, </w:t>
      </w:r>
      <w:r>
        <w:rPr>
          <w:rFonts w:asciiTheme="majorBidi" w:hAnsiTheme="majorBidi" w:cstheme="majorBidi"/>
          <w:sz w:val="24"/>
          <w:szCs w:val="24"/>
        </w:rPr>
        <w:t xml:space="preserve">melainkan juga </w:t>
      </w:r>
      <w:r w:rsidR="002132FB">
        <w:rPr>
          <w:rFonts w:asciiTheme="majorBidi" w:hAnsiTheme="majorBidi" w:cstheme="majorBidi"/>
          <w:sz w:val="24"/>
          <w:szCs w:val="24"/>
        </w:rPr>
        <w:t xml:space="preserve">dalam hal ada istiadat dan ekonomi. </w:t>
      </w:r>
      <w:r>
        <w:rPr>
          <w:rFonts w:asciiTheme="majorBidi" w:hAnsiTheme="majorBidi" w:cstheme="majorBidi"/>
          <w:sz w:val="24"/>
          <w:szCs w:val="24"/>
        </w:rPr>
        <w:t xml:space="preserve">Selain itu, Madinah ketika itu tidak memiliki pemimpin utama seperti yang terjadi di Mekkah. </w:t>
      </w:r>
      <w:r w:rsidR="00ED24C0">
        <w:rPr>
          <w:rFonts w:asciiTheme="majorBidi" w:hAnsiTheme="majorBidi" w:cstheme="majorBidi"/>
          <w:sz w:val="24"/>
          <w:szCs w:val="24"/>
        </w:rPr>
        <w:t>Hal ini menyebabkan tiap golonga</w:t>
      </w:r>
      <w:r w:rsidR="005621FC">
        <w:rPr>
          <w:rFonts w:asciiTheme="majorBidi" w:hAnsiTheme="majorBidi" w:cstheme="majorBidi"/>
          <w:sz w:val="24"/>
          <w:szCs w:val="24"/>
        </w:rPr>
        <w:t>n</w:t>
      </w:r>
      <w:r w:rsidR="00ED24C0">
        <w:rPr>
          <w:rFonts w:asciiTheme="majorBidi" w:hAnsiTheme="majorBidi" w:cstheme="majorBidi"/>
          <w:sz w:val="24"/>
          <w:szCs w:val="24"/>
        </w:rPr>
        <w:t xml:space="preserve"> memiliki cara berfikir dan bertindak sendiri dalam mewujudkan kepentingannya.</w:t>
      </w:r>
      <w:r w:rsidR="005621FC">
        <w:rPr>
          <w:rFonts w:asciiTheme="majorBidi" w:hAnsiTheme="majorBidi" w:cstheme="majorBidi"/>
          <w:sz w:val="24"/>
          <w:szCs w:val="24"/>
        </w:rPr>
        <w:t xml:space="preserve"> Sehingga mudah timbul konflik </w:t>
      </w:r>
      <w:r w:rsidR="00027444">
        <w:rPr>
          <w:rFonts w:asciiTheme="majorBidi" w:hAnsiTheme="majorBidi" w:cstheme="majorBidi"/>
          <w:sz w:val="24"/>
          <w:szCs w:val="24"/>
        </w:rPr>
        <w:t xml:space="preserve">dan permusuhan </w:t>
      </w:r>
      <w:r w:rsidR="005621FC">
        <w:rPr>
          <w:rFonts w:asciiTheme="majorBidi" w:hAnsiTheme="majorBidi" w:cstheme="majorBidi"/>
          <w:sz w:val="24"/>
          <w:szCs w:val="24"/>
        </w:rPr>
        <w:t xml:space="preserve">antara mereka. </w:t>
      </w:r>
      <w:r w:rsidR="00027444">
        <w:rPr>
          <w:rFonts w:asciiTheme="majorBidi" w:hAnsiTheme="majorBidi" w:cstheme="majorBidi"/>
          <w:sz w:val="24"/>
          <w:szCs w:val="24"/>
        </w:rPr>
        <w:t xml:space="preserve">Ketika Nabi Muhammad hijrah, sikap penduduk Madinah </w:t>
      </w:r>
      <w:r w:rsidR="00F8717D">
        <w:rPr>
          <w:rFonts w:asciiTheme="majorBidi" w:hAnsiTheme="majorBidi" w:cstheme="majorBidi"/>
          <w:sz w:val="24"/>
          <w:szCs w:val="24"/>
        </w:rPr>
        <w:t xml:space="preserve">setidaknya terbagi menjadi dua. Ada yang menyambutnya dengan gembira dan </w:t>
      </w:r>
      <w:r w:rsidR="00F8717D">
        <w:rPr>
          <w:rFonts w:asciiTheme="majorBidi" w:hAnsiTheme="majorBidi" w:cstheme="majorBidi"/>
          <w:sz w:val="24"/>
          <w:szCs w:val="24"/>
        </w:rPr>
        <w:lastRenderedPageBreak/>
        <w:t>ada juga yang tidak senang. Abu ‘Amir dan Abdullah ibn Ubay, pemimpin suku Aus dan Khazraj, sangat kecewa dengan kehadiran Nabi Muhammad. hal itu karena bisa menggagalk</w:t>
      </w:r>
      <w:r w:rsidR="00821433">
        <w:rPr>
          <w:rFonts w:asciiTheme="majorBidi" w:hAnsiTheme="majorBidi" w:cstheme="majorBidi"/>
          <w:sz w:val="24"/>
          <w:szCs w:val="24"/>
        </w:rPr>
        <w:t>a</w:t>
      </w:r>
      <w:r w:rsidR="00F8717D">
        <w:rPr>
          <w:rFonts w:asciiTheme="majorBidi" w:hAnsiTheme="majorBidi" w:cstheme="majorBidi"/>
          <w:sz w:val="24"/>
          <w:szCs w:val="24"/>
        </w:rPr>
        <w:t>n rencana menjadikan Abdullan ibn Ubay sebagai raja Madinah.</w:t>
      </w:r>
      <w:r w:rsidR="005D5172">
        <w:rPr>
          <w:rStyle w:val="FootnoteReference"/>
          <w:rFonts w:asciiTheme="majorBidi" w:hAnsiTheme="majorBidi" w:cstheme="majorBidi"/>
          <w:sz w:val="24"/>
          <w:szCs w:val="24"/>
        </w:rPr>
        <w:footnoteReference w:id="20"/>
      </w:r>
      <w:r w:rsidR="00821433">
        <w:rPr>
          <w:rFonts w:asciiTheme="majorBidi" w:hAnsiTheme="majorBidi" w:cstheme="majorBidi"/>
          <w:sz w:val="24"/>
          <w:szCs w:val="24"/>
        </w:rPr>
        <w:t xml:space="preserve"> Jelas keadaan sosial, politik dan kemasyarakatan yang demikian perlu kehadiran sosok yang mampu melakukan penataan dan pengendalian sosial serta dapat menghadirkan rasa aman, damai dan keadilan yang dapat diterima semua golongan. Untuk itulah Nabi Muhammad hadir dengan sikap lemah lembutnya sebagaimana yang eksplisit tertera dalam QS. Ali Imran: 159.</w:t>
      </w:r>
      <w:r w:rsidR="00CA4A4A">
        <w:rPr>
          <w:rFonts w:asciiTheme="majorBidi" w:hAnsiTheme="majorBidi" w:cstheme="majorBidi"/>
          <w:sz w:val="24"/>
          <w:szCs w:val="24"/>
        </w:rPr>
        <w:t xml:space="preserve"> </w:t>
      </w:r>
    </w:p>
    <w:p w:rsidR="00BB168B" w:rsidRDefault="00BB168B" w:rsidP="004F6D7D">
      <w:pPr>
        <w:spacing w:after="0" w:line="360" w:lineRule="auto"/>
        <w:jc w:val="both"/>
        <w:rPr>
          <w:rFonts w:asciiTheme="majorBidi" w:hAnsiTheme="majorBidi" w:cstheme="majorBidi"/>
          <w:sz w:val="24"/>
          <w:szCs w:val="24"/>
        </w:rPr>
      </w:pPr>
    </w:p>
    <w:p w:rsidR="00BB168B" w:rsidRPr="00BB168B" w:rsidRDefault="00BB168B" w:rsidP="004F6D7D">
      <w:pPr>
        <w:spacing w:after="0" w:line="360" w:lineRule="auto"/>
        <w:jc w:val="both"/>
        <w:rPr>
          <w:rFonts w:asciiTheme="majorBidi" w:hAnsiTheme="majorBidi" w:cstheme="majorBidi"/>
          <w:b/>
          <w:bCs/>
          <w:sz w:val="24"/>
          <w:szCs w:val="24"/>
        </w:rPr>
      </w:pPr>
      <w:r w:rsidRPr="00BB168B">
        <w:rPr>
          <w:rFonts w:asciiTheme="majorBidi" w:hAnsiTheme="majorBidi" w:cstheme="majorBidi"/>
          <w:b/>
          <w:bCs/>
          <w:sz w:val="24"/>
          <w:szCs w:val="24"/>
        </w:rPr>
        <w:t>Pandangan Islam</w:t>
      </w:r>
      <w:r w:rsidR="00FA534A">
        <w:rPr>
          <w:rFonts w:asciiTheme="majorBidi" w:hAnsiTheme="majorBidi" w:cstheme="majorBidi"/>
          <w:b/>
          <w:bCs/>
          <w:sz w:val="24"/>
          <w:szCs w:val="24"/>
        </w:rPr>
        <w:t xml:space="preserve"> Menurut Qs. Ali-Imran: 159</w:t>
      </w:r>
      <w:r w:rsidRPr="00BB168B">
        <w:rPr>
          <w:rFonts w:asciiTheme="majorBidi" w:hAnsiTheme="majorBidi" w:cstheme="majorBidi"/>
          <w:b/>
          <w:bCs/>
          <w:sz w:val="24"/>
          <w:szCs w:val="24"/>
        </w:rPr>
        <w:t xml:space="preserve"> Tentang Kepemimpinan</w:t>
      </w:r>
      <w:r w:rsidR="00B858C1">
        <w:rPr>
          <w:rFonts w:asciiTheme="majorBidi" w:hAnsiTheme="majorBidi" w:cstheme="majorBidi"/>
          <w:b/>
          <w:bCs/>
          <w:sz w:val="24"/>
          <w:szCs w:val="24"/>
        </w:rPr>
        <w:t xml:space="preserve"> Ideal</w:t>
      </w:r>
    </w:p>
    <w:p w:rsidR="00180165" w:rsidRPr="00572B17" w:rsidRDefault="00180165" w:rsidP="004F6D7D">
      <w:pPr>
        <w:spacing w:after="0" w:line="360" w:lineRule="auto"/>
        <w:jc w:val="both"/>
        <w:rPr>
          <w:rFonts w:asciiTheme="majorBidi" w:hAnsiTheme="majorBidi" w:cstheme="majorBidi"/>
          <w:sz w:val="24"/>
          <w:szCs w:val="24"/>
        </w:rPr>
      </w:pPr>
    </w:p>
    <w:p w:rsidR="00EE12B1" w:rsidRPr="00572B17" w:rsidRDefault="00CF4F75" w:rsidP="004F6D7D">
      <w:pPr>
        <w:pStyle w:val="ListParagraph"/>
        <w:numPr>
          <w:ilvl w:val="0"/>
          <w:numId w:val="2"/>
        </w:numPr>
        <w:spacing w:after="0" w:line="360" w:lineRule="auto"/>
        <w:ind w:left="284" w:hanging="284"/>
        <w:rPr>
          <w:rFonts w:asciiTheme="majorBidi" w:hAnsiTheme="majorBidi" w:cstheme="majorBidi"/>
          <w:sz w:val="24"/>
          <w:szCs w:val="24"/>
        </w:rPr>
      </w:pPr>
      <w:r w:rsidRPr="00572B17">
        <w:rPr>
          <w:rFonts w:asciiTheme="majorBidi" w:hAnsiTheme="majorBidi" w:cstheme="majorBidi"/>
          <w:sz w:val="24"/>
          <w:szCs w:val="24"/>
        </w:rPr>
        <w:t>Perangai yang Baik dan Hati yang Lembut</w:t>
      </w:r>
    </w:p>
    <w:p w:rsidR="00C152AF" w:rsidRDefault="00D30FB1" w:rsidP="004F6D7D">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Nabi Muhammad hidup sebagai manusia yang mulia, </w:t>
      </w:r>
      <w:r w:rsidR="003D1652">
        <w:rPr>
          <w:rFonts w:asciiTheme="majorBidi" w:hAnsiTheme="majorBidi" w:cstheme="majorBidi"/>
          <w:sz w:val="24"/>
          <w:szCs w:val="24"/>
        </w:rPr>
        <w:t>memiliki sifat kasih sayang dan akhlak atau perangainya sangat terpuji</w:t>
      </w:r>
      <w:r w:rsidR="009603EF">
        <w:rPr>
          <w:rFonts w:asciiTheme="majorBidi" w:hAnsiTheme="majorBidi" w:cstheme="majorBidi"/>
          <w:sz w:val="24"/>
          <w:szCs w:val="24"/>
        </w:rPr>
        <w:t xml:space="preserve">, baik dalam perkataan maupun perbuatan. </w:t>
      </w:r>
      <w:r w:rsidR="00663CD8">
        <w:rPr>
          <w:rFonts w:asciiTheme="majorBidi" w:hAnsiTheme="majorBidi" w:cstheme="majorBidi"/>
          <w:sz w:val="24"/>
          <w:szCs w:val="24"/>
        </w:rPr>
        <w:t>Sebagaimana Nabi Muhammad, t</w:t>
      </w:r>
      <w:r w:rsidR="00FC0BB7" w:rsidRPr="00572B17">
        <w:rPr>
          <w:rFonts w:asciiTheme="majorBidi" w:hAnsiTheme="majorBidi" w:cstheme="majorBidi"/>
          <w:sz w:val="24"/>
          <w:szCs w:val="24"/>
        </w:rPr>
        <w:t xml:space="preserve">utur kata pemimpin </w:t>
      </w:r>
      <w:r w:rsidR="009B1E5B">
        <w:rPr>
          <w:rFonts w:asciiTheme="majorBidi" w:hAnsiTheme="majorBidi" w:cstheme="majorBidi"/>
          <w:sz w:val="24"/>
          <w:szCs w:val="24"/>
        </w:rPr>
        <w:t xml:space="preserve">juga </w:t>
      </w:r>
      <w:r w:rsidR="00FC0BB7" w:rsidRPr="00572B17">
        <w:rPr>
          <w:rFonts w:asciiTheme="majorBidi" w:hAnsiTheme="majorBidi" w:cstheme="majorBidi"/>
          <w:sz w:val="24"/>
          <w:szCs w:val="24"/>
        </w:rPr>
        <w:t xml:space="preserve">harus </w:t>
      </w:r>
      <w:r w:rsidR="00AB43FA" w:rsidRPr="00572B17">
        <w:rPr>
          <w:rFonts w:asciiTheme="majorBidi" w:hAnsiTheme="majorBidi" w:cstheme="majorBidi"/>
          <w:sz w:val="24"/>
          <w:szCs w:val="24"/>
        </w:rPr>
        <w:t xml:space="preserve">penuh </w:t>
      </w:r>
      <w:r w:rsidR="007A6D52">
        <w:rPr>
          <w:rFonts w:asciiTheme="majorBidi" w:hAnsiTheme="majorBidi" w:cstheme="majorBidi"/>
          <w:sz w:val="24"/>
          <w:szCs w:val="24"/>
        </w:rPr>
        <w:t>kasih, dekat dengan pengikutnya.</w:t>
      </w:r>
      <w:r w:rsidR="00AB43FA" w:rsidRPr="008D67C9">
        <w:rPr>
          <w:rStyle w:val="FootnoteReference"/>
        </w:rPr>
        <w:footnoteReference w:id="21"/>
      </w:r>
      <w:r w:rsidR="007A6D52">
        <w:rPr>
          <w:rFonts w:asciiTheme="majorBidi" w:hAnsiTheme="majorBidi" w:cstheme="majorBidi"/>
          <w:sz w:val="24"/>
          <w:szCs w:val="24"/>
        </w:rPr>
        <w:t xml:space="preserve"> Sikap yang demikian ini menjadi wajib dimiliki oleh seorang pemimpin terlebih mengingat </w:t>
      </w:r>
      <w:r w:rsidR="007A6D52" w:rsidRPr="007A6D52">
        <w:rPr>
          <w:rFonts w:asciiTheme="majorBidi" w:hAnsiTheme="majorBidi" w:cstheme="majorBidi"/>
          <w:sz w:val="24"/>
          <w:szCs w:val="24"/>
        </w:rPr>
        <w:t>peran</w:t>
      </w:r>
      <w:r w:rsidR="007A6D52">
        <w:rPr>
          <w:rFonts w:asciiTheme="majorBidi" w:hAnsiTheme="majorBidi" w:cstheme="majorBidi"/>
          <w:sz w:val="24"/>
          <w:szCs w:val="24"/>
        </w:rPr>
        <w:t>nya</w:t>
      </w:r>
      <w:r w:rsidR="008F3F88">
        <w:rPr>
          <w:rFonts w:asciiTheme="majorBidi" w:hAnsiTheme="majorBidi" w:cstheme="majorBidi"/>
          <w:sz w:val="24"/>
          <w:szCs w:val="24"/>
        </w:rPr>
        <w:t xml:space="preserve"> </w:t>
      </w:r>
      <w:r w:rsidR="007A6D52">
        <w:rPr>
          <w:rFonts w:asciiTheme="majorBidi" w:hAnsiTheme="majorBidi" w:cstheme="majorBidi"/>
          <w:sz w:val="24"/>
          <w:szCs w:val="24"/>
        </w:rPr>
        <w:t>dalam</w:t>
      </w:r>
      <w:r w:rsidR="007A6D52" w:rsidRPr="007A6D52">
        <w:rPr>
          <w:rFonts w:asciiTheme="majorBidi" w:hAnsiTheme="majorBidi" w:cstheme="majorBidi"/>
          <w:sz w:val="24"/>
          <w:szCs w:val="24"/>
        </w:rPr>
        <w:t xml:space="preserve"> mempengaruhi, </w:t>
      </w:r>
      <w:r w:rsidR="007A6D52">
        <w:rPr>
          <w:rFonts w:asciiTheme="majorBidi" w:hAnsiTheme="majorBidi" w:cstheme="majorBidi"/>
          <w:sz w:val="24"/>
          <w:szCs w:val="24"/>
        </w:rPr>
        <w:t>memberi arahan</w:t>
      </w:r>
      <w:r w:rsidR="007A6D52" w:rsidRPr="007A6D52">
        <w:rPr>
          <w:rFonts w:asciiTheme="majorBidi" w:hAnsiTheme="majorBidi" w:cstheme="majorBidi"/>
          <w:sz w:val="24"/>
          <w:szCs w:val="24"/>
        </w:rPr>
        <w:t xml:space="preserve">, menuntun, memandu </w:t>
      </w:r>
      <w:r w:rsidR="007A6D52">
        <w:rPr>
          <w:rFonts w:asciiTheme="majorBidi" w:hAnsiTheme="majorBidi" w:cstheme="majorBidi"/>
          <w:sz w:val="24"/>
          <w:szCs w:val="24"/>
        </w:rPr>
        <w:t xml:space="preserve">bawahannya </w:t>
      </w:r>
      <w:r w:rsidR="007A6D52" w:rsidRPr="007A6D52">
        <w:rPr>
          <w:rFonts w:asciiTheme="majorBidi" w:hAnsiTheme="majorBidi" w:cstheme="majorBidi"/>
          <w:sz w:val="24"/>
          <w:szCs w:val="24"/>
        </w:rPr>
        <w:t xml:space="preserve">dalam mencapai tujuan </w:t>
      </w:r>
      <w:r w:rsidR="007A6D52">
        <w:rPr>
          <w:rFonts w:asciiTheme="majorBidi" w:hAnsiTheme="majorBidi" w:cstheme="majorBidi"/>
          <w:sz w:val="24"/>
          <w:szCs w:val="24"/>
        </w:rPr>
        <w:t>ber</w:t>
      </w:r>
      <w:r w:rsidR="007A6D52" w:rsidRPr="007A6D52">
        <w:rPr>
          <w:rFonts w:asciiTheme="majorBidi" w:hAnsiTheme="majorBidi" w:cstheme="majorBidi"/>
          <w:sz w:val="24"/>
          <w:szCs w:val="24"/>
        </w:rPr>
        <w:t>sama</w:t>
      </w:r>
      <w:r w:rsidR="007A6D52">
        <w:rPr>
          <w:rFonts w:asciiTheme="majorBidi" w:hAnsiTheme="majorBidi" w:cstheme="majorBidi"/>
          <w:sz w:val="24"/>
          <w:szCs w:val="24"/>
        </w:rPr>
        <w:t xml:space="preserve">. </w:t>
      </w:r>
      <w:r w:rsidR="00921639">
        <w:rPr>
          <w:rFonts w:asciiTheme="majorBidi" w:hAnsiTheme="majorBidi" w:cstheme="majorBidi"/>
          <w:sz w:val="24"/>
          <w:szCs w:val="24"/>
        </w:rPr>
        <w:t xml:space="preserve">Sehingga bawahan akan senang dan bersemangat menyukseskan visi dan misi pemimpinnya. </w:t>
      </w:r>
      <w:r w:rsidR="00A409BC">
        <w:rPr>
          <w:rFonts w:asciiTheme="majorBidi" w:hAnsiTheme="majorBidi" w:cstheme="majorBidi"/>
          <w:sz w:val="24"/>
          <w:szCs w:val="24"/>
        </w:rPr>
        <w:t xml:space="preserve">Sebaliknya, </w:t>
      </w:r>
      <w:r w:rsidR="007B089D">
        <w:rPr>
          <w:rFonts w:asciiTheme="majorBidi" w:hAnsiTheme="majorBidi" w:cstheme="majorBidi"/>
          <w:sz w:val="24"/>
          <w:szCs w:val="24"/>
        </w:rPr>
        <w:t>j</w:t>
      </w:r>
      <w:r w:rsidR="00A409BC">
        <w:rPr>
          <w:rFonts w:asciiTheme="majorBidi" w:hAnsiTheme="majorBidi" w:cstheme="majorBidi"/>
          <w:sz w:val="24"/>
          <w:szCs w:val="24"/>
        </w:rPr>
        <w:t xml:space="preserve">ika </w:t>
      </w:r>
      <w:r w:rsidR="007B089D">
        <w:rPr>
          <w:rFonts w:asciiTheme="majorBidi" w:hAnsiTheme="majorBidi" w:cstheme="majorBidi"/>
          <w:sz w:val="24"/>
          <w:szCs w:val="24"/>
        </w:rPr>
        <w:t>pemimpin ber</w:t>
      </w:r>
      <w:r w:rsidR="00A409BC">
        <w:rPr>
          <w:rFonts w:asciiTheme="majorBidi" w:hAnsiTheme="majorBidi" w:cstheme="majorBidi"/>
          <w:sz w:val="24"/>
          <w:szCs w:val="24"/>
        </w:rPr>
        <w:t xml:space="preserve">perangai buruk </w:t>
      </w:r>
      <w:r w:rsidR="00B0033E">
        <w:rPr>
          <w:rFonts w:asciiTheme="majorBidi" w:hAnsiTheme="majorBidi" w:cstheme="majorBidi"/>
          <w:sz w:val="24"/>
          <w:szCs w:val="24"/>
        </w:rPr>
        <w:t xml:space="preserve">dalam berinteraksi dengan </w:t>
      </w:r>
      <w:r w:rsidR="007B089D">
        <w:rPr>
          <w:rFonts w:asciiTheme="majorBidi" w:hAnsiTheme="majorBidi" w:cstheme="majorBidi"/>
          <w:sz w:val="24"/>
          <w:szCs w:val="24"/>
        </w:rPr>
        <w:t xml:space="preserve">bawahannya, maka tujuan </w:t>
      </w:r>
      <w:r w:rsidR="0010673A">
        <w:rPr>
          <w:rFonts w:asciiTheme="majorBidi" w:hAnsiTheme="majorBidi" w:cstheme="majorBidi"/>
          <w:sz w:val="24"/>
          <w:szCs w:val="24"/>
        </w:rPr>
        <w:t xml:space="preserve">tujuan kelompok, instansi atau lembaga yang dipimpinnya akan mustahil tercapai. Hal ini karena bawahan akan menjauh dan tidak peduli dengan pemimpinnya. </w:t>
      </w:r>
    </w:p>
    <w:p w:rsidR="00BB075E" w:rsidRDefault="00994C83" w:rsidP="004F6D7D">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Namun, sikap lembut seperti di atas tetap ada tempat dan konteksnya. </w:t>
      </w:r>
      <w:r w:rsidR="004B3313">
        <w:rPr>
          <w:rFonts w:asciiTheme="majorBidi" w:hAnsiTheme="majorBidi" w:cstheme="majorBidi"/>
          <w:sz w:val="24"/>
          <w:szCs w:val="24"/>
        </w:rPr>
        <w:t xml:space="preserve">Ar-Razi menyebutkan jika bawahan melanggar hak-hak Allah, seperti yang dilakukan oleh </w:t>
      </w:r>
      <w:r w:rsidR="0011663A">
        <w:rPr>
          <w:rFonts w:asciiTheme="majorBidi" w:hAnsiTheme="majorBidi" w:cstheme="majorBidi"/>
          <w:sz w:val="24"/>
          <w:szCs w:val="24"/>
        </w:rPr>
        <w:t>o</w:t>
      </w:r>
      <w:r w:rsidR="005519E4">
        <w:rPr>
          <w:rFonts w:asciiTheme="majorBidi" w:hAnsiTheme="majorBidi" w:cstheme="majorBidi"/>
          <w:sz w:val="24"/>
          <w:szCs w:val="24"/>
        </w:rPr>
        <w:t>rang kafir (QS. At-Tahrim [66]: 9)</w:t>
      </w:r>
      <w:r w:rsidR="00B86CBF">
        <w:rPr>
          <w:rFonts w:asciiTheme="majorBidi" w:hAnsiTheme="majorBidi" w:cstheme="majorBidi"/>
          <w:sz w:val="24"/>
          <w:szCs w:val="24"/>
        </w:rPr>
        <w:t xml:space="preserve"> atau pelaku zina (QS. An-Nur [24]: 2)</w:t>
      </w:r>
      <w:r w:rsidR="00D94797">
        <w:rPr>
          <w:rFonts w:asciiTheme="majorBidi" w:hAnsiTheme="majorBidi" w:cstheme="majorBidi"/>
          <w:sz w:val="24"/>
          <w:szCs w:val="24"/>
        </w:rPr>
        <w:t xml:space="preserve"> maka tidak diperbolehkan untuk bersikap lembut.</w:t>
      </w:r>
      <w:r w:rsidR="00B86CBF">
        <w:rPr>
          <w:rStyle w:val="FootnoteReference"/>
          <w:rFonts w:asciiTheme="majorBidi" w:hAnsiTheme="majorBidi" w:cstheme="majorBidi"/>
          <w:sz w:val="24"/>
          <w:szCs w:val="24"/>
        </w:rPr>
        <w:footnoteReference w:id="22"/>
      </w:r>
      <w:r w:rsidR="00D94797">
        <w:rPr>
          <w:rFonts w:asciiTheme="majorBidi" w:hAnsiTheme="majorBidi" w:cstheme="majorBidi"/>
          <w:sz w:val="24"/>
          <w:szCs w:val="24"/>
        </w:rPr>
        <w:t xml:space="preserve"> </w:t>
      </w:r>
      <w:r w:rsidR="00022B3E">
        <w:rPr>
          <w:rFonts w:asciiTheme="majorBidi" w:hAnsiTheme="majorBidi" w:cstheme="majorBidi"/>
          <w:sz w:val="24"/>
          <w:szCs w:val="24"/>
        </w:rPr>
        <w:t xml:space="preserve">Oleh karena itu, dalam </w:t>
      </w:r>
      <w:r w:rsidR="00022B3E">
        <w:rPr>
          <w:rFonts w:asciiTheme="majorBidi" w:hAnsiTheme="majorBidi" w:cstheme="majorBidi"/>
          <w:sz w:val="24"/>
          <w:szCs w:val="24"/>
        </w:rPr>
        <w:lastRenderedPageBreak/>
        <w:t xml:space="preserve">konteks pemerintahan suatu negara, jika rakyat atau aparatur melanggar aturan (undang-undang) yang sudah disepakati atau merugikan negara seperti membocorkan rahasia negara kepada pihak musuh, maka perlu diambil tindakan tegas. </w:t>
      </w:r>
      <w:r w:rsidR="00A94C84">
        <w:rPr>
          <w:rFonts w:asciiTheme="majorBidi" w:hAnsiTheme="majorBidi" w:cstheme="majorBidi"/>
          <w:sz w:val="24"/>
          <w:szCs w:val="24"/>
        </w:rPr>
        <w:t>Dalam hal ini kasus penghiatanan kamu Yahudi kepada piagam madinah bisa dijadikan contoh.</w:t>
      </w:r>
      <w:r w:rsidR="00DF40D4">
        <w:rPr>
          <w:rFonts w:asciiTheme="majorBidi" w:hAnsiTheme="majorBidi" w:cstheme="majorBidi"/>
          <w:sz w:val="24"/>
          <w:szCs w:val="24"/>
        </w:rPr>
        <w:t xml:space="preserve"> Yaitu ketika mereka membocorkan jumlah pasukan Madinah yang turun ke laga Badar kepada kafir Qurays</w:t>
      </w:r>
      <w:r w:rsidR="0011663A">
        <w:rPr>
          <w:rFonts w:asciiTheme="majorBidi" w:hAnsiTheme="majorBidi" w:cstheme="majorBidi"/>
          <w:sz w:val="24"/>
          <w:szCs w:val="24"/>
        </w:rPr>
        <w:t xml:space="preserve">. </w:t>
      </w:r>
      <w:r w:rsidR="00C63476">
        <w:rPr>
          <w:rFonts w:asciiTheme="majorBidi" w:hAnsiTheme="majorBidi" w:cstheme="majorBidi"/>
          <w:sz w:val="24"/>
          <w:szCs w:val="24"/>
        </w:rPr>
        <w:t xml:space="preserve">Sehingga Ubadah ibn Samit dan Abd ‘Allah ibn Ubay bersitegang tentang apakah </w:t>
      </w:r>
      <w:r w:rsidR="00CA07D4">
        <w:rPr>
          <w:rFonts w:asciiTheme="majorBidi" w:hAnsiTheme="majorBidi" w:cstheme="majorBidi"/>
          <w:sz w:val="24"/>
          <w:szCs w:val="24"/>
        </w:rPr>
        <w:t xml:space="preserve">tetap </w:t>
      </w:r>
      <w:r w:rsidR="00CD019D">
        <w:rPr>
          <w:rFonts w:asciiTheme="majorBidi" w:hAnsiTheme="majorBidi" w:cstheme="majorBidi"/>
          <w:sz w:val="24"/>
          <w:szCs w:val="24"/>
        </w:rPr>
        <w:t xml:space="preserve">memberikan dukungan dan kesetiaan kepada kaum Yahudi atau tidak. </w:t>
      </w:r>
      <w:r w:rsidR="0011663A">
        <w:rPr>
          <w:rFonts w:asciiTheme="majorBidi" w:hAnsiTheme="majorBidi" w:cstheme="majorBidi"/>
          <w:sz w:val="24"/>
          <w:szCs w:val="24"/>
        </w:rPr>
        <w:t>Kejadian ini kemudian menjadi sebab turunnya ayat 51 surat</w:t>
      </w:r>
      <w:r w:rsidR="00022B3E">
        <w:rPr>
          <w:rFonts w:asciiTheme="majorBidi" w:hAnsiTheme="majorBidi" w:cstheme="majorBidi"/>
          <w:sz w:val="24"/>
          <w:szCs w:val="24"/>
        </w:rPr>
        <w:t xml:space="preserve"> </w:t>
      </w:r>
      <w:r w:rsidR="0011663A">
        <w:rPr>
          <w:rFonts w:asciiTheme="majorBidi" w:hAnsiTheme="majorBidi" w:cstheme="majorBidi"/>
          <w:sz w:val="24"/>
          <w:szCs w:val="24"/>
        </w:rPr>
        <w:t>al-Maidah.</w:t>
      </w:r>
      <w:r w:rsidR="00DB44FD">
        <w:rPr>
          <w:rStyle w:val="FootnoteReference"/>
          <w:rFonts w:asciiTheme="majorBidi" w:hAnsiTheme="majorBidi" w:cstheme="majorBidi"/>
          <w:sz w:val="24"/>
          <w:szCs w:val="24"/>
        </w:rPr>
        <w:footnoteReference w:id="23"/>
      </w:r>
      <w:r w:rsidR="00DB44FD">
        <w:rPr>
          <w:rFonts w:asciiTheme="majorBidi" w:hAnsiTheme="majorBidi" w:cstheme="majorBidi"/>
          <w:sz w:val="24"/>
          <w:szCs w:val="24"/>
        </w:rPr>
        <w:t xml:space="preserve"> </w:t>
      </w:r>
      <w:r w:rsidR="00A9663F">
        <w:rPr>
          <w:rFonts w:asciiTheme="majorBidi" w:hAnsiTheme="majorBidi" w:cstheme="majorBidi"/>
          <w:sz w:val="24"/>
          <w:szCs w:val="24"/>
        </w:rPr>
        <w:t xml:space="preserve">  </w:t>
      </w:r>
      <w:r w:rsidR="00193B56">
        <w:rPr>
          <w:rFonts w:asciiTheme="majorBidi" w:hAnsiTheme="majorBidi" w:cstheme="majorBidi"/>
          <w:sz w:val="24"/>
          <w:szCs w:val="24"/>
        </w:rPr>
        <w:t xml:space="preserve"> </w:t>
      </w:r>
    </w:p>
    <w:p w:rsidR="009B1E5B" w:rsidRDefault="00DB62C4" w:rsidP="004F6D7D">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 </w:t>
      </w:r>
      <w:r w:rsidR="003C6250">
        <w:rPr>
          <w:rFonts w:asciiTheme="majorBidi" w:hAnsiTheme="majorBidi" w:cstheme="majorBidi"/>
          <w:sz w:val="24"/>
          <w:szCs w:val="24"/>
        </w:rPr>
        <w:t xml:space="preserve"> </w:t>
      </w:r>
    </w:p>
    <w:p w:rsidR="00BB075E" w:rsidRPr="00BB075E" w:rsidRDefault="003A1773" w:rsidP="004F6D7D">
      <w:pPr>
        <w:pStyle w:val="ListParagraph"/>
        <w:numPr>
          <w:ilvl w:val="0"/>
          <w:numId w:val="2"/>
        </w:numPr>
        <w:spacing w:after="0" w:line="360" w:lineRule="auto"/>
        <w:ind w:left="284" w:hanging="284"/>
        <w:rPr>
          <w:rFonts w:asciiTheme="majorBidi" w:hAnsiTheme="majorBidi" w:cstheme="majorBidi"/>
          <w:sz w:val="24"/>
          <w:szCs w:val="24"/>
        </w:rPr>
      </w:pPr>
      <w:r w:rsidRPr="00572B17">
        <w:rPr>
          <w:rFonts w:asciiTheme="majorBidi" w:hAnsiTheme="majorBidi" w:cstheme="majorBidi"/>
          <w:sz w:val="24"/>
          <w:szCs w:val="24"/>
        </w:rPr>
        <w:t>Pemaaf</w:t>
      </w:r>
      <w:r w:rsidR="00C53A70" w:rsidRPr="00572B17">
        <w:rPr>
          <w:rFonts w:asciiTheme="majorBidi" w:hAnsiTheme="majorBidi" w:cstheme="majorBidi"/>
          <w:sz w:val="24"/>
          <w:szCs w:val="24"/>
        </w:rPr>
        <w:t xml:space="preserve"> dan </w:t>
      </w:r>
      <w:r w:rsidRPr="00572B17">
        <w:rPr>
          <w:rFonts w:asciiTheme="majorBidi" w:hAnsiTheme="majorBidi" w:cstheme="majorBidi"/>
          <w:sz w:val="24"/>
          <w:szCs w:val="24"/>
        </w:rPr>
        <w:t>Mendoakan</w:t>
      </w:r>
      <w:r w:rsidR="007F5EE7" w:rsidRPr="00572B17">
        <w:rPr>
          <w:rFonts w:asciiTheme="majorBidi" w:hAnsiTheme="majorBidi" w:cstheme="majorBidi"/>
          <w:sz w:val="24"/>
          <w:szCs w:val="24"/>
        </w:rPr>
        <w:t xml:space="preserve"> </w:t>
      </w:r>
    </w:p>
    <w:p w:rsidR="00BC5167" w:rsidRDefault="00A508CD" w:rsidP="004F6D7D">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Dalam proses kepemimpinan, sifat </w:t>
      </w:r>
      <w:r w:rsidR="009B31A3">
        <w:rPr>
          <w:rFonts w:asciiTheme="majorBidi" w:hAnsiTheme="majorBidi" w:cstheme="majorBidi"/>
          <w:sz w:val="24"/>
          <w:szCs w:val="24"/>
        </w:rPr>
        <w:t>pe</w:t>
      </w:r>
      <w:r>
        <w:rPr>
          <w:rFonts w:asciiTheme="majorBidi" w:hAnsiTheme="majorBidi" w:cstheme="majorBidi"/>
          <w:sz w:val="24"/>
          <w:szCs w:val="24"/>
        </w:rPr>
        <w:t>maaf menjad</w:t>
      </w:r>
      <w:r w:rsidRPr="0036471A">
        <w:rPr>
          <w:rFonts w:asciiTheme="majorBidi" w:hAnsiTheme="majorBidi" w:cstheme="majorBidi"/>
          <w:sz w:val="24"/>
          <w:szCs w:val="24"/>
        </w:rPr>
        <w:t>i urgen untuk dimiliki. Sebab dengan memaafkan terhapuslah kesalahan-kesalahan dengan sempurna.</w:t>
      </w:r>
      <w:r w:rsidRPr="0036471A">
        <w:rPr>
          <w:rStyle w:val="FootnoteReference"/>
          <w:rFonts w:asciiTheme="majorBidi" w:hAnsiTheme="majorBidi" w:cstheme="majorBidi"/>
          <w:sz w:val="24"/>
          <w:szCs w:val="24"/>
        </w:rPr>
        <w:footnoteReference w:id="24"/>
      </w:r>
      <w:r w:rsidRPr="0036471A">
        <w:rPr>
          <w:rFonts w:asciiTheme="majorBidi" w:hAnsiTheme="majorBidi" w:cstheme="majorBidi"/>
          <w:sz w:val="24"/>
          <w:szCs w:val="24"/>
        </w:rPr>
        <w:t xml:space="preserve"> </w:t>
      </w:r>
      <w:r w:rsidR="00F219FF" w:rsidRPr="0036471A">
        <w:rPr>
          <w:rFonts w:asciiTheme="majorBidi" w:hAnsiTheme="majorBidi" w:cstheme="majorBidi"/>
          <w:sz w:val="24"/>
          <w:szCs w:val="24"/>
        </w:rPr>
        <w:t xml:space="preserve">Seorang pemimpin dengan sifat </w:t>
      </w:r>
      <w:r w:rsidR="00AC63B5" w:rsidRPr="0036471A">
        <w:rPr>
          <w:rFonts w:asciiTheme="majorBidi" w:hAnsiTheme="majorBidi" w:cstheme="majorBidi"/>
          <w:sz w:val="24"/>
          <w:szCs w:val="24"/>
        </w:rPr>
        <w:t>pemaafan</w:t>
      </w:r>
      <w:r w:rsidR="00F219FF" w:rsidRPr="0036471A">
        <w:rPr>
          <w:rFonts w:asciiTheme="majorBidi" w:hAnsiTheme="majorBidi" w:cstheme="majorBidi"/>
          <w:sz w:val="24"/>
          <w:szCs w:val="24"/>
        </w:rPr>
        <w:t>nya berarti</w:t>
      </w:r>
      <w:r w:rsidR="00AC63B5" w:rsidRPr="0036471A">
        <w:rPr>
          <w:rFonts w:asciiTheme="majorBidi" w:hAnsiTheme="majorBidi" w:cstheme="majorBidi"/>
          <w:sz w:val="24"/>
          <w:szCs w:val="24"/>
        </w:rPr>
        <w:t xml:space="preserve"> </w:t>
      </w:r>
      <w:r w:rsidR="00F219FF" w:rsidRPr="0036471A">
        <w:rPr>
          <w:rFonts w:asciiTheme="majorBidi" w:hAnsiTheme="majorBidi" w:cstheme="majorBidi"/>
          <w:sz w:val="24"/>
          <w:szCs w:val="24"/>
        </w:rPr>
        <w:t>ber</w:t>
      </w:r>
      <w:r w:rsidR="00AC63B5" w:rsidRPr="0036471A">
        <w:rPr>
          <w:rFonts w:asciiTheme="majorBidi" w:hAnsiTheme="majorBidi" w:cstheme="majorBidi"/>
          <w:sz w:val="24"/>
          <w:szCs w:val="24"/>
        </w:rPr>
        <w:t xml:space="preserve">sedia untuk meninggalkan </w:t>
      </w:r>
      <w:r w:rsidR="00021A66" w:rsidRPr="0036471A">
        <w:rPr>
          <w:rFonts w:asciiTheme="majorBidi" w:hAnsiTheme="majorBidi" w:cstheme="majorBidi"/>
          <w:sz w:val="24"/>
          <w:szCs w:val="24"/>
        </w:rPr>
        <w:t xml:space="preserve">penilaian negatif, </w:t>
      </w:r>
      <w:r w:rsidR="00AC63B5" w:rsidRPr="0036471A">
        <w:rPr>
          <w:rFonts w:asciiTheme="majorBidi" w:hAnsiTheme="majorBidi" w:cstheme="majorBidi"/>
          <w:sz w:val="24"/>
          <w:szCs w:val="24"/>
        </w:rPr>
        <w:t xml:space="preserve">kemarahan, </w:t>
      </w:r>
      <w:r w:rsidR="00021A66" w:rsidRPr="0036471A">
        <w:rPr>
          <w:rFonts w:asciiTheme="majorBidi" w:hAnsiTheme="majorBidi" w:cstheme="majorBidi"/>
          <w:sz w:val="24"/>
          <w:szCs w:val="24"/>
        </w:rPr>
        <w:t xml:space="preserve">kekecewaan, </w:t>
      </w:r>
      <w:r w:rsidR="00AC63B5" w:rsidRPr="0036471A">
        <w:rPr>
          <w:rFonts w:asciiTheme="majorBidi" w:hAnsiTheme="majorBidi" w:cstheme="majorBidi"/>
          <w:sz w:val="24"/>
          <w:szCs w:val="24"/>
        </w:rPr>
        <w:t xml:space="preserve">dan perilaku acuh-tidak-acuh </w:t>
      </w:r>
      <w:r w:rsidR="00021A66" w:rsidRPr="0036471A">
        <w:rPr>
          <w:rFonts w:asciiTheme="majorBidi" w:hAnsiTheme="majorBidi" w:cstheme="majorBidi"/>
          <w:sz w:val="24"/>
          <w:szCs w:val="24"/>
        </w:rPr>
        <w:t xml:space="preserve">kepada pengikut atau bawahan </w:t>
      </w:r>
      <w:r w:rsidR="00AC63B5" w:rsidRPr="0036471A">
        <w:rPr>
          <w:rFonts w:asciiTheme="majorBidi" w:hAnsiTheme="majorBidi" w:cstheme="majorBidi"/>
          <w:sz w:val="24"/>
          <w:szCs w:val="24"/>
        </w:rPr>
        <w:t>yang telah menyakiti</w:t>
      </w:r>
      <w:r w:rsidR="00021A66" w:rsidRPr="0036471A">
        <w:rPr>
          <w:rFonts w:asciiTheme="majorBidi" w:hAnsiTheme="majorBidi" w:cstheme="majorBidi"/>
          <w:sz w:val="24"/>
          <w:szCs w:val="24"/>
        </w:rPr>
        <w:t xml:space="preserve"> atau berbuat kesalahan sehingga meenimbulkan kerugian</w:t>
      </w:r>
      <w:r w:rsidR="00AC63B5" w:rsidRPr="0036471A">
        <w:rPr>
          <w:rFonts w:asciiTheme="majorBidi" w:hAnsiTheme="majorBidi" w:cstheme="majorBidi"/>
          <w:sz w:val="24"/>
          <w:szCs w:val="24"/>
        </w:rPr>
        <w:t xml:space="preserve">. </w:t>
      </w:r>
      <w:r w:rsidR="00021A66" w:rsidRPr="0036471A">
        <w:rPr>
          <w:rFonts w:asciiTheme="majorBidi" w:hAnsiTheme="majorBidi" w:cstheme="majorBidi"/>
          <w:sz w:val="24"/>
          <w:szCs w:val="24"/>
        </w:rPr>
        <w:t xml:space="preserve">Selain itu, dengan </w:t>
      </w:r>
      <w:r w:rsidR="00AC63B5" w:rsidRPr="0036471A">
        <w:rPr>
          <w:rFonts w:asciiTheme="majorBidi" w:hAnsiTheme="majorBidi" w:cstheme="majorBidi"/>
          <w:sz w:val="24"/>
          <w:szCs w:val="24"/>
        </w:rPr>
        <w:t xml:space="preserve">pemaafan </w:t>
      </w:r>
      <w:r w:rsidR="00021A66" w:rsidRPr="0036471A">
        <w:rPr>
          <w:rFonts w:asciiTheme="majorBidi" w:hAnsiTheme="majorBidi" w:cstheme="majorBidi"/>
          <w:sz w:val="24"/>
          <w:szCs w:val="24"/>
        </w:rPr>
        <w:t xml:space="preserve">seorang pemimpin berarti </w:t>
      </w:r>
      <w:r w:rsidR="00AC63B5" w:rsidRPr="0036471A">
        <w:rPr>
          <w:rFonts w:asciiTheme="majorBidi" w:hAnsiTheme="majorBidi" w:cstheme="majorBidi"/>
          <w:sz w:val="24"/>
          <w:szCs w:val="24"/>
        </w:rPr>
        <w:t xml:space="preserve">menghapus luka dalam hati. </w:t>
      </w:r>
      <w:r w:rsidR="00021A66" w:rsidRPr="0036471A">
        <w:rPr>
          <w:rFonts w:asciiTheme="majorBidi" w:hAnsiTheme="majorBidi" w:cstheme="majorBidi"/>
          <w:sz w:val="24"/>
          <w:szCs w:val="24"/>
        </w:rPr>
        <w:t xml:space="preserve">Meski terkadang </w:t>
      </w:r>
      <w:r w:rsidR="00AC63B5" w:rsidRPr="0036471A">
        <w:rPr>
          <w:rFonts w:asciiTheme="majorBidi" w:hAnsiTheme="majorBidi" w:cstheme="majorBidi"/>
          <w:sz w:val="24"/>
          <w:szCs w:val="24"/>
        </w:rPr>
        <w:t>ingatan kejadian yang memilukan di masa lalu masih a</w:t>
      </w:r>
      <w:r w:rsidR="00021A66" w:rsidRPr="0036471A">
        <w:rPr>
          <w:rFonts w:asciiTheme="majorBidi" w:hAnsiTheme="majorBidi" w:cstheme="majorBidi"/>
          <w:sz w:val="24"/>
          <w:szCs w:val="24"/>
        </w:rPr>
        <w:t>da, tetapi</w:t>
      </w:r>
      <w:r w:rsidR="00AC63B5" w:rsidRPr="0036471A">
        <w:rPr>
          <w:rFonts w:asciiTheme="majorBidi" w:hAnsiTheme="majorBidi" w:cstheme="majorBidi"/>
          <w:sz w:val="24"/>
          <w:szCs w:val="24"/>
        </w:rPr>
        <w:t xml:space="preserve"> persepsi kejadian </w:t>
      </w:r>
      <w:r w:rsidR="00021A66" w:rsidRPr="0036471A">
        <w:rPr>
          <w:rFonts w:asciiTheme="majorBidi" w:hAnsiTheme="majorBidi" w:cstheme="majorBidi"/>
          <w:sz w:val="24"/>
          <w:szCs w:val="24"/>
        </w:rPr>
        <w:t xml:space="preserve">tersebut telah terhapuskan. </w:t>
      </w:r>
      <w:r w:rsidR="001F0BEF" w:rsidRPr="0036471A">
        <w:rPr>
          <w:rFonts w:asciiTheme="majorBidi" w:hAnsiTheme="majorBidi" w:cstheme="majorBidi"/>
          <w:sz w:val="24"/>
          <w:szCs w:val="24"/>
        </w:rPr>
        <w:t>Dalam sejarah perjuangan Nabi Muhammad telah</w:t>
      </w:r>
      <w:r w:rsidR="000E25C9" w:rsidRPr="0036471A">
        <w:rPr>
          <w:rFonts w:asciiTheme="majorBidi" w:hAnsiTheme="majorBidi" w:cstheme="majorBidi"/>
          <w:sz w:val="24"/>
          <w:szCs w:val="24"/>
        </w:rPr>
        <w:t xml:space="preserve"> sangat jelas</w:t>
      </w:r>
      <w:r w:rsidR="001F0BEF" w:rsidRPr="0036471A">
        <w:rPr>
          <w:rFonts w:asciiTheme="majorBidi" w:hAnsiTheme="majorBidi" w:cstheme="majorBidi"/>
          <w:sz w:val="24"/>
          <w:szCs w:val="24"/>
        </w:rPr>
        <w:t xml:space="preserve"> terilustrasi bahwa </w:t>
      </w:r>
      <w:r w:rsidR="000E25C9" w:rsidRPr="0036471A">
        <w:rPr>
          <w:rFonts w:asciiTheme="majorBidi" w:hAnsiTheme="majorBidi" w:cstheme="majorBidi"/>
          <w:sz w:val="24"/>
          <w:szCs w:val="24"/>
        </w:rPr>
        <w:t xml:space="preserve">sifat </w:t>
      </w:r>
      <w:r w:rsidR="001F0BEF" w:rsidRPr="0036471A">
        <w:rPr>
          <w:rFonts w:asciiTheme="majorBidi" w:hAnsiTheme="majorBidi" w:cstheme="majorBidi"/>
          <w:sz w:val="24"/>
          <w:szCs w:val="24"/>
        </w:rPr>
        <w:t xml:space="preserve">pemaafan menjadi nilai dan prinsip </w:t>
      </w:r>
      <w:r w:rsidR="00FD2897" w:rsidRPr="0036471A">
        <w:rPr>
          <w:rFonts w:asciiTheme="majorBidi" w:hAnsiTheme="majorBidi" w:cstheme="majorBidi"/>
          <w:sz w:val="24"/>
          <w:szCs w:val="24"/>
        </w:rPr>
        <w:t xml:space="preserve">holistik </w:t>
      </w:r>
      <w:r w:rsidR="001F0BEF" w:rsidRPr="0036471A">
        <w:rPr>
          <w:rFonts w:asciiTheme="majorBidi" w:hAnsiTheme="majorBidi" w:cstheme="majorBidi"/>
          <w:sz w:val="24"/>
          <w:szCs w:val="24"/>
        </w:rPr>
        <w:t>dala</w:t>
      </w:r>
      <w:r w:rsidR="001F0BEF" w:rsidRPr="001F0BEF">
        <w:rPr>
          <w:rFonts w:asciiTheme="majorBidi" w:hAnsiTheme="majorBidi" w:cstheme="majorBidi"/>
          <w:sz w:val="24"/>
          <w:szCs w:val="24"/>
        </w:rPr>
        <w:t>m Islam.</w:t>
      </w:r>
      <w:r w:rsidR="00FD2897">
        <w:rPr>
          <w:rFonts w:asciiTheme="majorBidi" w:hAnsiTheme="majorBidi" w:cstheme="majorBidi"/>
          <w:sz w:val="24"/>
          <w:szCs w:val="24"/>
        </w:rPr>
        <w:t xml:space="preserve"> </w:t>
      </w:r>
      <w:r w:rsidR="001F0BEF" w:rsidRPr="001F0BEF">
        <w:rPr>
          <w:rFonts w:asciiTheme="majorBidi" w:hAnsiTheme="majorBidi" w:cstheme="majorBidi"/>
          <w:sz w:val="24"/>
          <w:szCs w:val="24"/>
        </w:rPr>
        <w:t xml:space="preserve">Beberapa peristiwa besar dalam sejarah Islam masa </w:t>
      </w:r>
      <w:r w:rsidR="00492485" w:rsidRPr="001F0BEF">
        <w:rPr>
          <w:rFonts w:asciiTheme="majorBidi" w:hAnsiTheme="majorBidi" w:cstheme="majorBidi"/>
          <w:sz w:val="24"/>
          <w:szCs w:val="24"/>
        </w:rPr>
        <w:t xml:space="preserve">Nabi </w:t>
      </w:r>
      <w:r w:rsidR="00492485">
        <w:rPr>
          <w:rFonts w:asciiTheme="majorBidi" w:hAnsiTheme="majorBidi" w:cstheme="majorBidi"/>
          <w:sz w:val="24"/>
          <w:szCs w:val="24"/>
        </w:rPr>
        <w:t xml:space="preserve">Muhammad </w:t>
      </w:r>
      <w:r w:rsidR="001F0BEF" w:rsidRPr="001F0BEF">
        <w:rPr>
          <w:rFonts w:asciiTheme="majorBidi" w:hAnsiTheme="majorBidi" w:cstheme="majorBidi"/>
          <w:sz w:val="24"/>
          <w:szCs w:val="24"/>
        </w:rPr>
        <w:t xml:space="preserve">telah menggambarkan dengan jelas prinsip-prinsip pemaafan dalam Islam, </w:t>
      </w:r>
      <w:r w:rsidR="00984B5A">
        <w:rPr>
          <w:rFonts w:asciiTheme="majorBidi" w:hAnsiTheme="majorBidi" w:cstheme="majorBidi"/>
          <w:sz w:val="24"/>
          <w:szCs w:val="24"/>
        </w:rPr>
        <w:t>salah satunya adalah</w:t>
      </w:r>
      <w:r w:rsidR="001F0BEF" w:rsidRPr="001F0BEF">
        <w:rPr>
          <w:rFonts w:asciiTheme="majorBidi" w:hAnsiTheme="majorBidi" w:cstheme="majorBidi"/>
          <w:sz w:val="24"/>
          <w:szCs w:val="24"/>
        </w:rPr>
        <w:t xml:space="preserve">  Fathu Makkah</w:t>
      </w:r>
      <w:r w:rsidR="00984B5A">
        <w:rPr>
          <w:rFonts w:asciiTheme="majorBidi" w:hAnsiTheme="majorBidi" w:cstheme="majorBidi"/>
          <w:sz w:val="24"/>
          <w:szCs w:val="24"/>
        </w:rPr>
        <w:t xml:space="preserve"> yang membuat penduduk Mekkah secara aklamasi mengakui kebenaran risalah Nabi Muhammad</w:t>
      </w:r>
      <w:r w:rsidR="00492485">
        <w:rPr>
          <w:rFonts w:asciiTheme="majorBidi" w:hAnsiTheme="majorBidi" w:cstheme="majorBidi"/>
          <w:sz w:val="24"/>
          <w:szCs w:val="24"/>
        </w:rPr>
        <w:t xml:space="preserve"> (QS</w:t>
      </w:r>
      <w:r w:rsidR="001F0BEF" w:rsidRPr="001F0BEF">
        <w:rPr>
          <w:rFonts w:asciiTheme="majorBidi" w:hAnsiTheme="majorBidi" w:cstheme="majorBidi"/>
          <w:sz w:val="24"/>
          <w:szCs w:val="24"/>
        </w:rPr>
        <w:t>.</w:t>
      </w:r>
      <w:r w:rsidR="00492485">
        <w:rPr>
          <w:rFonts w:asciiTheme="majorBidi" w:hAnsiTheme="majorBidi" w:cstheme="majorBidi"/>
          <w:sz w:val="24"/>
          <w:szCs w:val="24"/>
        </w:rPr>
        <w:t xml:space="preserve"> An-Na</w:t>
      </w:r>
      <w:r w:rsidR="00492485" w:rsidRPr="00492485">
        <w:rPr>
          <w:rFonts w:ascii="Times New Arabic" w:hAnsi="Times New Arabic" w:cstheme="majorBidi"/>
          <w:sz w:val="24"/>
          <w:szCs w:val="24"/>
        </w:rPr>
        <w:t>s</w:t>
      </w:r>
      <w:r w:rsidR="00492485">
        <w:rPr>
          <w:rFonts w:ascii="Times New Arabic" w:hAnsi="Times New Arabic" w:cstheme="majorBidi"/>
          <w:sz w:val="24"/>
          <w:szCs w:val="24"/>
        </w:rPr>
        <w:t>}r [110]:1-3)</w:t>
      </w:r>
      <w:r w:rsidR="0014113F">
        <w:rPr>
          <w:rFonts w:ascii="Times New Arabic" w:hAnsi="Times New Arabic" w:cstheme="majorBidi"/>
          <w:sz w:val="24"/>
          <w:szCs w:val="24"/>
        </w:rPr>
        <w:t xml:space="preserve">. </w:t>
      </w:r>
      <w:r w:rsidR="00492485">
        <w:rPr>
          <w:rFonts w:asciiTheme="majorBidi" w:hAnsiTheme="majorBidi" w:cstheme="majorBidi"/>
          <w:sz w:val="24"/>
          <w:szCs w:val="24"/>
        </w:rPr>
        <w:t xml:space="preserve"> </w:t>
      </w:r>
      <w:r w:rsidR="0036471A">
        <w:rPr>
          <w:rFonts w:asciiTheme="majorBidi" w:hAnsiTheme="majorBidi" w:cstheme="majorBidi"/>
          <w:sz w:val="24"/>
          <w:szCs w:val="24"/>
        </w:rPr>
        <w:t xml:space="preserve"> </w:t>
      </w:r>
    </w:p>
    <w:p w:rsidR="00966A78" w:rsidRDefault="008D159A" w:rsidP="004F6D7D">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Sikap yang seharusnya selalu mengiringi sifat pemaaf ini adalah mendoakan. </w:t>
      </w:r>
      <w:r w:rsidR="003D50BC" w:rsidRPr="00572B17">
        <w:rPr>
          <w:rFonts w:asciiTheme="majorBidi" w:hAnsiTheme="majorBidi" w:cstheme="majorBidi"/>
          <w:sz w:val="24"/>
          <w:szCs w:val="24"/>
        </w:rPr>
        <w:t xml:space="preserve">Seorang pemimpin </w:t>
      </w:r>
      <w:r w:rsidR="00406C19">
        <w:rPr>
          <w:rFonts w:asciiTheme="majorBidi" w:hAnsiTheme="majorBidi" w:cstheme="majorBidi"/>
          <w:sz w:val="24"/>
          <w:szCs w:val="24"/>
        </w:rPr>
        <w:t xml:space="preserve">jika mudah memaafkan, maka bisa ia akan mudah untuk </w:t>
      </w:r>
      <w:r w:rsidR="003D50BC" w:rsidRPr="00572B17">
        <w:rPr>
          <w:rFonts w:asciiTheme="majorBidi" w:hAnsiTheme="majorBidi" w:cstheme="majorBidi"/>
          <w:sz w:val="24"/>
          <w:szCs w:val="24"/>
        </w:rPr>
        <w:t xml:space="preserve">mendoakan pengikutnya. Perintah Allah </w:t>
      </w:r>
      <w:r w:rsidR="00406C19">
        <w:rPr>
          <w:rFonts w:asciiTheme="majorBidi" w:hAnsiTheme="majorBidi" w:cstheme="majorBidi"/>
          <w:sz w:val="24"/>
          <w:szCs w:val="24"/>
        </w:rPr>
        <w:t>untuk mendoakan dalam ayat ini</w:t>
      </w:r>
      <w:r w:rsidR="003D50BC" w:rsidRPr="00572B17">
        <w:rPr>
          <w:rFonts w:asciiTheme="majorBidi" w:hAnsiTheme="majorBidi" w:cstheme="majorBidi"/>
          <w:sz w:val="24"/>
          <w:szCs w:val="24"/>
        </w:rPr>
        <w:t xml:space="preserve"> </w:t>
      </w:r>
      <w:r w:rsidR="00154092" w:rsidRPr="00572B17">
        <w:rPr>
          <w:rFonts w:asciiTheme="majorBidi" w:hAnsiTheme="majorBidi" w:cstheme="majorBidi"/>
          <w:sz w:val="24"/>
          <w:szCs w:val="24"/>
        </w:rPr>
        <w:lastRenderedPageBreak/>
        <w:t xml:space="preserve">menurut al-Zamakhsyari dilakukan karena belas kasih </w:t>
      </w:r>
      <w:r w:rsidR="001F1649">
        <w:rPr>
          <w:rFonts w:asciiTheme="majorBidi" w:hAnsiTheme="majorBidi" w:cstheme="majorBidi"/>
          <w:sz w:val="24"/>
          <w:szCs w:val="24"/>
        </w:rPr>
        <w:t xml:space="preserve">Nabi Muhammad </w:t>
      </w:r>
      <w:r w:rsidR="00154092" w:rsidRPr="00572B17">
        <w:rPr>
          <w:rFonts w:asciiTheme="majorBidi" w:hAnsiTheme="majorBidi" w:cstheme="majorBidi"/>
          <w:sz w:val="24"/>
          <w:szCs w:val="24"/>
        </w:rPr>
        <w:t>kepada pengikutnya.</w:t>
      </w:r>
      <w:r w:rsidR="001E5F3A" w:rsidRPr="008D67C9">
        <w:rPr>
          <w:rStyle w:val="FootnoteReference"/>
        </w:rPr>
        <w:footnoteReference w:id="25"/>
      </w:r>
      <w:r w:rsidR="001E5F3A" w:rsidRPr="00572B17">
        <w:rPr>
          <w:rFonts w:asciiTheme="majorBidi" w:hAnsiTheme="majorBidi" w:cstheme="majorBidi"/>
          <w:sz w:val="24"/>
          <w:szCs w:val="24"/>
        </w:rPr>
        <w:t xml:space="preserve"> </w:t>
      </w:r>
      <w:r w:rsidR="00154092" w:rsidRPr="00572B17">
        <w:rPr>
          <w:rFonts w:asciiTheme="majorBidi" w:hAnsiTheme="majorBidi" w:cstheme="majorBidi"/>
          <w:sz w:val="24"/>
          <w:szCs w:val="24"/>
        </w:rPr>
        <w:t>Melalui perintah ini, Allah mengajarkan jiwa kepemimpinan yang belas kasih, perhatian dan sangat menginginkan kebaikan bagi para pengikutnya.</w:t>
      </w:r>
      <w:r w:rsidR="00D916D8">
        <w:rPr>
          <w:rFonts w:asciiTheme="majorBidi" w:hAnsiTheme="majorBidi" w:cstheme="majorBidi"/>
          <w:sz w:val="24"/>
          <w:szCs w:val="24"/>
        </w:rPr>
        <w:t xml:space="preserve"> Sebab, perintah ini bertujuan untuk mengapus kesalahan-kesalahan yang berhubungan dengan hak-hak Allah.</w:t>
      </w:r>
      <w:r w:rsidR="00BA49E2">
        <w:rPr>
          <w:rFonts w:asciiTheme="majorBidi" w:hAnsiTheme="majorBidi" w:cstheme="majorBidi"/>
          <w:sz w:val="24"/>
          <w:szCs w:val="24"/>
        </w:rPr>
        <w:t xml:space="preserve"> Sikap mendoakan ini secara tidak langsung menjaga sifat baik yang dimiliki pemimpin, yaitu kasih sayang dan lemah lembut.</w:t>
      </w:r>
      <w:r w:rsidR="00735BBE">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w:t>
      </w:r>
      <w:r w:rsidR="00D916D8">
        <w:rPr>
          <w:rFonts w:asciiTheme="majorBidi" w:hAnsiTheme="majorBidi" w:cstheme="majorBidi"/>
          <w:sz w:val="24"/>
          <w:szCs w:val="24"/>
        </w:rPr>
        <w:t xml:space="preserve"> </w:t>
      </w:r>
      <w:r w:rsidR="001F1649">
        <w:rPr>
          <w:rFonts w:asciiTheme="majorBidi" w:hAnsiTheme="majorBidi" w:cstheme="majorBidi"/>
          <w:sz w:val="24"/>
          <w:szCs w:val="24"/>
        </w:rPr>
        <w:t xml:space="preserve"> </w:t>
      </w:r>
      <w:r w:rsidR="00154092" w:rsidRPr="00572B17">
        <w:rPr>
          <w:rFonts w:asciiTheme="majorBidi" w:hAnsiTheme="majorBidi" w:cstheme="majorBidi"/>
          <w:sz w:val="24"/>
          <w:szCs w:val="24"/>
        </w:rPr>
        <w:t xml:space="preserve"> </w:t>
      </w:r>
    </w:p>
    <w:p w:rsidR="00BB075E" w:rsidRPr="005936C4" w:rsidRDefault="00BB075E" w:rsidP="004F6D7D">
      <w:pPr>
        <w:pStyle w:val="ListParagraph"/>
        <w:spacing w:after="0" w:line="360" w:lineRule="auto"/>
        <w:ind w:left="0" w:firstLine="567"/>
        <w:jc w:val="both"/>
        <w:rPr>
          <w:rFonts w:asciiTheme="majorBidi" w:hAnsiTheme="majorBidi" w:cstheme="majorBidi"/>
          <w:sz w:val="24"/>
          <w:szCs w:val="24"/>
        </w:rPr>
      </w:pPr>
    </w:p>
    <w:p w:rsidR="003A1773" w:rsidRPr="00572B17" w:rsidRDefault="00E71D6F" w:rsidP="004F6D7D">
      <w:pPr>
        <w:pStyle w:val="ListParagraph"/>
        <w:numPr>
          <w:ilvl w:val="0"/>
          <w:numId w:val="2"/>
        </w:numPr>
        <w:spacing w:after="0" w:line="360" w:lineRule="auto"/>
        <w:ind w:left="284" w:hanging="284"/>
        <w:rPr>
          <w:rFonts w:asciiTheme="majorBidi" w:hAnsiTheme="majorBidi" w:cstheme="majorBidi"/>
          <w:sz w:val="24"/>
          <w:szCs w:val="24"/>
        </w:rPr>
      </w:pPr>
      <w:r w:rsidRPr="00572B17">
        <w:rPr>
          <w:rFonts w:asciiTheme="majorBidi" w:hAnsiTheme="majorBidi" w:cstheme="majorBidi"/>
          <w:sz w:val="24"/>
          <w:szCs w:val="24"/>
        </w:rPr>
        <w:t xml:space="preserve">Kepentingan Bersama Diputuskan </w:t>
      </w:r>
      <w:r w:rsidR="002B6B6F" w:rsidRPr="00572B17">
        <w:rPr>
          <w:rFonts w:asciiTheme="majorBidi" w:hAnsiTheme="majorBidi" w:cstheme="majorBidi"/>
          <w:sz w:val="24"/>
          <w:szCs w:val="24"/>
        </w:rPr>
        <w:t>Secara Bersama-sama</w:t>
      </w:r>
    </w:p>
    <w:p w:rsidR="006F4894" w:rsidRDefault="006F4894" w:rsidP="004F6D7D">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Dalam QS. Ali ‘Imran [3]: 159 terdapat suatu perintah yang banyak dijadikan kajian oleh para sarjana muslim, yaitu bermusyawarah (</w:t>
      </w:r>
      <w:r>
        <w:rPr>
          <w:rFonts w:asciiTheme="majorBidi" w:hAnsiTheme="majorBidi" w:cstheme="majorBidi"/>
          <w:i/>
          <w:iCs/>
          <w:sz w:val="24"/>
          <w:szCs w:val="24"/>
        </w:rPr>
        <w:t>syawirhum</w:t>
      </w:r>
      <w:r>
        <w:rPr>
          <w:rFonts w:asciiTheme="majorBidi" w:hAnsiTheme="majorBidi" w:cstheme="majorBidi"/>
          <w:sz w:val="24"/>
          <w:szCs w:val="24"/>
        </w:rPr>
        <w:t xml:space="preserve">). </w:t>
      </w:r>
      <w:r w:rsidR="00FE59B1">
        <w:rPr>
          <w:rFonts w:asciiTheme="majorBidi" w:hAnsiTheme="majorBidi" w:cstheme="majorBidi"/>
          <w:sz w:val="24"/>
          <w:szCs w:val="24"/>
        </w:rPr>
        <w:t xml:space="preserve">Nabi Muhammad mengajarkan bahwa </w:t>
      </w:r>
      <w:r w:rsidR="00FE59B1" w:rsidRPr="00DA1B5F">
        <w:rPr>
          <w:rFonts w:asciiTheme="majorBidi" w:hAnsiTheme="majorBidi" w:cstheme="majorBidi"/>
          <w:sz w:val="24"/>
          <w:szCs w:val="24"/>
        </w:rPr>
        <w:t>d</w:t>
      </w:r>
      <w:r w:rsidR="002C7FAA" w:rsidRPr="00DA1B5F">
        <w:rPr>
          <w:rFonts w:asciiTheme="majorBidi" w:hAnsiTheme="majorBidi" w:cstheme="majorBidi"/>
          <w:sz w:val="24"/>
          <w:szCs w:val="24"/>
        </w:rPr>
        <w:t>alam persoalan yang menyangkut kepentingan umum</w:t>
      </w:r>
      <w:r w:rsidR="00FE59B1" w:rsidRPr="00DA1B5F">
        <w:rPr>
          <w:rFonts w:asciiTheme="majorBidi" w:hAnsiTheme="majorBidi" w:cstheme="majorBidi"/>
          <w:sz w:val="24"/>
          <w:szCs w:val="24"/>
        </w:rPr>
        <w:t>, beliau</w:t>
      </w:r>
      <w:r w:rsidR="002C7FAA" w:rsidRPr="00DA1B5F">
        <w:rPr>
          <w:rFonts w:asciiTheme="majorBidi" w:hAnsiTheme="majorBidi" w:cstheme="majorBidi"/>
          <w:sz w:val="24"/>
          <w:szCs w:val="24"/>
        </w:rPr>
        <w:t xml:space="preserve"> </w:t>
      </w:r>
      <w:r w:rsidR="00376682" w:rsidRPr="00DA1B5F">
        <w:rPr>
          <w:rFonts w:asciiTheme="majorBidi" w:hAnsiTheme="majorBidi" w:cstheme="majorBidi"/>
          <w:sz w:val="24"/>
          <w:szCs w:val="24"/>
        </w:rPr>
        <w:t>acapkali</w:t>
      </w:r>
      <w:r w:rsidR="002C7FAA" w:rsidRPr="00DA1B5F">
        <w:rPr>
          <w:rFonts w:asciiTheme="majorBidi" w:hAnsiTheme="majorBidi" w:cstheme="majorBidi"/>
          <w:sz w:val="24"/>
          <w:szCs w:val="24"/>
        </w:rPr>
        <w:t xml:space="preserve"> mel</w:t>
      </w:r>
      <w:r w:rsidR="00376682" w:rsidRPr="00DA1B5F">
        <w:rPr>
          <w:rFonts w:asciiTheme="majorBidi" w:hAnsiTheme="majorBidi" w:cstheme="majorBidi"/>
          <w:sz w:val="24"/>
          <w:szCs w:val="24"/>
        </w:rPr>
        <w:t>akukan musyawarah dengan para S</w:t>
      </w:r>
      <w:r w:rsidR="002C7FAA" w:rsidRPr="00DA1B5F">
        <w:rPr>
          <w:rFonts w:asciiTheme="majorBidi" w:hAnsiTheme="majorBidi" w:cstheme="majorBidi"/>
          <w:sz w:val="24"/>
          <w:szCs w:val="24"/>
        </w:rPr>
        <w:t xml:space="preserve">ahabatnya </w:t>
      </w:r>
      <w:r w:rsidR="00376682" w:rsidRPr="00DA1B5F">
        <w:rPr>
          <w:rFonts w:asciiTheme="majorBidi" w:hAnsiTheme="majorBidi" w:cstheme="majorBidi"/>
          <w:sz w:val="24"/>
          <w:szCs w:val="24"/>
        </w:rPr>
        <w:t xml:space="preserve">dengan tujuan agar diperoleh </w:t>
      </w:r>
      <w:r w:rsidR="00FE59B1" w:rsidRPr="00DA1B5F">
        <w:rPr>
          <w:rFonts w:asciiTheme="majorBidi" w:hAnsiTheme="majorBidi" w:cstheme="majorBidi"/>
          <w:sz w:val="24"/>
          <w:szCs w:val="24"/>
        </w:rPr>
        <w:t xml:space="preserve">keputusan </w:t>
      </w:r>
      <w:r w:rsidR="00376682" w:rsidRPr="00DA1B5F">
        <w:rPr>
          <w:rFonts w:asciiTheme="majorBidi" w:hAnsiTheme="majorBidi" w:cstheme="majorBidi"/>
          <w:sz w:val="24"/>
          <w:szCs w:val="24"/>
        </w:rPr>
        <w:t xml:space="preserve">yang terbaik. Sehingga </w:t>
      </w:r>
      <w:r w:rsidR="002C7FAA" w:rsidRPr="00DA1B5F">
        <w:rPr>
          <w:rFonts w:asciiTheme="majorBidi" w:hAnsiTheme="majorBidi" w:cstheme="majorBidi"/>
          <w:sz w:val="24"/>
          <w:szCs w:val="24"/>
        </w:rPr>
        <w:t xml:space="preserve">memantapkan hati para </w:t>
      </w:r>
      <w:r w:rsidR="00376682" w:rsidRPr="00DA1B5F">
        <w:rPr>
          <w:rFonts w:asciiTheme="majorBidi" w:hAnsiTheme="majorBidi" w:cstheme="majorBidi"/>
          <w:sz w:val="24"/>
          <w:szCs w:val="24"/>
        </w:rPr>
        <w:t>Sahabat dan menjadi</w:t>
      </w:r>
      <w:r w:rsidR="002C7FAA" w:rsidRPr="00DA1B5F">
        <w:rPr>
          <w:rFonts w:asciiTheme="majorBidi" w:hAnsiTheme="majorBidi" w:cstheme="majorBidi"/>
          <w:sz w:val="24"/>
          <w:szCs w:val="24"/>
        </w:rPr>
        <w:t xml:space="preserve"> pembelajaran </w:t>
      </w:r>
      <w:r w:rsidR="00376682" w:rsidRPr="00DA1B5F">
        <w:rPr>
          <w:rFonts w:asciiTheme="majorBidi" w:hAnsiTheme="majorBidi" w:cstheme="majorBidi"/>
          <w:sz w:val="24"/>
          <w:szCs w:val="24"/>
        </w:rPr>
        <w:t xml:space="preserve">tentang </w:t>
      </w:r>
      <w:r w:rsidR="002C7FAA" w:rsidRPr="00DA1B5F">
        <w:rPr>
          <w:rFonts w:asciiTheme="majorBidi" w:hAnsiTheme="majorBidi" w:cstheme="majorBidi"/>
          <w:sz w:val="24"/>
          <w:szCs w:val="24"/>
        </w:rPr>
        <w:t>pentingnya musyawarah bagi</w:t>
      </w:r>
      <w:r w:rsidRPr="00DA1B5F">
        <w:rPr>
          <w:rFonts w:asciiTheme="majorBidi" w:hAnsiTheme="majorBidi" w:cstheme="majorBidi"/>
          <w:sz w:val="24"/>
          <w:szCs w:val="24"/>
        </w:rPr>
        <w:t xml:space="preserve"> </w:t>
      </w:r>
      <w:r w:rsidR="00EE774B" w:rsidRPr="00DA1B5F">
        <w:rPr>
          <w:rFonts w:asciiTheme="majorBidi" w:hAnsiTheme="majorBidi" w:cstheme="majorBidi"/>
          <w:sz w:val="24"/>
          <w:szCs w:val="24"/>
        </w:rPr>
        <w:t>manusia secara umum.</w:t>
      </w:r>
      <w:r w:rsidR="004E550A" w:rsidRPr="00DA1B5F">
        <w:rPr>
          <w:rFonts w:asciiTheme="majorBidi" w:hAnsiTheme="majorBidi" w:cstheme="majorBidi"/>
          <w:sz w:val="24"/>
          <w:szCs w:val="24"/>
        </w:rPr>
        <w:t xml:space="preserve"> </w:t>
      </w:r>
      <w:r w:rsidR="009B3198" w:rsidRPr="00DA1B5F">
        <w:rPr>
          <w:rFonts w:asciiTheme="majorBidi" w:hAnsiTheme="majorBidi" w:cstheme="majorBidi"/>
          <w:sz w:val="24"/>
          <w:szCs w:val="24"/>
        </w:rPr>
        <w:t xml:space="preserve">Ayat ini juga yang banyak dijadikan landasan teologis atas </w:t>
      </w:r>
      <w:r w:rsidR="004F1487" w:rsidRPr="00DA1B5F">
        <w:rPr>
          <w:rFonts w:asciiTheme="majorBidi" w:hAnsiTheme="majorBidi" w:cstheme="majorBidi"/>
          <w:sz w:val="24"/>
          <w:szCs w:val="24"/>
        </w:rPr>
        <w:t xml:space="preserve">legalitas </w:t>
      </w:r>
      <w:r w:rsidR="009B3198" w:rsidRPr="00DA1B5F">
        <w:rPr>
          <w:rFonts w:asciiTheme="majorBidi" w:hAnsiTheme="majorBidi" w:cstheme="majorBidi"/>
          <w:i/>
          <w:iCs/>
          <w:sz w:val="24"/>
          <w:szCs w:val="24"/>
        </w:rPr>
        <w:t xml:space="preserve">majelis syura </w:t>
      </w:r>
      <w:r w:rsidR="009B3198" w:rsidRPr="00DA1B5F">
        <w:rPr>
          <w:rFonts w:asciiTheme="majorBidi" w:hAnsiTheme="majorBidi" w:cstheme="majorBidi"/>
          <w:sz w:val="24"/>
          <w:szCs w:val="24"/>
        </w:rPr>
        <w:t xml:space="preserve">dalam pemerintahan Islam. </w:t>
      </w:r>
      <w:r w:rsidR="004367CD" w:rsidRPr="00DA1B5F">
        <w:rPr>
          <w:rFonts w:asciiTheme="majorBidi" w:hAnsiTheme="majorBidi" w:cstheme="majorBidi"/>
          <w:sz w:val="24"/>
          <w:szCs w:val="24"/>
        </w:rPr>
        <w:t xml:space="preserve">Penyelesaian masalah atau </w:t>
      </w:r>
      <w:r w:rsidR="009B3198" w:rsidRPr="00DA1B5F">
        <w:rPr>
          <w:rFonts w:asciiTheme="majorBidi" w:hAnsiTheme="majorBidi" w:cstheme="majorBidi"/>
          <w:sz w:val="24"/>
          <w:szCs w:val="24"/>
        </w:rPr>
        <w:t xml:space="preserve">urusan-urusan </w:t>
      </w:r>
      <w:r w:rsidR="004367CD" w:rsidRPr="00DA1B5F">
        <w:rPr>
          <w:rFonts w:asciiTheme="majorBidi" w:hAnsiTheme="majorBidi" w:cstheme="majorBidi"/>
          <w:sz w:val="24"/>
          <w:szCs w:val="24"/>
        </w:rPr>
        <w:t>pe</w:t>
      </w:r>
      <w:r w:rsidR="009B3198" w:rsidRPr="00DA1B5F">
        <w:rPr>
          <w:rFonts w:asciiTheme="majorBidi" w:hAnsiTheme="majorBidi" w:cstheme="majorBidi"/>
          <w:sz w:val="24"/>
          <w:szCs w:val="24"/>
        </w:rPr>
        <w:t>merintahan terutama yang berkaitan dengan masyarakat</w:t>
      </w:r>
      <w:r w:rsidR="004367CD" w:rsidRPr="00DA1B5F">
        <w:rPr>
          <w:rFonts w:asciiTheme="majorBidi" w:hAnsiTheme="majorBidi" w:cstheme="majorBidi"/>
          <w:sz w:val="24"/>
          <w:szCs w:val="24"/>
        </w:rPr>
        <w:t xml:space="preserve"> dalam pemerintahan Islam dilakukan dengan cara pembagian tugas</w:t>
      </w:r>
      <w:r w:rsidR="009B3198" w:rsidRPr="00DA1B5F">
        <w:rPr>
          <w:rFonts w:asciiTheme="majorBidi" w:hAnsiTheme="majorBidi" w:cstheme="majorBidi"/>
          <w:sz w:val="24"/>
          <w:szCs w:val="24"/>
        </w:rPr>
        <w:t xml:space="preserve"> </w:t>
      </w:r>
      <w:r w:rsidR="004367CD" w:rsidRPr="00DA1B5F">
        <w:rPr>
          <w:rFonts w:asciiTheme="majorBidi" w:hAnsiTheme="majorBidi" w:cstheme="majorBidi"/>
          <w:sz w:val="24"/>
          <w:szCs w:val="24"/>
        </w:rPr>
        <w:t xml:space="preserve">sesuai dengan konsentrasi dan orientasinya masing-masing, yaitu </w:t>
      </w:r>
      <w:r w:rsidR="009B3198" w:rsidRPr="00DA1B5F">
        <w:rPr>
          <w:rFonts w:asciiTheme="majorBidi" w:hAnsiTheme="majorBidi" w:cstheme="majorBidi"/>
          <w:sz w:val="24"/>
          <w:szCs w:val="24"/>
        </w:rPr>
        <w:t>Eksekutif (</w:t>
      </w:r>
      <w:r w:rsidR="009B3198" w:rsidRPr="00DA1B5F">
        <w:rPr>
          <w:rFonts w:asciiTheme="majorBidi" w:hAnsiTheme="majorBidi" w:cstheme="majorBidi"/>
          <w:i/>
          <w:iCs/>
          <w:sz w:val="24"/>
          <w:szCs w:val="24"/>
        </w:rPr>
        <w:t>Khalifah</w:t>
      </w:r>
      <w:r w:rsidR="009B3198" w:rsidRPr="00DA1B5F">
        <w:rPr>
          <w:rFonts w:asciiTheme="majorBidi" w:hAnsiTheme="majorBidi" w:cstheme="majorBidi"/>
          <w:sz w:val="24"/>
          <w:szCs w:val="24"/>
        </w:rPr>
        <w:t>), Legisl</w:t>
      </w:r>
      <w:r w:rsidR="00DA1B5F">
        <w:rPr>
          <w:rFonts w:asciiTheme="majorBidi" w:hAnsiTheme="majorBidi" w:cstheme="majorBidi"/>
          <w:sz w:val="24"/>
          <w:szCs w:val="24"/>
        </w:rPr>
        <w:t>a</w:t>
      </w:r>
      <w:r w:rsidR="009B3198" w:rsidRPr="00DA1B5F">
        <w:rPr>
          <w:rFonts w:asciiTheme="majorBidi" w:hAnsiTheme="majorBidi" w:cstheme="majorBidi"/>
          <w:sz w:val="24"/>
          <w:szCs w:val="24"/>
        </w:rPr>
        <w:t xml:space="preserve">tif </w:t>
      </w:r>
      <w:r w:rsidR="004367CD" w:rsidRPr="00DA1B5F">
        <w:rPr>
          <w:rFonts w:asciiTheme="majorBidi" w:hAnsiTheme="majorBidi" w:cstheme="majorBidi"/>
          <w:sz w:val="24"/>
          <w:szCs w:val="24"/>
        </w:rPr>
        <w:t>(</w:t>
      </w:r>
      <w:r w:rsidR="004367CD" w:rsidRPr="00DA1B5F">
        <w:rPr>
          <w:rFonts w:asciiTheme="majorBidi" w:hAnsiTheme="majorBidi" w:cstheme="majorBidi"/>
          <w:i/>
          <w:iCs/>
          <w:sz w:val="24"/>
          <w:szCs w:val="24"/>
        </w:rPr>
        <w:t>Majelis Syura</w:t>
      </w:r>
      <w:r w:rsidR="009B3198" w:rsidRPr="00DA1B5F">
        <w:rPr>
          <w:rFonts w:asciiTheme="majorBidi" w:hAnsiTheme="majorBidi" w:cstheme="majorBidi"/>
          <w:sz w:val="24"/>
          <w:szCs w:val="24"/>
        </w:rPr>
        <w:t>), Yudikatif (</w:t>
      </w:r>
      <w:r w:rsidR="009B3198" w:rsidRPr="00DA1B5F">
        <w:rPr>
          <w:rFonts w:asciiTheme="majorBidi" w:hAnsiTheme="majorBidi" w:cstheme="majorBidi"/>
          <w:i/>
          <w:iCs/>
          <w:sz w:val="24"/>
          <w:szCs w:val="24"/>
        </w:rPr>
        <w:t>Qadhi</w:t>
      </w:r>
      <w:r w:rsidR="009B3198" w:rsidRPr="00DA1B5F">
        <w:rPr>
          <w:rFonts w:asciiTheme="majorBidi" w:hAnsiTheme="majorBidi" w:cstheme="majorBidi"/>
          <w:sz w:val="24"/>
          <w:szCs w:val="24"/>
        </w:rPr>
        <w:t>)</w:t>
      </w:r>
      <w:r w:rsidR="004367CD" w:rsidRPr="00DA1B5F">
        <w:rPr>
          <w:rFonts w:asciiTheme="majorBidi" w:hAnsiTheme="majorBidi" w:cstheme="majorBidi"/>
          <w:sz w:val="24"/>
          <w:szCs w:val="24"/>
        </w:rPr>
        <w:t>.</w:t>
      </w:r>
      <w:r w:rsidR="009E257D" w:rsidRPr="00DA1B5F">
        <w:rPr>
          <w:rFonts w:asciiTheme="majorBidi" w:hAnsiTheme="majorBidi" w:cstheme="majorBidi"/>
          <w:sz w:val="24"/>
          <w:szCs w:val="24"/>
        </w:rPr>
        <w:t xml:space="preserve"> </w:t>
      </w:r>
      <w:r w:rsidR="009E257D" w:rsidRPr="00DA1B5F">
        <w:rPr>
          <w:rFonts w:asciiTheme="majorBidi" w:hAnsiTheme="majorBidi" w:cstheme="majorBidi"/>
          <w:i/>
          <w:iCs/>
          <w:sz w:val="24"/>
          <w:szCs w:val="24"/>
        </w:rPr>
        <w:t>Majelis Syura</w:t>
      </w:r>
      <w:r w:rsidR="009E257D" w:rsidRPr="00DA1B5F">
        <w:rPr>
          <w:rFonts w:asciiTheme="majorBidi" w:hAnsiTheme="majorBidi" w:cstheme="majorBidi"/>
          <w:sz w:val="24"/>
          <w:szCs w:val="24"/>
        </w:rPr>
        <w:t xml:space="preserve"> memiliki kekuasaan atau kewenangan dalam menetapkan hukum yang akan di berlakukan dan dilaksanakan oleh masyarakat.</w:t>
      </w:r>
      <w:r w:rsidR="009E257D" w:rsidRPr="00DA1B5F">
        <w:rPr>
          <w:rStyle w:val="FootnoteReference"/>
          <w:rFonts w:asciiTheme="majorBidi" w:hAnsiTheme="majorBidi" w:cstheme="majorBidi"/>
          <w:sz w:val="24"/>
          <w:szCs w:val="24"/>
        </w:rPr>
        <w:t xml:space="preserve"> </w:t>
      </w:r>
      <w:r w:rsidR="006720CD" w:rsidRPr="00DA1B5F">
        <w:rPr>
          <w:rStyle w:val="FootnoteReference"/>
          <w:rFonts w:asciiTheme="majorBidi" w:hAnsiTheme="majorBidi" w:cstheme="majorBidi"/>
          <w:sz w:val="24"/>
          <w:szCs w:val="24"/>
        </w:rPr>
        <w:footnoteReference w:id="27"/>
      </w:r>
      <w:r w:rsidR="006720CD">
        <w:rPr>
          <w:rFonts w:asciiTheme="majorBidi" w:hAnsiTheme="majorBidi" w:cstheme="majorBidi"/>
          <w:sz w:val="24"/>
          <w:szCs w:val="24"/>
        </w:rPr>
        <w:t xml:space="preserve"> </w:t>
      </w:r>
      <w:r w:rsidR="00FE59B1">
        <w:rPr>
          <w:rFonts w:asciiTheme="majorBidi" w:hAnsiTheme="majorBidi" w:cstheme="majorBidi"/>
          <w:sz w:val="24"/>
          <w:szCs w:val="24"/>
        </w:rPr>
        <w:t xml:space="preserve"> </w:t>
      </w:r>
    </w:p>
    <w:p w:rsidR="00BB168B" w:rsidRDefault="002D308F" w:rsidP="00D07B37">
      <w:pPr>
        <w:pStyle w:val="ListParagraph"/>
        <w:spacing w:after="0" w:line="36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Dalam al-Qur’an sendiri terdapat kisah bagaimana sistem musyawarah itu berlangsung, yaitu dalam cerita ratu Balqis </w:t>
      </w:r>
      <w:r w:rsidR="002E4720" w:rsidRPr="00572B17">
        <w:rPr>
          <w:rFonts w:asciiTheme="majorBidi" w:hAnsiTheme="majorBidi" w:cstheme="majorBidi"/>
          <w:sz w:val="24"/>
          <w:szCs w:val="24"/>
        </w:rPr>
        <w:t>(</w:t>
      </w:r>
      <w:r>
        <w:rPr>
          <w:rFonts w:asciiTheme="majorBidi" w:hAnsiTheme="majorBidi" w:cstheme="majorBidi"/>
          <w:sz w:val="24"/>
          <w:szCs w:val="24"/>
        </w:rPr>
        <w:t xml:space="preserve">QS. </w:t>
      </w:r>
      <w:r w:rsidR="002E4720" w:rsidRPr="00572B17">
        <w:rPr>
          <w:rFonts w:asciiTheme="majorBidi" w:hAnsiTheme="majorBidi" w:cstheme="majorBidi"/>
          <w:sz w:val="24"/>
          <w:szCs w:val="24"/>
        </w:rPr>
        <w:t>al-Naml</w:t>
      </w:r>
      <w:r>
        <w:rPr>
          <w:rFonts w:asciiTheme="majorBidi" w:hAnsiTheme="majorBidi" w:cstheme="majorBidi"/>
          <w:sz w:val="24"/>
          <w:szCs w:val="24"/>
        </w:rPr>
        <w:t xml:space="preserve"> [27]</w:t>
      </w:r>
      <w:r w:rsidR="002E4720" w:rsidRPr="00572B17">
        <w:rPr>
          <w:rFonts w:asciiTheme="majorBidi" w:hAnsiTheme="majorBidi" w:cstheme="majorBidi"/>
          <w:sz w:val="24"/>
          <w:szCs w:val="24"/>
        </w:rPr>
        <w:t>: 20-44)</w:t>
      </w:r>
      <w:r>
        <w:rPr>
          <w:rFonts w:asciiTheme="majorBidi" w:hAnsiTheme="majorBidi" w:cstheme="majorBidi"/>
          <w:sz w:val="24"/>
          <w:szCs w:val="24"/>
        </w:rPr>
        <w:t xml:space="preserve">. </w:t>
      </w:r>
      <w:r w:rsidR="009122C0">
        <w:rPr>
          <w:rFonts w:asciiTheme="majorBidi" w:hAnsiTheme="majorBidi" w:cstheme="majorBidi"/>
          <w:sz w:val="24"/>
          <w:szCs w:val="24"/>
        </w:rPr>
        <w:t xml:space="preserve">Episode yang cocok dengan topik musyawarah ini adalah ketika </w:t>
      </w:r>
      <w:r w:rsidR="00396D2B">
        <w:rPr>
          <w:rFonts w:asciiTheme="majorBidi" w:hAnsiTheme="majorBidi" w:cstheme="majorBidi"/>
          <w:sz w:val="24"/>
          <w:szCs w:val="24"/>
        </w:rPr>
        <w:t xml:space="preserve">Ratu </w:t>
      </w:r>
      <w:r w:rsidR="009122C0">
        <w:rPr>
          <w:rFonts w:asciiTheme="majorBidi" w:hAnsiTheme="majorBidi" w:cstheme="majorBidi"/>
          <w:sz w:val="24"/>
          <w:szCs w:val="24"/>
        </w:rPr>
        <w:t xml:space="preserve">Balqis meminta pertimbangan dan pendapat dari para menterinya ketika mendapat surat dari Nabi </w:t>
      </w:r>
      <w:r w:rsidR="009122C0">
        <w:rPr>
          <w:rFonts w:asciiTheme="majorBidi" w:hAnsiTheme="majorBidi" w:cstheme="majorBidi"/>
          <w:sz w:val="24"/>
          <w:szCs w:val="24"/>
        </w:rPr>
        <w:lastRenderedPageBreak/>
        <w:t>Sulaiman</w:t>
      </w:r>
      <w:r w:rsidR="00F60C09">
        <w:rPr>
          <w:rFonts w:asciiTheme="majorBidi" w:hAnsiTheme="majorBidi" w:cstheme="majorBidi"/>
          <w:sz w:val="24"/>
          <w:szCs w:val="24"/>
        </w:rPr>
        <w:t xml:space="preserve"> </w:t>
      </w:r>
      <w:r w:rsidR="00F60C09" w:rsidRPr="00572B17">
        <w:rPr>
          <w:rFonts w:asciiTheme="majorBidi" w:hAnsiTheme="majorBidi" w:cstheme="majorBidi"/>
          <w:sz w:val="24"/>
          <w:szCs w:val="24"/>
        </w:rPr>
        <w:t>(</w:t>
      </w:r>
      <w:r w:rsidR="00F60C09">
        <w:rPr>
          <w:rFonts w:asciiTheme="majorBidi" w:hAnsiTheme="majorBidi" w:cstheme="majorBidi"/>
          <w:sz w:val="24"/>
          <w:szCs w:val="24"/>
        </w:rPr>
        <w:t xml:space="preserve">QS. </w:t>
      </w:r>
      <w:r w:rsidR="00F60C09" w:rsidRPr="00572B17">
        <w:rPr>
          <w:rFonts w:asciiTheme="majorBidi" w:hAnsiTheme="majorBidi" w:cstheme="majorBidi"/>
          <w:sz w:val="24"/>
          <w:szCs w:val="24"/>
        </w:rPr>
        <w:t>al-Naml</w:t>
      </w:r>
      <w:r w:rsidR="00F60C09">
        <w:rPr>
          <w:rFonts w:asciiTheme="majorBidi" w:hAnsiTheme="majorBidi" w:cstheme="majorBidi"/>
          <w:sz w:val="24"/>
          <w:szCs w:val="24"/>
        </w:rPr>
        <w:t xml:space="preserve"> [27]: 32</w:t>
      </w:r>
      <w:r w:rsidR="00F60C09" w:rsidRPr="00572B17">
        <w:rPr>
          <w:rFonts w:asciiTheme="majorBidi" w:hAnsiTheme="majorBidi" w:cstheme="majorBidi"/>
          <w:sz w:val="24"/>
          <w:szCs w:val="24"/>
        </w:rPr>
        <w:t>)</w:t>
      </w:r>
      <w:r w:rsidR="009122C0">
        <w:rPr>
          <w:rFonts w:asciiTheme="majorBidi" w:hAnsiTheme="majorBidi" w:cstheme="majorBidi"/>
          <w:sz w:val="24"/>
          <w:szCs w:val="24"/>
        </w:rPr>
        <w:t>.</w:t>
      </w:r>
      <w:r w:rsidR="00F60C09">
        <w:rPr>
          <w:rFonts w:asciiTheme="majorBidi" w:hAnsiTheme="majorBidi" w:cstheme="majorBidi"/>
          <w:sz w:val="24"/>
          <w:szCs w:val="24"/>
        </w:rPr>
        <w:t xml:space="preserve"> </w:t>
      </w:r>
      <w:r w:rsidR="001031DD">
        <w:rPr>
          <w:rFonts w:asciiTheme="majorBidi" w:hAnsiTheme="majorBidi" w:cstheme="majorBidi"/>
          <w:sz w:val="24"/>
          <w:szCs w:val="24"/>
        </w:rPr>
        <w:t xml:space="preserve">Perkara yang sedang dihadapi oleh Ratu Balqis ini pelik karena sebelumnya dia tidak pernah mendapat perkara yang demikian. </w:t>
      </w:r>
      <w:r w:rsidR="00DA2EA5">
        <w:rPr>
          <w:rFonts w:asciiTheme="majorBidi" w:hAnsiTheme="majorBidi" w:cstheme="majorBidi"/>
          <w:sz w:val="24"/>
          <w:szCs w:val="24"/>
        </w:rPr>
        <w:t>Sehingga kemudian menghadirkan para petinggi kerajaannya untuk bermusyawarah.</w:t>
      </w:r>
      <w:r w:rsidR="00B728F5">
        <w:rPr>
          <w:rStyle w:val="FootnoteReference"/>
          <w:rFonts w:asciiTheme="majorBidi" w:hAnsiTheme="majorBidi" w:cstheme="majorBidi"/>
          <w:sz w:val="24"/>
          <w:szCs w:val="24"/>
        </w:rPr>
        <w:footnoteReference w:id="28"/>
      </w:r>
      <w:r w:rsidR="00DA2EA5">
        <w:rPr>
          <w:rFonts w:asciiTheme="majorBidi" w:hAnsiTheme="majorBidi" w:cstheme="majorBidi"/>
          <w:sz w:val="24"/>
          <w:szCs w:val="24"/>
        </w:rPr>
        <w:t xml:space="preserve"> Al-Qur’an menggunakan kata </w:t>
      </w:r>
      <w:r w:rsidR="00DA2EA5" w:rsidRPr="00E047C6">
        <w:rPr>
          <w:rFonts w:ascii="Times New Arabic" w:hAnsi="Times New Arabic" w:cstheme="majorBidi"/>
          <w:i/>
          <w:iCs/>
          <w:sz w:val="24"/>
          <w:szCs w:val="24"/>
        </w:rPr>
        <w:t>aftu</w:t>
      </w:r>
      <w:r w:rsidR="00DA2EA5">
        <w:rPr>
          <w:rFonts w:ascii="Times New Arabic" w:hAnsi="Times New Arabic" w:cstheme="majorBidi"/>
          <w:i/>
          <w:iCs/>
          <w:sz w:val="24"/>
          <w:szCs w:val="24"/>
        </w:rPr>
        <w:t>&gt;</w:t>
      </w:r>
      <w:r w:rsidR="00DA2EA5" w:rsidRPr="00E047C6">
        <w:rPr>
          <w:rFonts w:ascii="Times New Arabic" w:hAnsi="Times New Arabic" w:cstheme="majorBidi"/>
          <w:i/>
          <w:iCs/>
          <w:sz w:val="24"/>
          <w:szCs w:val="24"/>
        </w:rPr>
        <w:t>ni</w:t>
      </w:r>
      <w:r w:rsidR="00DA2EA5">
        <w:rPr>
          <w:rFonts w:ascii="Times New Arabic" w:hAnsi="Times New Arabic" w:cstheme="majorBidi"/>
          <w:i/>
          <w:iCs/>
          <w:sz w:val="24"/>
          <w:szCs w:val="24"/>
        </w:rPr>
        <w:t xml:space="preserve">&gt; </w:t>
      </w:r>
      <w:r w:rsidR="00DA2EA5">
        <w:rPr>
          <w:rFonts w:asciiTheme="majorBidi" w:hAnsiTheme="majorBidi" w:cstheme="majorBidi"/>
          <w:sz w:val="24"/>
          <w:szCs w:val="24"/>
        </w:rPr>
        <w:t xml:space="preserve">(berilah aku pertimbangan). </w:t>
      </w:r>
      <w:r w:rsidR="00601A87">
        <w:rPr>
          <w:rFonts w:asciiTheme="majorBidi" w:hAnsiTheme="majorBidi" w:cstheme="majorBidi"/>
          <w:sz w:val="24"/>
          <w:szCs w:val="24"/>
        </w:rPr>
        <w:t>Kata ini digunakan untuk meminta jawaban</w:t>
      </w:r>
      <w:r w:rsidR="00E0030A">
        <w:rPr>
          <w:rFonts w:asciiTheme="majorBidi" w:hAnsiTheme="majorBidi" w:cstheme="majorBidi"/>
          <w:sz w:val="24"/>
          <w:szCs w:val="24"/>
        </w:rPr>
        <w:t xml:space="preserve">, </w:t>
      </w:r>
      <w:r w:rsidR="00601A87">
        <w:rPr>
          <w:rFonts w:asciiTheme="majorBidi" w:hAnsiTheme="majorBidi" w:cstheme="majorBidi"/>
          <w:sz w:val="24"/>
          <w:szCs w:val="24"/>
        </w:rPr>
        <w:t xml:space="preserve">pendapat </w:t>
      </w:r>
      <w:r w:rsidR="00E0030A">
        <w:rPr>
          <w:rFonts w:asciiTheme="majorBidi" w:hAnsiTheme="majorBidi" w:cstheme="majorBidi"/>
          <w:sz w:val="24"/>
          <w:szCs w:val="24"/>
        </w:rPr>
        <w:t xml:space="preserve">atau jalan keluar </w:t>
      </w:r>
      <w:r w:rsidR="00601A87">
        <w:rPr>
          <w:rFonts w:asciiTheme="majorBidi" w:hAnsiTheme="majorBidi" w:cstheme="majorBidi"/>
          <w:sz w:val="24"/>
          <w:szCs w:val="24"/>
        </w:rPr>
        <w:t>tentang perkara terkini</w:t>
      </w:r>
      <w:r w:rsidR="00612244">
        <w:rPr>
          <w:rFonts w:asciiTheme="majorBidi" w:hAnsiTheme="majorBidi" w:cstheme="majorBidi"/>
          <w:sz w:val="24"/>
          <w:szCs w:val="24"/>
        </w:rPr>
        <w:t xml:space="preserve"> yang dihadapai Ratu Balqis. </w:t>
      </w:r>
      <w:r w:rsidR="00462C5A">
        <w:rPr>
          <w:rFonts w:asciiTheme="majorBidi" w:hAnsiTheme="majorBidi" w:cstheme="majorBidi"/>
          <w:sz w:val="24"/>
          <w:szCs w:val="24"/>
        </w:rPr>
        <w:t xml:space="preserve">Dari episode ini dapat dipahami bahwa meski seorang pemimpin memiliki kekuasaan akan tetapi tetap mengajak para pengikut atau bawahannya dalam memutuskan perkara yang menyangkut kepentingan bersama. Sehingga tetap ada rasa senang dari bawahan ke pemimpinnya dan roda kepemimpinan dapat tetap berlangsung dengan baik. </w:t>
      </w:r>
    </w:p>
    <w:p w:rsidR="00D07B37" w:rsidRPr="00D07B37" w:rsidRDefault="00D07B37" w:rsidP="00D07B37">
      <w:pPr>
        <w:spacing w:after="0" w:line="360" w:lineRule="auto"/>
        <w:jc w:val="both"/>
        <w:rPr>
          <w:rFonts w:asciiTheme="majorBidi" w:hAnsiTheme="majorBidi" w:cstheme="majorBidi"/>
          <w:sz w:val="24"/>
          <w:szCs w:val="24"/>
        </w:rPr>
      </w:pPr>
    </w:p>
    <w:p w:rsidR="00B35078" w:rsidRPr="00D07B37" w:rsidRDefault="00BB168B" w:rsidP="00D07B37">
      <w:pPr>
        <w:spacing w:after="0" w:line="360" w:lineRule="auto"/>
        <w:jc w:val="both"/>
        <w:rPr>
          <w:rFonts w:asciiTheme="majorBidi" w:hAnsiTheme="majorBidi" w:cstheme="majorBidi"/>
          <w:b/>
          <w:bCs/>
          <w:sz w:val="24"/>
          <w:szCs w:val="24"/>
        </w:rPr>
      </w:pPr>
      <w:r w:rsidRPr="00BB168B">
        <w:rPr>
          <w:rFonts w:asciiTheme="majorBidi" w:hAnsiTheme="majorBidi" w:cstheme="majorBidi"/>
          <w:b/>
          <w:bCs/>
          <w:sz w:val="24"/>
          <w:szCs w:val="24"/>
        </w:rPr>
        <w:t>Pandangan Injil</w:t>
      </w:r>
      <w:r w:rsidR="00FA534A">
        <w:rPr>
          <w:rFonts w:asciiTheme="majorBidi" w:hAnsiTheme="majorBidi" w:cstheme="majorBidi"/>
          <w:b/>
          <w:bCs/>
          <w:sz w:val="24"/>
          <w:szCs w:val="24"/>
        </w:rPr>
        <w:t xml:space="preserve"> dalam 2 Timotius 2</w:t>
      </w:r>
      <w:r w:rsidRPr="00BB168B">
        <w:rPr>
          <w:rFonts w:asciiTheme="majorBidi" w:hAnsiTheme="majorBidi" w:cstheme="majorBidi"/>
          <w:b/>
          <w:bCs/>
          <w:sz w:val="24"/>
          <w:szCs w:val="24"/>
        </w:rPr>
        <w:t xml:space="preserve"> Tentang Kepemimpinan</w:t>
      </w:r>
      <w:r w:rsidR="00B858C1">
        <w:rPr>
          <w:rFonts w:asciiTheme="majorBidi" w:hAnsiTheme="majorBidi" w:cstheme="majorBidi"/>
          <w:b/>
          <w:bCs/>
          <w:sz w:val="24"/>
          <w:szCs w:val="24"/>
        </w:rPr>
        <w:t xml:space="preserve"> Ideal</w:t>
      </w:r>
    </w:p>
    <w:p w:rsidR="00BB075E" w:rsidRDefault="00B35078" w:rsidP="004F6D7D">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Yakob Tomatala mengatakan bahwa kepemimpinan adalah suatu seni yang usianya setua umur manusia di bumi. Hal ini memberikan indikasi bahwa kepemimpinan, jika  dianggap sebagai ilmu merupakan ilmu yang paling tua dibumi. Berbicara mengenai perjanjian baru, selalu tidak dapat dipisahkan dengan seorang tokoh yang sangat luar biasa yaitu Paulus. Tokoh ini menjaadi figur yang sangat menonjol dalam surat-suratnya di perjanjian baru , banyak yang dia lakukan dalam catatan gereja. </w:t>
      </w:r>
      <w:r w:rsidR="00E735FB" w:rsidRPr="00E735FB">
        <w:rPr>
          <w:rFonts w:asciiTheme="majorBidi" w:hAnsiTheme="majorBidi" w:cstheme="majorBidi"/>
          <w:sz w:val="24"/>
          <w:szCs w:val="24"/>
        </w:rPr>
        <w:t>Kepemimpinan merupakan</w:t>
      </w:r>
      <w:r w:rsidR="00E735FB">
        <w:rPr>
          <w:rFonts w:asciiTheme="majorBidi" w:hAnsiTheme="majorBidi" w:cstheme="majorBidi"/>
          <w:sz w:val="24"/>
          <w:szCs w:val="24"/>
        </w:rPr>
        <w:t xml:space="preserve"> hal yang prinsip dalam Kristen, terutama kepemimpinan seorang gembala</w:t>
      </w:r>
      <w:r w:rsidR="00E735FB">
        <w:rPr>
          <w:rStyle w:val="FootnoteReference"/>
          <w:rFonts w:asciiTheme="majorBidi" w:hAnsiTheme="majorBidi" w:cstheme="majorBidi"/>
          <w:sz w:val="24"/>
          <w:szCs w:val="24"/>
        </w:rPr>
        <w:footnoteReference w:id="29"/>
      </w:r>
      <w:r w:rsidR="00FE2657">
        <w:rPr>
          <w:rFonts w:asciiTheme="majorBidi" w:hAnsiTheme="majorBidi" w:cstheme="majorBidi"/>
          <w:sz w:val="24"/>
          <w:szCs w:val="24"/>
        </w:rPr>
        <w:t>. Pemimpin sebagai pendidik merupakan pribadi yang memiliki peran utama sebagai pemimpin yang mampu menjadi pendidik dalam mendewasakan, dan mendidik.</w:t>
      </w:r>
      <w:r w:rsidR="00B858C1">
        <w:rPr>
          <w:rFonts w:asciiTheme="majorBidi" w:hAnsiTheme="majorBidi" w:cstheme="majorBidi"/>
          <w:sz w:val="24"/>
          <w:szCs w:val="24"/>
        </w:rPr>
        <w:t xml:space="preserve"> Sayarat-sayarat pemimpin adalah seseorang yang harus diteladani.</w:t>
      </w:r>
      <w:r w:rsidR="00B858C1">
        <w:rPr>
          <w:rStyle w:val="FootnoteReference"/>
          <w:rFonts w:asciiTheme="majorBidi" w:hAnsiTheme="majorBidi" w:cstheme="majorBidi"/>
          <w:sz w:val="24"/>
          <w:szCs w:val="24"/>
        </w:rPr>
        <w:footnoteReference w:id="30"/>
      </w:r>
      <w:r>
        <w:rPr>
          <w:rFonts w:asciiTheme="majorBidi" w:hAnsiTheme="majorBidi" w:cstheme="majorBidi"/>
          <w:sz w:val="24"/>
          <w:szCs w:val="24"/>
        </w:rPr>
        <w:t xml:space="preserve"> Ciri-ciri pemimpin yang ideal dalam Timptius:</w:t>
      </w:r>
    </w:p>
    <w:p w:rsidR="00D07B37" w:rsidRDefault="00D07B37" w:rsidP="004F6D7D">
      <w:pPr>
        <w:spacing w:after="0" w:line="360" w:lineRule="auto"/>
        <w:ind w:firstLine="720"/>
        <w:jc w:val="both"/>
        <w:rPr>
          <w:rFonts w:asciiTheme="majorBidi" w:hAnsiTheme="majorBidi" w:cstheme="majorBidi"/>
          <w:sz w:val="24"/>
          <w:szCs w:val="24"/>
        </w:rPr>
      </w:pPr>
    </w:p>
    <w:p w:rsidR="00FE2657" w:rsidRDefault="00FE2657" w:rsidP="004F6D7D">
      <w:pPr>
        <w:spacing w:after="0" w:line="360" w:lineRule="auto"/>
        <w:jc w:val="both"/>
        <w:rPr>
          <w:rFonts w:asciiTheme="majorBidi" w:hAnsiTheme="majorBidi" w:cstheme="majorBidi"/>
          <w:sz w:val="24"/>
          <w:szCs w:val="24"/>
        </w:rPr>
      </w:pPr>
    </w:p>
    <w:p w:rsidR="00FE2657" w:rsidRDefault="00FE2657" w:rsidP="004F6D7D">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Pemimpin adalah pembimbing</w:t>
      </w:r>
    </w:p>
    <w:p w:rsidR="00FE2657" w:rsidRDefault="00FE2657" w:rsidP="004F6D7D">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Pengembangan para pemimpin sebagai pembimbing lebih terfokus seperti konselor. Peranan sebagai konselor sangat penting dalam pendewasaan, terkait dengan seorang pemimpin yang akan membawa domba-dombanya ke air</w:t>
      </w:r>
      <w:r w:rsidR="002669A8">
        <w:rPr>
          <w:rFonts w:asciiTheme="majorBidi" w:hAnsiTheme="majorBidi" w:cstheme="majorBidi"/>
          <w:sz w:val="24"/>
          <w:szCs w:val="24"/>
        </w:rPr>
        <w:t xml:space="preserve"> yang tenang. Salah satu nama Yesus dalam nubuat Yesaya adalah “ </w:t>
      </w:r>
      <w:r w:rsidR="002669A8" w:rsidRPr="002669A8">
        <w:rPr>
          <w:rFonts w:asciiTheme="majorBidi" w:hAnsiTheme="majorBidi" w:cstheme="majorBidi"/>
          <w:i/>
          <w:iCs/>
          <w:sz w:val="24"/>
          <w:szCs w:val="24"/>
        </w:rPr>
        <w:t>The Woderful Counselor</w:t>
      </w:r>
      <w:r w:rsidR="002669A8">
        <w:rPr>
          <w:rFonts w:asciiTheme="majorBidi" w:hAnsiTheme="majorBidi" w:cstheme="majorBidi"/>
          <w:sz w:val="24"/>
          <w:szCs w:val="24"/>
        </w:rPr>
        <w:t>” tidak hanya membutuhkan juru selamat melainkan juga konselor. Pelaksanaan pengajaran melalui nasihat, arahan dan berbagai model pengajaran merupakan alat dalam memberikan, petunjuk, dan teguran kepada orang yang dipimpinnya.</w:t>
      </w:r>
      <w:r w:rsidR="002669A8">
        <w:rPr>
          <w:rStyle w:val="FootnoteReference"/>
          <w:rFonts w:asciiTheme="majorBidi" w:hAnsiTheme="majorBidi" w:cstheme="majorBidi"/>
          <w:sz w:val="24"/>
          <w:szCs w:val="24"/>
        </w:rPr>
        <w:footnoteReference w:id="31"/>
      </w:r>
    </w:p>
    <w:p w:rsidR="002669A8" w:rsidRDefault="002669A8" w:rsidP="004F6D7D">
      <w:pPr>
        <w:spacing w:after="0" w:line="360" w:lineRule="auto"/>
        <w:ind w:firstLine="360"/>
        <w:jc w:val="both"/>
        <w:rPr>
          <w:rFonts w:asciiTheme="majorBidi" w:hAnsiTheme="majorBidi" w:cstheme="majorBidi"/>
          <w:sz w:val="24"/>
          <w:szCs w:val="24"/>
        </w:rPr>
      </w:pPr>
    </w:p>
    <w:p w:rsidR="002669A8" w:rsidRDefault="002669A8" w:rsidP="004F6D7D">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Pemimpin yang dapat dipercaya</w:t>
      </w:r>
    </w:p>
    <w:p w:rsidR="002669A8" w:rsidRDefault="002669A8" w:rsidP="004F6D7D">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Menurut 2 Timotius 2:2 pemimpin yang memiliki integritas adalah pemimpin yang dapat dipercaya. Jika tidak mempunyai kepercayaan makaorang-orang tidak mau mengikuti. John C. Maxwell dan Yakob Tomtala, dalam tulisan masing-masing mengatakan bahwa pemimpin itu adalaah </w:t>
      </w:r>
      <w:r w:rsidR="00A065B7">
        <w:rPr>
          <w:rFonts w:asciiTheme="majorBidi" w:hAnsiTheme="majorBidi" w:cstheme="majorBidi"/>
          <w:sz w:val="24"/>
          <w:szCs w:val="24"/>
        </w:rPr>
        <w:t>seseorang yang mempunyai pengikut. Paulus  menasehati Timotius supaya pemimpin itu menyiapkan pemimpin-pemimpin yang lainnya agar mendapatkan kepercayaan. Kepercayaan adalah keyakinan bahwa pemimpin sungguh-sungguh dengan apa yang dikatakannya. Itu adalah kepercayaan kepada sesuatu yang sangat kuno dan itulah Integritas.</w:t>
      </w:r>
      <w:r w:rsidR="00A065B7">
        <w:rPr>
          <w:rStyle w:val="FootnoteReference"/>
          <w:rFonts w:asciiTheme="majorBidi" w:hAnsiTheme="majorBidi" w:cstheme="majorBidi"/>
          <w:sz w:val="24"/>
          <w:szCs w:val="24"/>
        </w:rPr>
        <w:footnoteReference w:id="32"/>
      </w:r>
    </w:p>
    <w:p w:rsidR="00A065B7" w:rsidRDefault="00A065B7" w:rsidP="004F6D7D">
      <w:pPr>
        <w:spacing w:after="0" w:line="360" w:lineRule="auto"/>
        <w:jc w:val="both"/>
        <w:rPr>
          <w:rFonts w:asciiTheme="majorBidi" w:hAnsiTheme="majorBidi" w:cstheme="majorBidi"/>
          <w:sz w:val="24"/>
          <w:szCs w:val="24"/>
        </w:rPr>
      </w:pPr>
    </w:p>
    <w:p w:rsidR="00A065B7" w:rsidRDefault="00A065B7" w:rsidP="004F6D7D">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Pemimpin yang hidup dalam Kekudusan</w:t>
      </w:r>
    </w:p>
    <w:p w:rsidR="00BB168B" w:rsidRDefault="00DC1FC2" w:rsidP="004F6D7D">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 xml:space="preserve">Dalam Timotius 2:21 dikatakan, bahwa jika seorang menyucikan dirinya dari hal-hal jahat, maka ia akan menjadi perabot rumah untuk yang ia kuduskan. Menurut Paulus bahwa seseorang yang dapat dipercaya adalah seseorang yang telah dikuduskan atau pemimpin yang hidup dalam kekudusan. Ukurannya jika makin tinggi kerohanian seseorang, maka ia mudah dan mengakui kesalahannya </w:t>
      </w:r>
      <w:r>
        <w:rPr>
          <w:rFonts w:asciiTheme="majorBidi" w:hAnsiTheme="majorBidi" w:cstheme="majorBidi"/>
          <w:sz w:val="24"/>
          <w:szCs w:val="24"/>
        </w:rPr>
        <w:lastRenderedPageBreak/>
        <w:t>dan bersedia bertanggung jawab dalam menyelesaikannya. Ia mengaku salah jika salah.</w:t>
      </w:r>
      <w:r>
        <w:rPr>
          <w:rStyle w:val="FootnoteReference"/>
          <w:rFonts w:asciiTheme="majorBidi" w:hAnsiTheme="majorBidi" w:cstheme="majorBidi"/>
          <w:sz w:val="24"/>
          <w:szCs w:val="24"/>
        </w:rPr>
        <w:footnoteReference w:id="33"/>
      </w:r>
    </w:p>
    <w:p w:rsidR="00DC1FC2" w:rsidRDefault="00DC1FC2" w:rsidP="004F6D7D">
      <w:pPr>
        <w:spacing w:after="0" w:line="360" w:lineRule="auto"/>
        <w:ind w:firstLine="360"/>
        <w:jc w:val="both"/>
        <w:rPr>
          <w:rFonts w:asciiTheme="majorBidi" w:hAnsiTheme="majorBidi" w:cstheme="majorBidi"/>
          <w:sz w:val="24"/>
          <w:szCs w:val="24"/>
        </w:rPr>
      </w:pPr>
    </w:p>
    <w:p w:rsidR="00DC1FC2" w:rsidRDefault="00DC1FC2" w:rsidP="004F6D7D">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Pemimpin yang hidup dalam Konsistensi</w:t>
      </w:r>
    </w:p>
    <w:p w:rsidR="00DC1FC2" w:rsidRDefault="00DC1FC2" w:rsidP="004F6D7D">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Dalam 2 Timotius 2: 3-6 mengatakan ikutlah menderita sebagai seorang prajurit yang baik dari Kristen Yesus. Seorang pemimpin yang tidak bersikap konsistensi dapat membingungkan anggotanya.</w:t>
      </w:r>
      <w:r w:rsidR="00E85FD7">
        <w:rPr>
          <w:rFonts w:asciiTheme="majorBidi" w:hAnsiTheme="majorBidi" w:cstheme="majorBidi"/>
          <w:sz w:val="24"/>
          <w:szCs w:val="24"/>
        </w:rPr>
        <w:t xml:space="preserve"> Konsistensi menjad sebuah keharusan bagi seorang pemimpin yang berintegritas karena keteladanan kepemimpinan akan sangat berdampak pada jemaat.</w:t>
      </w:r>
    </w:p>
    <w:p w:rsidR="00E85FD7" w:rsidRDefault="00E85FD7" w:rsidP="004F6D7D">
      <w:pPr>
        <w:spacing w:after="0" w:line="360" w:lineRule="auto"/>
        <w:jc w:val="both"/>
        <w:rPr>
          <w:rFonts w:asciiTheme="majorBidi" w:hAnsiTheme="majorBidi" w:cstheme="majorBidi"/>
          <w:sz w:val="24"/>
          <w:szCs w:val="24"/>
        </w:rPr>
      </w:pPr>
    </w:p>
    <w:p w:rsidR="00E85FD7" w:rsidRDefault="00E85FD7" w:rsidP="004F6D7D">
      <w:pPr>
        <w:pStyle w:val="ListParagraph"/>
        <w:numPr>
          <w:ilvl w:val="0"/>
          <w:numId w:val="4"/>
        </w:numPr>
        <w:spacing w:after="0" w:line="360" w:lineRule="auto"/>
        <w:jc w:val="both"/>
        <w:rPr>
          <w:rFonts w:asciiTheme="majorBidi" w:hAnsiTheme="majorBidi" w:cstheme="majorBidi"/>
          <w:sz w:val="24"/>
          <w:szCs w:val="24"/>
        </w:rPr>
      </w:pPr>
      <w:r>
        <w:rPr>
          <w:rFonts w:asciiTheme="majorBidi" w:hAnsiTheme="majorBidi" w:cstheme="majorBidi"/>
          <w:sz w:val="24"/>
          <w:szCs w:val="24"/>
        </w:rPr>
        <w:t>Pemimpin yang Mempunyai Keteguhan hati</w:t>
      </w:r>
      <w:r w:rsidR="0029057E">
        <w:rPr>
          <w:rFonts w:asciiTheme="majorBidi" w:hAnsiTheme="majorBidi" w:cstheme="majorBidi"/>
          <w:sz w:val="24"/>
          <w:szCs w:val="24"/>
        </w:rPr>
        <w:t xml:space="preserve"> dan rendah hati</w:t>
      </w:r>
    </w:p>
    <w:p w:rsidR="00BB168B" w:rsidRDefault="00E85FD7" w:rsidP="004F6D7D">
      <w:pPr>
        <w:spacing w:after="0" w:line="360" w:lineRule="auto"/>
        <w:ind w:firstLine="360"/>
        <w:jc w:val="both"/>
        <w:rPr>
          <w:rFonts w:asciiTheme="majorBidi" w:hAnsiTheme="majorBidi" w:cstheme="majorBidi"/>
          <w:sz w:val="24"/>
          <w:szCs w:val="24"/>
        </w:rPr>
      </w:pPr>
      <w:r>
        <w:rPr>
          <w:rFonts w:asciiTheme="majorBidi" w:hAnsiTheme="majorBidi" w:cstheme="majorBidi"/>
          <w:sz w:val="24"/>
          <w:szCs w:val="24"/>
        </w:rPr>
        <w:t>Dalam 2 Timotius 2:9-10, dalam ayat ini Paulus menekankan makna “keteguhan hati”, yaitu Allah mencari orang-orang yang dapat diangkatNya menjadi pemimpin, yaitu pemimpin yang memiliki keteguhan hati. Paulus maksudkan disini bahwa pemimpin yang berintegritas yaitu yang dapat dipercaya akan tetap teguh hatinya, walaupun ia mengalami tantangan dalam hidupnya dalam pelayanannya.  Contoh pemimpin ini bisa kita ambil pelajaran dari kisah Yusuf dalam perjanjian lama.</w:t>
      </w:r>
      <w:r w:rsidR="0029057E">
        <w:rPr>
          <w:rFonts w:asciiTheme="majorBidi" w:hAnsiTheme="majorBidi" w:cstheme="majorBidi"/>
          <w:sz w:val="24"/>
          <w:szCs w:val="24"/>
        </w:rPr>
        <w:t xml:space="preserve"> A.B. Susanto mengatakan tidak semua pemimpin memiliki kemampuan untuk berbicara dengan berapi-api. Banyak juga pemimpin yang justru lebih memberikan arti kepemimpinan melalui kesederhanaan dan kerendahan hatinya. Kekuatan mempengaruhi lahir dari karisma yang disandang. Rasul Paulus memberikan satu contoh tentang kerendahan hati dengan mengatakan aku telah menjadi segala-galanya, supaya aku sedapat mungkin memenangkan beberapa orang lain bagi kristus. Dan segala sesuatu ini ku lakukan karena Injil.</w:t>
      </w:r>
    </w:p>
    <w:p w:rsidR="004F6D7D" w:rsidRDefault="004F6D7D" w:rsidP="004F6D7D">
      <w:pPr>
        <w:spacing w:after="0" w:line="360" w:lineRule="auto"/>
        <w:ind w:firstLine="360"/>
        <w:jc w:val="both"/>
        <w:rPr>
          <w:rFonts w:asciiTheme="majorBidi" w:hAnsiTheme="majorBidi" w:cstheme="majorBidi"/>
          <w:sz w:val="24"/>
          <w:szCs w:val="24"/>
        </w:rPr>
      </w:pPr>
    </w:p>
    <w:p w:rsidR="00D07B37" w:rsidRDefault="00D07B37" w:rsidP="004F6D7D">
      <w:pPr>
        <w:spacing w:after="0" w:line="360" w:lineRule="auto"/>
        <w:ind w:firstLine="360"/>
        <w:jc w:val="both"/>
        <w:rPr>
          <w:rFonts w:asciiTheme="majorBidi" w:hAnsiTheme="majorBidi" w:cstheme="majorBidi"/>
          <w:sz w:val="24"/>
          <w:szCs w:val="24"/>
        </w:rPr>
      </w:pPr>
    </w:p>
    <w:p w:rsidR="00D07B37" w:rsidRDefault="00D07B37" w:rsidP="004F6D7D">
      <w:pPr>
        <w:spacing w:after="0" w:line="360" w:lineRule="auto"/>
        <w:ind w:firstLine="360"/>
        <w:jc w:val="both"/>
        <w:rPr>
          <w:rFonts w:asciiTheme="majorBidi" w:hAnsiTheme="majorBidi" w:cstheme="majorBidi"/>
          <w:sz w:val="24"/>
          <w:szCs w:val="24"/>
        </w:rPr>
      </w:pPr>
    </w:p>
    <w:p w:rsidR="00D07B37" w:rsidRDefault="00D07B37" w:rsidP="004F6D7D">
      <w:pPr>
        <w:spacing w:after="0" w:line="360" w:lineRule="auto"/>
        <w:ind w:firstLine="360"/>
        <w:jc w:val="both"/>
        <w:rPr>
          <w:rFonts w:asciiTheme="majorBidi" w:hAnsiTheme="majorBidi" w:cstheme="majorBidi"/>
          <w:sz w:val="24"/>
          <w:szCs w:val="24"/>
        </w:rPr>
      </w:pPr>
    </w:p>
    <w:p w:rsidR="00D07B37" w:rsidRDefault="00D07B37" w:rsidP="004F6D7D">
      <w:pPr>
        <w:spacing w:after="0" w:line="360" w:lineRule="auto"/>
        <w:ind w:firstLine="360"/>
        <w:jc w:val="both"/>
        <w:rPr>
          <w:rFonts w:asciiTheme="majorBidi" w:hAnsiTheme="majorBidi" w:cstheme="majorBidi"/>
          <w:sz w:val="24"/>
          <w:szCs w:val="24"/>
        </w:rPr>
      </w:pPr>
    </w:p>
    <w:p w:rsidR="00462C5A" w:rsidRDefault="00462C5A" w:rsidP="004F6D7D">
      <w:pPr>
        <w:spacing w:after="0" w:line="360" w:lineRule="auto"/>
        <w:jc w:val="both"/>
        <w:rPr>
          <w:rFonts w:asciiTheme="majorBidi" w:hAnsiTheme="majorBidi" w:cstheme="majorBidi"/>
          <w:b/>
          <w:bCs/>
          <w:sz w:val="24"/>
          <w:szCs w:val="24"/>
        </w:rPr>
      </w:pPr>
      <w:r w:rsidRPr="001134FA">
        <w:rPr>
          <w:rFonts w:asciiTheme="majorBidi" w:hAnsiTheme="majorBidi" w:cstheme="majorBidi"/>
          <w:b/>
          <w:bCs/>
          <w:sz w:val="24"/>
          <w:szCs w:val="24"/>
        </w:rPr>
        <w:lastRenderedPageBreak/>
        <w:t>Kesimpulan</w:t>
      </w:r>
    </w:p>
    <w:p w:rsidR="00276E38" w:rsidRPr="001134FA" w:rsidRDefault="00276E38" w:rsidP="004F6D7D">
      <w:pPr>
        <w:spacing w:after="0" w:line="360" w:lineRule="auto"/>
        <w:jc w:val="both"/>
        <w:rPr>
          <w:rFonts w:asciiTheme="majorBidi" w:hAnsiTheme="majorBidi" w:cstheme="majorBidi"/>
          <w:b/>
          <w:bCs/>
          <w:sz w:val="24"/>
          <w:szCs w:val="24"/>
        </w:rPr>
      </w:pPr>
    </w:p>
    <w:p w:rsidR="00FE2657" w:rsidRDefault="000E648F" w:rsidP="004F6D7D">
      <w:pPr>
        <w:spacing w:after="0" w:line="360" w:lineRule="auto"/>
        <w:ind w:firstLine="567"/>
        <w:jc w:val="both"/>
        <w:rPr>
          <w:rFonts w:asciiTheme="majorBidi" w:hAnsiTheme="majorBidi" w:cstheme="majorBidi"/>
          <w:sz w:val="24"/>
          <w:szCs w:val="24"/>
        </w:rPr>
      </w:pPr>
      <w:r>
        <w:rPr>
          <w:rFonts w:asciiTheme="majorBidi" w:hAnsiTheme="majorBidi" w:cstheme="majorBidi"/>
          <w:sz w:val="24"/>
          <w:szCs w:val="28"/>
        </w:rPr>
        <w:t xml:space="preserve">Dari pembahasan di atas ditemukan bahwa </w:t>
      </w:r>
      <w:r w:rsidR="00276E38">
        <w:rPr>
          <w:rFonts w:asciiTheme="majorBidi" w:hAnsiTheme="majorBidi" w:cstheme="majorBidi"/>
          <w:sz w:val="24"/>
          <w:szCs w:val="28"/>
        </w:rPr>
        <w:t>Kepemimpinan pada dasarnya hampir sama disemua agama khususnya ajaran Islam dan ajaran Kristen terkait kepemimpinan Ideal. Menurut Kristen pemimpin yang ideal itu adalah pemimpin yang selalu mematutkan kehidupannya dengan firman Tuhan, bergantung pada  pimpinan, Roh Kudus, mengusahkan sikap kerendahan hati.</w:t>
      </w:r>
      <w:r w:rsidR="00996AA3">
        <w:rPr>
          <w:rFonts w:asciiTheme="majorBidi" w:hAnsiTheme="majorBidi" w:cstheme="majorBidi"/>
          <w:sz w:val="24"/>
          <w:szCs w:val="28"/>
        </w:rPr>
        <w:t xml:space="preserve"> </w:t>
      </w:r>
      <w:r w:rsidR="00996AA3" w:rsidRPr="00180165">
        <w:rPr>
          <w:rFonts w:asciiTheme="majorBidi" w:hAnsiTheme="majorBidi" w:cstheme="majorBidi"/>
          <w:sz w:val="24"/>
          <w:szCs w:val="24"/>
        </w:rPr>
        <w:t>Berdasarkan seluruh pembahasan dalam tulisan, dapat ditarik kesimpulan bahwa dalam agama Islam, kepemimpinan yang ideal itu yaitu Perangai yang Baik dan Hati yang Lembut</w:t>
      </w:r>
      <w:r w:rsidR="00996AA3">
        <w:rPr>
          <w:rFonts w:asciiTheme="majorBidi" w:hAnsiTheme="majorBidi" w:cstheme="majorBidi"/>
          <w:sz w:val="24"/>
          <w:szCs w:val="24"/>
        </w:rPr>
        <w:t>, pemaaf dan Mendoakan, dan kepentingan bersama di putuskan secara bersama-sama. Sedangkan menurut Kristen, pemimpin yang ideal itu pembimbing, yang dapat dipercaya, yang hidup dalam kekudusan, yang hidup dalam konsistensi, dan pemimpin yang mempunyai keteguhan hati dan rendah hati</w:t>
      </w:r>
    </w:p>
    <w:p w:rsidR="00276E38" w:rsidRDefault="00276E38" w:rsidP="004F6D7D">
      <w:pPr>
        <w:spacing w:after="0" w:line="360" w:lineRule="auto"/>
        <w:jc w:val="both"/>
        <w:rPr>
          <w:rFonts w:asciiTheme="majorBidi" w:hAnsiTheme="majorBidi" w:cstheme="majorBidi"/>
          <w:sz w:val="24"/>
          <w:szCs w:val="28"/>
        </w:rPr>
      </w:pPr>
    </w:p>
    <w:p w:rsidR="004F6D7D" w:rsidRPr="004F6D7D" w:rsidRDefault="004F6D7D" w:rsidP="004F6D7D">
      <w:pPr>
        <w:spacing w:after="0" w:line="360" w:lineRule="auto"/>
        <w:jc w:val="both"/>
        <w:rPr>
          <w:rFonts w:asciiTheme="majorBidi" w:hAnsiTheme="majorBidi" w:cstheme="majorBidi"/>
          <w:b/>
          <w:bCs/>
          <w:sz w:val="24"/>
          <w:szCs w:val="28"/>
        </w:rPr>
      </w:pPr>
      <w:r w:rsidRPr="004F6D7D">
        <w:rPr>
          <w:rFonts w:asciiTheme="majorBidi" w:hAnsiTheme="majorBidi" w:cstheme="majorBidi"/>
          <w:b/>
          <w:bCs/>
          <w:sz w:val="24"/>
          <w:szCs w:val="28"/>
        </w:rPr>
        <w:t>DAFTAR PUSTAKA</w:t>
      </w:r>
    </w:p>
    <w:p w:rsidR="00276E38" w:rsidRDefault="00276E38" w:rsidP="004F6D7D">
      <w:pPr>
        <w:spacing w:after="0" w:line="360" w:lineRule="auto"/>
        <w:jc w:val="both"/>
        <w:rPr>
          <w:rFonts w:asciiTheme="majorBidi" w:hAnsiTheme="majorBidi" w:cstheme="majorBidi"/>
          <w:sz w:val="24"/>
          <w:szCs w:val="28"/>
        </w:rPr>
      </w:pPr>
    </w:p>
    <w:p w:rsidR="004F6D7D" w:rsidRPr="00493622" w:rsidRDefault="004F6D7D" w:rsidP="004F6D7D">
      <w:pPr>
        <w:pStyle w:val="Bibliography"/>
        <w:rPr>
          <w:rFonts w:ascii="Times New Roman" w:hAnsi="Times New Roman" w:cs="Times New Roman"/>
          <w:sz w:val="24"/>
        </w:rPr>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Pr="00493622">
        <w:rPr>
          <w:rFonts w:ascii="Times New Roman" w:hAnsi="Times New Roman" w:cs="Times New Roman"/>
          <w:sz w:val="24"/>
        </w:rPr>
        <w:t xml:space="preserve">Abazhah, Nizar. </w:t>
      </w:r>
      <w:r w:rsidRPr="00493622">
        <w:rPr>
          <w:rFonts w:ascii="Times New Roman" w:hAnsi="Times New Roman" w:cs="Times New Roman"/>
          <w:i/>
          <w:iCs/>
          <w:sz w:val="24"/>
        </w:rPr>
        <w:t>Perang Muhammad; Kisah Perjuangan dan Pertempuran Rasullullah</w:t>
      </w:r>
      <w:r w:rsidRPr="00493622">
        <w:rPr>
          <w:rFonts w:ascii="Times New Roman" w:hAnsi="Times New Roman" w:cs="Times New Roman"/>
          <w:sz w:val="24"/>
        </w:rPr>
        <w:t>. Diterjemahkan oleh Asy’ari Khatib. Jakarta: Zaman, 2013.</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Abduh, Muhammad, dan Rasyid Ridha. </w:t>
      </w:r>
      <w:r w:rsidRPr="00493622">
        <w:rPr>
          <w:rFonts w:ascii="Times New Roman" w:hAnsi="Times New Roman" w:cs="Times New Roman"/>
          <w:i/>
          <w:iCs/>
          <w:sz w:val="24"/>
        </w:rPr>
        <w:t>Tafsir al-Manar</w:t>
      </w:r>
      <w:r w:rsidRPr="00493622">
        <w:rPr>
          <w:rFonts w:ascii="Times New Roman" w:hAnsi="Times New Roman" w:cs="Times New Roman"/>
          <w:sz w:val="24"/>
        </w:rPr>
        <w:t>. Vol. 4. Kairo: Dar al-Manar, 1367.</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Afsar, Ayaz. “Speech Acts in the Story of Adam and Eve in the Bible and the Qur’ān.” </w:t>
      </w:r>
      <w:r w:rsidRPr="00493622">
        <w:rPr>
          <w:rFonts w:ascii="Times New Roman" w:hAnsi="Times New Roman" w:cs="Times New Roman"/>
          <w:i/>
          <w:iCs/>
          <w:sz w:val="24"/>
        </w:rPr>
        <w:t>Islamic Studies</w:t>
      </w:r>
      <w:r w:rsidRPr="00493622">
        <w:rPr>
          <w:rFonts w:ascii="Times New Roman" w:hAnsi="Times New Roman" w:cs="Times New Roman"/>
          <w:sz w:val="24"/>
        </w:rPr>
        <w:t xml:space="preserve"> 54, no. 3/4 (2015). https://www.jstor.org/stable/26393677.</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Al-Harari asy-Syafi’i, Muhammad al-Amin. </w:t>
      </w:r>
      <w:r w:rsidRPr="00493622">
        <w:rPr>
          <w:rFonts w:ascii="Times New Roman" w:hAnsi="Times New Roman" w:cs="Times New Roman"/>
          <w:i/>
          <w:iCs/>
          <w:sz w:val="24"/>
        </w:rPr>
        <w:t>Tafsir H{ada&gt;iq ar-Ru&gt;h} wa ar-Rayh}a&gt;n fi Rawa&gt;bi&gt; ’Ulu&gt;m al-Qur’a&gt;n</w:t>
      </w:r>
      <w:r w:rsidRPr="00493622">
        <w:rPr>
          <w:rFonts w:ascii="Times New Roman" w:hAnsi="Times New Roman" w:cs="Times New Roman"/>
          <w:sz w:val="24"/>
        </w:rPr>
        <w:t>. Vol. 5. Beirut: Dar T{auq an-Naja&gt;h, 2001.</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Al-Zamakhsyari, Muhammad ibn Umar. </w:t>
      </w:r>
      <w:r w:rsidRPr="00493622">
        <w:rPr>
          <w:rFonts w:ascii="Times New Roman" w:hAnsi="Times New Roman" w:cs="Times New Roman"/>
          <w:i/>
          <w:iCs/>
          <w:sz w:val="24"/>
        </w:rPr>
        <w:t>Tafsir Al-Kasysyaf ’an Haqaiq Ghawamidh al-Tanzil wa ’Uyun al-Aqawil fi Wujuh al-Ta’wil</w:t>
      </w:r>
      <w:r w:rsidRPr="00493622">
        <w:rPr>
          <w:rFonts w:ascii="Times New Roman" w:hAnsi="Times New Roman" w:cs="Times New Roman"/>
          <w:sz w:val="24"/>
        </w:rPr>
        <w:t>. Vol. 1. Riyadh: Maktabah al-’Abikat, 1998.</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Andalusi, Abi Hayyan al-. </w:t>
      </w:r>
      <w:r w:rsidRPr="00493622">
        <w:rPr>
          <w:rFonts w:ascii="Times New Roman" w:hAnsi="Times New Roman" w:cs="Times New Roman"/>
          <w:i/>
          <w:iCs/>
          <w:sz w:val="24"/>
        </w:rPr>
        <w:t>Tafsir al-Bahr al-Muhith</w:t>
      </w:r>
      <w:r w:rsidRPr="00493622">
        <w:rPr>
          <w:rFonts w:ascii="Times New Roman" w:hAnsi="Times New Roman" w:cs="Times New Roman"/>
          <w:sz w:val="24"/>
        </w:rPr>
        <w:t>. Vol. 3. Beirut: Dar al-Kutub al-Ilmiyah, 1993.</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Elha, Ahmad Munif Sabtiawan. “Penafsiran Hamka tentang Kepemimpinan dalam Tafsir Al-Azhar.” Universitas Islam Negeri Walisongo, 2015.</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Fuceria Ginting, Christine. “Konsep Kepemimpinan Pengembalaan Berdasarkan 1 Timotius dan  Aplikasinya Terhadap Pertumbuhan Rohani Jemaat.” </w:t>
      </w:r>
      <w:r w:rsidRPr="00493622">
        <w:rPr>
          <w:rFonts w:ascii="Times New Roman" w:hAnsi="Times New Roman" w:cs="Times New Roman"/>
          <w:i/>
          <w:iCs/>
          <w:sz w:val="24"/>
        </w:rPr>
        <w:t>PNEUSTOS:  Jurnal Teologi Pantekosta</w:t>
      </w:r>
      <w:r w:rsidRPr="00493622">
        <w:rPr>
          <w:rFonts w:ascii="Times New Roman" w:hAnsi="Times New Roman" w:cs="Times New Roman"/>
          <w:sz w:val="24"/>
        </w:rPr>
        <w:t xml:space="preserve"> Vol. 1, No. 1 (t.t.).</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Humaidi, M Nurul. “KEPEMIMPINAN DALAM PERSPEKTIF SHI‘AH KAJIAN ATAS KONSEP IMAMAH.” </w:t>
      </w:r>
      <w:r w:rsidRPr="00493622">
        <w:rPr>
          <w:rFonts w:ascii="Times New Roman" w:hAnsi="Times New Roman" w:cs="Times New Roman"/>
          <w:i/>
          <w:iCs/>
          <w:sz w:val="24"/>
        </w:rPr>
        <w:t>Humanity</w:t>
      </w:r>
      <w:r w:rsidRPr="00493622">
        <w:rPr>
          <w:rFonts w:ascii="Times New Roman" w:hAnsi="Times New Roman" w:cs="Times New Roman"/>
          <w:sz w:val="24"/>
        </w:rPr>
        <w:t xml:space="preserve"> 5, no. 1 (2019): 3.</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lastRenderedPageBreak/>
        <w:t xml:space="preserve">Imran, Muhammad. “SISTEM SYURO’ DALAM PENYELENGGARAAN PEMERINTAHAN ISLAM.” </w:t>
      </w:r>
      <w:r w:rsidRPr="00493622">
        <w:rPr>
          <w:rFonts w:ascii="Times New Roman" w:hAnsi="Times New Roman" w:cs="Times New Roman"/>
          <w:i/>
          <w:iCs/>
          <w:sz w:val="24"/>
        </w:rPr>
        <w:t>IUS</w:t>
      </w:r>
      <w:r w:rsidRPr="00493622">
        <w:rPr>
          <w:rFonts w:ascii="Times New Roman" w:hAnsi="Times New Roman" w:cs="Times New Roman"/>
          <w:sz w:val="24"/>
        </w:rPr>
        <w:t xml:space="preserve"> 3, no. 7 (2015): 10.</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Jamal, Khairunnas, dan Kadarusman Kadarusman. “Terminologi Pemimpin dalam Al-Qur’an.” </w:t>
      </w:r>
      <w:r w:rsidRPr="00493622">
        <w:rPr>
          <w:rFonts w:ascii="Times New Roman" w:hAnsi="Times New Roman" w:cs="Times New Roman"/>
          <w:i/>
          <w:iCs/>
          <w:sz w:val="24"/>
        </w:rPr>
        <w:t>Al-Nida’</w:t>
      </w:r>
      <w:r w:rsidRPr="00493622">
        <w:rPr>
          <w:rFonts w:ascii="Times New Roman" w:hAnsi="Times New Roman" w:cs="Times New Roman"/>
          <w:sz w:val="24"/>
        </w:rPr>
        <w:t xml:space="preserve"> 39, no. 1 (t.t.): 2014.</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Kar’ani, Rida bin ’Ali Kar’ani. </w:t>
      </w:r>
      <w:r w:rsidRPr="00493622">
        <w:rPr>
          <w:rFonts w:ascii="Times New Roman" w:hAnsi="Times New Roman" w:cs="Times New Roman"/>
          <w:i/>
          <w:iCs/>
          <w:sz w:val="24"/>
        </w:rPr>
        <w:t>A’da’ Muhammad Zaman al-Nubuwah</w:t>
      </w:r>
      <w:r w:rsidRPr="00493622">
        <w:rPr>
          <w:rFonts w:ascii="Times New Roman" w:hAnsi="Times New Roman" w:cs="Times New Roman"/>
          <w:sz w:val="24"/>
        </w:rPr>
        <w:t>. Beirut: Dar al-Thali’ah, 2010.</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Kerwanto, K. “KEPEMIMPINAN NON-MUSLIM: Konsep Wilāyah dalam al-Qur’an sebagai Basis Hukum Kepemimpinan Non-Muslim.” </w:t>
      </w:r>
      <w:r w:rsidRPr="00493622">
        <w:rPr>
          <w:rFonts w:ascii="Times New Roman" w:hAnsi="Times New Roman" w:cs="Times New Roman"/>
          <w:i/>
          <w:iCs/>
          <w:sz w:val="24"/>
        </w:rPr>
        <w:t>Kontemplasi: Jurnal Ilmu-Ilmu Ushuluddin</w:t>
      </w:r>
      <w:r w:rsidRPr="00493622">
        <w:rPr>
          <w:rFonts w:ascii="Times New Roman" w:hAnsi="Times New Roman" w:cs="Times New Roman"/>
          <w:sz w:val="24"/>
        </w:rPr>
        <w:t xml:space="preserve"> 5, no. 2 (6 Desember 2017): 373–98. https://doi.org/10.21274/kontem.2017.5.2.373-398.</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Khan, Muhammad Zafrullah. </w:t>
      </w:r>
      <w:r w:rsidRPr="00493622">
        <w:rPr>
          <w:rFonts w:ascii="Times New Roman" w:hAnsi="Times New Roman" w:cs="Times New Roman"/>
          <w:i/>
          <w:iCs/>
          <w:sz w:val="24"/>
        </w:rPr>
        <w:t>Muhammad Seal of the Prophet</w:t>
      </w:r>
      <w:r w:rsidRPr="00493622">
        <w:rPr>
          <w:rFonts w:ascii="Times New Roman" w:hAnsi="Times New Roman" w:cs="Times New Roman"/>
          <w:sz w:val="24"/>
        </w:rPr>
        <w:t>. London: Routledge &amp; Kegan Paul, 1980.</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Munandar, Haris. “KEPEMIMPINAN DALAM PERSPEKTIF AL-QUR’AN.” </w:t>
      </w:r>
      <w:r w:rsidRPr="00493622">
        <w:rPr>
          <w:rFonts w:ascii="Times New Roman" w:hAnsi="Times New Roman" w:cs="Times New Roman"/>
          <w:i/>
          <w:iCs/>
          <w:sz w:val="24"/>
        </w:rPr>
        <w:t>Al-Mabhats</w:t>
      </w:r>
      <w:r w:rsidRPr="00493622">
        <w:rPr>
          <w:rFonts w:ascii="Times New Roman" w:hAnsi="Times New Roman" w:cs="Times New Roman"/>
          <w:sz w:val="24"/>
        </w:rPr>
        <w:t xml:space="preserve"> 2, no. 2 (2017): 24.</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Muttaqin, Ahmad. “PEMIMPIN NON MUSLIM DALAM PANDANGAN HAMKA (Kajian Tafsir al-Azhar).” </w:t>
      </w:r>
      <w:r w:rsidRPr="00493622">
        <w:rPr>
          <w:rFonts w:ascii="Times New Roman" w:hAnsi="Times New Roman" w:cs="Times New Roman"/>
          <w:i/>
          <w:iCs/>
          <w:sz w:val="24"/>
        </w:rPr>
        <w:t>Al-Dzikra</w:t>
      </w:r>
      <w:r w:rsidRPr="00493622">
        <w:rPr>
          <w:rFonts w:ascii="Times New Roman" w:hAnsi="Times New Roman" w:cs="Times New Roman"/>
          <w:sz w:val="24"/>
        </w:rPr>
        <w:t xml:space="preserve"> XI, no. 1 (2017): 21.</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Nawawi al-Jawi, Muhammad ibn Umar. </w:t>
      </w:r>
      <w:r w:rsidRPr="00493622">
        <w:rPr>
          <w:rFonts w:ascii="Times New Roman" w:hAnsi="Times New Roman" w:cs="Times New Roman"/>
          <w:i/>
          <w:iCs/>
          <w:sz w:val="24"/>
        </w:rPr>
        <w:t>Marah Labid li Kasyf Ma’ani al-Qur’an al-Majid</w:t>
      </w:r>
      <w:r w:rsidRPr="00493622">
        <w:rPr>
          <w:rFonts w:ascii="Times New Roman" w:hAnsi="Times New Roman" w:cs="Times New Roman"/>
          <w:sz w:val="24"/>
        </w:rPr>
        <w:t>. Vol. 1. Bairut: Dar al-Kutub al-Ilmiyah, 1997.</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Pulungan, J. Suyuthi. </w:t>
      </w:r>
      <w:r w:rsidRPr="00493622">
        <w:rPr>
          <w:rFonts w:ascii="Times New Roman" w:hAnsi="Times New Roman" w:cs="Times New Roman"/>
          <w:i/>
          <w:iCs/>
          <w:sz w:val="24"/>
        </w:rPr>
        <w:t>Prinsip-Prinsip Pemerintahan dalam Piagam Madinah: Ditinjau dari Pandangan Alquran</w:t>
      </w:r>
      <w:r w:rsidRPr="00493622">
        <w:rPr>
          <w:rFonts w:ascii="Times New Roman" w:hAnsi="Times New Roman" w:cs="Times New Roman"/>
          <w:sz w:val="24"/>
        </w:rPr>
        <w:t>. Yogyakarta: Ombak, 2014.</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Qurthuby, Ahmad bin Abi Bakr al-. </w:t>
      </w:r>
      <w:r w:rsidRPr="00493622">
        <w:rPr>
          <w:rFonts w:ascii="Times New Roman" w:hAnsi="Times New Roman" w:cs="Times New Roman"/>
          <w:i/>
          <w:iCs/>
          <w:sz w:val="24"/>
        </w:rPr>
        <w:t>Al-Jami’ li Ahkam al-Qur’an wa al-Mubayyinu lima Tadhammanahu min al-Sunnah wa Ayi al-Furqan</w:t>
      </w:r>
      <w:r w:rsidRPr="00493622">
        <w:rPr>
          <w:rFonts w:ascii="Times New Roman" w:hAnsi="Times New Roman" w:cs="Times New Roman"/>
          <w:sz w:val="24"/>
        </w:rPr>
        <w:t>. Vol. 8. Beirut: Al-Resalah, 2006.</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 </w:t>
      </w:r>
      <w:r w:rsidRPr="00493622">
        <w:rPr>
          <w:rFonts w:ascii="Times New Roman" w:hAnsi="Times New Roman" w:cs="Times New Roman"/>
          <w:i/>
          <w:iCs/>
          <w:sz w:val="24"/>
        </w:rPr>
        <w:t>Al-Jami’ li Ahkam al-Qur’an wa al-Mubayyinu lima Tadhammanahu min al-Sunnah wa Ayi al-Furqan</w:t>
      </w:r>
      <w:r w:rsidRPr="00493622">
        <w:rPr>
          <w:rFonts w:ascii="Times New Roman" w:hAnsi="Times New Roman" w:cs="Times New Roman"/>
          <w:sz w:val="24"/>
        </w:rPr>
        <w:t>. Vol. 16. Beirut: Al-Resalah, 2006.</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Rahim, Abd. “KHALĪFAH DAN KHILAFĀH MENURUT ALQURAN.” </w:t>
      </w:r>
      <w:bookmarkStart w:id="0" w:name="_GoBack"/>
      <w:bookmarkEnd w:id="0"/>
      <w:r w:rsidRPr="00493622">
        <w:rPr>
          <w:rFonts w:ascii="Times New Roman" w:hAnsi="Times New Roman" w:cs="Times New Roman"/>
          <w:i/>
          <w:iCs/>
          <w:sz w:val="24"/>
        </w:rPr>
        <w:t>HUNAFA: Jurnal Studia Islamika</w:t>
      </w:r>
      <w:r w:rsidRPr="00493622">
        <w:rPr>
          <w:rFonts w:ascii="Times New Roman" w:hAnsi="Times New Roman" w:cs="Times New Roman"/>
          <w:sz w:val="24"/>
        </w:rPr>
        <w:t xml:space="preserve"> 9, no. 1 (15 Juni 2012): 19. https://doi.org/10.24239/jsi.v9i1.39.19-53.</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Rahman, Fazlur. </w:t>
      </w:r>
      <w:r w:rsidRPr="00493622">
        <w:rPr>
          <w:rFonts w:ascii="Times New Roman" w:hAnsi="Times New Roman" w:cs="Times New Roman"/>
          <w:i/>
          <w:iCs/>
          <w:sz w:val="24"/>
        </w:rPr>
        <w:t>Islam</w:t>
      </w:r>
      <w:r w:rsidRPr="00493622">
        <w:rPr>
          <w:rFonts w:ascii="Times New Roman" w:hAnsi="Times New Roman" w:cs="Times New Roman"/>
          <w:sz w:val="24"/>
        </w:rPr>
        <w:t>. Diterjemahkan oleh Senoaji Saleh. Jakarta: Bina Aksara, 1987.</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rawi, Muhammad Mutawalli asy-Sya’. </w:t>
      </w:r>
      <w:r w:rsidRPr="00493622">
        <w:rPr>
          <w:rFonts w:ascii="Times New Roman" w:hAnsi="Times New Roman" w:cs="Times New Roman"/>
          <w:i/>
          <w:iCs/>
          <w:sz w:val="24"/>
        </w:rPr>
        <w:t>Tafsir asy-Sya’rawi</w:t>
      </w:r>
      <w:r w:rsidRPr="00493622">
        <w:rPr>
          <w:rFonts w:ascii="Times New Roman" w:hAnsi="Times New Roman" w:cs="Times New Roman"/>
          <w:sz w:val="24"/>
        </w:rPr>
        <w:t>. Kairo: Akhbar al-Yawm, 1991.</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Razi, Fakhr al-Din ar-. </w:t>
      </w:r>
      <w:r w:rsidRPr="00493622">
        <w:rPr>
          <w:rFonts w:ascii="Times New Roman" w:hAnsi="Times New Roman" w:cs="Times New Roman"/>
          <w:i/>
          <w:iCs/>
          <w:sz w:val="24"/>
        </w:rPr>
        <w:t>Mafatih al-Ghaib</w:t>
      </w:r>
      <w:r w:rsidRPr="00493622">
        <w:rPr>
          <w:rFonts w:ascii="Times New Roman" w:hAnsi="Times New Roman" w:cs="Times New Roman"/>
          <w:sz w:val="24"/>
        </w:rPr>
        <w:t>. Vol. 9. Beirut: Dar al-Fikr, 1981.</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Rukku, Maria. “PEmimpin yang memiliki Integritas Menurut 2 Timotius Pasal 2,” t.t.</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Sudibyo, Irwanto. “Pelayanan Kepemimpinan Pengembalaan Menurut Kisah Para Rasul 20: 17-38.” </w:t>
      </w:r>
      <w:r w:rsidRPr="00493622">
        <w:rPr>
          <w:rFonts w:ascii="Times New Roman" w:hAnsi="Times New Roman" w:cs="Times New Roman"/>
          <w:i/>
          <w:iCs/>
          <w:sz w:val="24"/>
        </w:rPr>
        <w:t>Jurnal Teologi Gracia Deo</w:t>
      </w:r>
      <w:r w:rsidRPr="00493622">
        <w:rPr>
          <w:rFonts w:ascii="Times New Roman" w:hAnsi="Times New Roman" w:cs="Times New Roman"/>
          <w:sz w:val="24"/>
        </w:rPr>
        <w:t xml:space="preserve"> Vol. 2, No. 1 (2019): 46.</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T{abari, Abi Ja’far Muh}ammad ibn Jarir at}-. </w:t>
      </w:r>
      <w:r w:rsidRPr="00493622">
        <w:rPr>
          <w:rFonts w:ascii="Times New Roman" w:hAnsi="Times New Roman" w:cs="Times New Roman"/>
          <w:i/>
          <w:iCs/>
          <w:sz w:val="24"/>
        </w:rPr>
        <w:t>Ja&gt;mi’ al-Baya&gt;n ‘an Ta’wi&gt;l al-Qur’an</w:t>
      </w:r>
      <w:r w:rsidRPr="00493622">
        <w:rPr>
          <w:rFonts w:ascii="Times New Roman" w:hAnsi="Times New Roman" w:cs="Times New Roman"/>
          <w:sz w:val="24"/>
        </w:rPr>
        <w:t>. Vol. 19. Kairo: Markaz al-Buhuts wa al-Dirasat al-’Arabiyah wa al-Islamiyah, 2001.</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Tanyid, Maidiantius. “Kualitas Pemimpin Sebagai Pendidik Dalam Menghadapi Konflik.” </w:t>
      </w:r>
      <w:r w:rsidRPr="00493622">
        <w:rPr>
          <w:rFonts w:ascii="Times New Roman" w:hAnsi="Times New Roman" w:cs="Times New Roman"/>
          <w:i/>
          <w:iCs/>
          <w:sz w:val="24"/>
        </w:rPr>
        <w:t>BIA’: Jurnal Teologi dan Pendidikan Kristen Tekstual</w:t>
      </w:r>
      <w:r w:rsidRPr="00493622">
        <w:rPr>
          <w:rFonts w:ascii="Times New Roman" w:hAnsi="Times New Roman" w:cs="Times New Roman"/>
          <w:sz w:val="24"/>
        </w:rPr>
        <w:t xml:space="preserve"> Vol. 1, No. 1 (t.t.): 25.</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Tari, Ezra. “Kepemimpinan Kristen Berdasarkan 1 Timotius 3: 1-7.” </w:t>
      </w:r>
      <w:r w:rsidRPr="00493622">
        <w:rPr>
          <w:rFonts w:ascii="Times New Roman" w:hAnsi="Times New Roman" w:cs="Times New Roman"/>
          <w:i/>
          <w:iCs/>
          <w:sz w:val="24"/>
        </w:rPr>
        <w:t>Jurnal Teruna Bhakti</w:t>
      </w:r>
      <w:r w:rsidRPr="00493622">
        <w:rPr>
          <w:rFonts w:ascii="Times New Roman" w:hAnsi="Times New Roman" w:cs="Times New Roman"/>
          <w:sz w:val="24"/>
        </w:rPr>
        <w:t xml:space="preserve"> Vol. 2,  No. 1 (2018): 15.</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Terry, GR, dan LW Rue. </w:t>
      </w:r>
      <w:r w:rsidRPr="00493622">
        <w:rPr>
          <w:rFonts w:ascii="Times New Roman" w:hAnsi="Times New Roman" w:cs="Times New Roman"/>
          <w:i/>
          <w:iCs/>
          <w:sz w:val="24"/>
        </w:rPr>
        <w:t>Dasar-Dasar Manajemen</w:t>
      </w:r>
      <w:r w:rsidRPr="00493622">
        <w:rPr>
          <w:rFonts w:ascii="Times New Roman" w:hAnsi="Times New Roman" w:cs="Times New Roman"/>
          <w:sz w:val="24"/>
        </w:rPr>
        <w:t>. Jakarta: Bumi Aksara, 1993.</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lastRenderedPageBreak/>
        <w:t xml:space="preserve">Widayat, Prabowo Adi. “KEPEMIMPINAN PROFETIK: REKONSTRUKSI MODEL KEPEMIMPINAN BERKARAKTER KEINDONESIAAN.” </w:t>
      </w:r>
      <w:r w:rsidRPr="00493622">
        <w:rPr>
          <w:rFonts w:ascii="Times New Roman" w:hAnsi="Times New Roman" w:cs="Times New Roman"/>
          <w:i/>
          <w:iCs/>
          <w:sz w:val="24"/>
        </w:rPr>
        <w:t>Akademika</w:t>
      </w:r>
      <w:r w:rsidRPr="00493622">
        <w:rPr>
          <w:rFonts w:ascii="Times New Roman" w:hAnsi="Times New Roman" w:cs="Times New Roman"/>
          <w:sz w:val="24"/>
        </w:rPr>
        <w:t xml:space="preserve"> 19, no. 01 (2014): 17.</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Wijaya, Aksin. </w:t>
      </w:r>
      <w:r w:rsidRPr="00493622">
        <w:rPr>
          <w:rFonts w:ascii="Times New Roman" w:hAnsi="Times New Roman" w:cs="Times New Roman"/>
          <w:i/>
          <w:iCs/>
          <w:sz w:val="24"/>
        </w:rPr>
        <w:t>Sejarah Kenabian dalam Perspektif Tafsir Nuzuli Muhammad Izzat Darwazah</w:t>
      </w:r>
      <w:r w:rsidRPr="00493622">
        <w:rPr>
          <w:rFonts w:ascii="Times New Roman" w:hAnsi="Times New Roman" w:cs="Times New Roman"/>
          <w:sz w:val="24"/>
        </w:rPr>
        <w:t>. Bandung: Mizan, 2016.</w:t>
      </w:r>
    </w:p>
    <w:p w:rsidR="004F6D7D" w:rsidRPr="00493622" w:rsidRDefault="004F6D7D" w:rsidP="004F6D7D">
      <w:pPr>
        <w:pStyle w:val="Bibliography"/>
        <w:rPr>
          <w:rFonts w:ascii="Times New Roman" w:hAnsi="Times New Roman" w:cs="Times New Roman"/>
          <w:sz w:val="24"/>
        </w:rPr>
      </w:pPr>
      <w:r w:rsidRPr="00493622">
        <w:rPr>
          <w:rFonts w:ascii="Times New Roman" w:hAnsi="Times New Roman" w:cs="Times New Roman"/>
          <w:sz w:val="24"/>
        </w:rPr>
        <w:t xml:space="preserve">Zabidi, Ahmad, Achmad Abubakar, Firdaus Firdaus, dan Kamaluddin Abu Nawas. “URGENSI KEPEMIMPINAN DALAM KITAB FI ZILAL AL-QUR’AN.” </w:t>
      </w:r>
      <w:r w:rsidRPr="00493622">
        <w:rPr>
          <w:rFonts w:ascii="Times New Roman" w:hAnsi="Times New Roman" w:cs="Times New Roman"/>
          <w:i/>
          <w:iCs/>
          <w:sz w:val="24"/>
        </w:rPr>
        <w:t>Jurnal Diskursus Islam</w:t>
      </w:r>
      <w:r w:rsidRPr="00493622">
        <w:rPr>
          <w:rFonts w:ascii="Times New Roman" w:hAnsi="Times New Roman" w:cs="Times New Roman"/>
          <w:sz w:val="24"/>
        </w:rPr>
        <w:t xml:space="preserve"> 5, no. 2 (24 Agustus 2017): 201–18. https://doi.org/10.24252/jdi.v5i2.6965.</w:t>
      </w:r>
    </w:p>
    <w:p w:rsidR="004F6D7D" w:rsidRPr="00E735FB" w:rsidRDefault="004F6D7D" w:rsidP="004F6D7D">
      <w:pPr>
        <w:spacing w:after="0" w:line="23" w:lineRule="atLeast"/>
        <w:jc w:val="both"/>
        <w:rPr>
          <w:rFonts w:asciiTheme="majorBidi" w:hAnsiTheme="majorBidi" w:cstheme="majorBidi"/>
          <w:sz w:val="24"/>
          <w:szCs w:val="24"/>
        </w:rPr>
      </w:pPr>
      <w:r>
        <w:rPr>
          <w:rFonts w:asciiTheme="majorBidi" w:hAnsiTheme="majorBidi" w:cstheme="majorBidi"/>
          <w:sz w:val="24"/>
          <w:szCs w:val="24"/>
        </w:rPr>
        <w:fldChar w:fldCharType="end"/>
      </w:r>
    </w:p>
    <w:p w:rsidR="004F6D7D" w:rsidRDefault="004F6D7D" w:rsidP="004F6D7D">
      <w:pPr>
        <w:spacing w:after="0" w:line="360" w:lineRule="auto"/>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8"/>
        </w:rPr>
      </w:pPr>
    </w:p>
    <w:p w:rsidR="00276E38" w:rsidRDefault="00276E38" w:rsidP="004F6D7D">
      <w:pPr>
        <w:spacing w:after="0" w:line="360" w:lineRule="auto"/>
        <w:ind w:firstLine="567"/>
        <w:jc w:val="both"/>
        <w:rPr>
          <w:rFonts w:asciiTheme="majorBidi" w:hAnsiTheme="majorBidi" w:cstheme="majorBidi"/>
          <w:sz w:val="24"/>
          <w:szCs w:val="24"/>
        </w:rPr>
      </w:pPr>
    </w:p>
    <w:p w:rsidR="00FE2657" w:rsidRDefault="00FE2657" w:rsidP="004F6D7D">
      <w:pPr>
        <w:spacing w:after="0" w:line="360" w:lineRule="auto"/>
        <w:ind w:left="2880" w:firstLine="720"/>
        <w:jc w:val="both"/>
        <w:rPr>
          <w:rFonts w:asciiTheme="majorBidi" w:hAnsiTheme="majorBidi" w:cstheme="majorBidi"/>
          <w:sz w:val="24"/>
          <w:szCs w:val="24"/>
        </w:rPr>
      </w:pPr>
    </w:p>
    <w:p w:rsidR="00FE2657" w:rsidRDefault="00FE2657" w:rsidP="004F6D7D">
      <w:pPr>
        <w:spacing w:after="0" w:line="360" w:lineRule="auto"/>
        <w:ind w:left="2880" w:firstLine="720"/>
        <w:jc w:val="both"/>
        <w:rPr>
          <w:rFonts w:asciiTheme="majorBidi" w:hAnsiTheme="majorBidi" w:cstheme="majorBidi"/>
          <w:sz w:val="24"/>
          <w:szCs w:val="24"/>
        </w:rPr>
      </w:pPr>
    </w:p>
    <w:p w:rsidR="00FE2657" w:rsidRDefault="00FE2657" w:rsidP="004F6D7D">
      <w:pPr>
        <w:spacing w:after="0" w:line="360" w:lineRule="auto"/>
        <w:ind w:left="2880" w:firstLine="720"/>
        <w:jc w:val="both"/>
        <w:rPr>
          <w:rFonts w:asciiTheme="majorBidi" w:hAnsiTheme="majorBidi" w:cstheme="majorBidi"/>
          <w:sz w:val="24"/>
          <w:szCs w:val="24"/>
        </w:rPr>
      </w:pPr>
    </w:p>
    <w:p w:rsidR="00996AA3" w:rsidRDefault="00996AA3" w:rsidP="004F6D7D">
      <w:pPr>
        <w:spacing w:after="0" w:line="360" w:lineRule="auto"/>
        <w:jc w:val="both"/>
        <w:rPr>
          <w:rFonts w:asciiTheme="majorBidi" w:hAnsiTheme="majorBidi" w:cstheme="majorBidi"/>
          <w:sz w:val="24"/>
          <w:szCs w:val="24"/>
        </w:rPr>
      </w:pPr>
    </w:p>
    <w:p w:rsidR="00BB075E" w:rsidRDefault="00BB075E" w:rsidP="004F6D7D">
      <w:pPr>
        <w:spacing w:after="0" w:line="360" w:lineRule="auto"/>
        <w:jc w:val="both"/>
        <w:rPr>
          <w:rFonts w:asciiTheme="majorBidi" w:hAnsiTheme="majorBidi" w:cstheme="majorBidi"/>
          <w:sz w:val="24"/>
          <w:szCs w:val="24"/>
        </w:rPr>
      </w:pPr>
    </w:p>
    <w:sectPr w:rsidR="00BB075E" w:rsidSect="00BB075E">
      <w:footerReference w:type="default" r:id="rId1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4DB" w:rsidRDefault="007134DB" w:rsidP="00741840">
      <w:pPr>
        <w:spacing w:after="0" w:line="240" w:lineRule="auto"/>
      </w:pPr>
      <w:r>
        <w:separator/>
      </w:r>
    </w:p>
  </w:endnote>
  <w:endnote w:type="continuationSeparator" w:id="0">
    <w:p w:rsidR="007134DB" w:rsidRDefault="007134DB" w:rsidP="00741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Arabic">
    <w:altName w:val="Times New Roman"/>
    <w:charset w:val="00"/>
    <w:family w:val="roman"/>
    <w:pitch w:val="variable"/>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339936"/>
      <w:docPartObj>
        <w:docPartGallery w:val="Page Numbers (Bottom of Page)"/>
        <w:docPartUnique/>
      </w:docPartObj>
    </w:sdtPr>
    <w:sdtEndPr>
      <w:rPr>
        <w:noProof/>
      </w:rPr>
    </w:sdtEndPr>
    <w:sdtContent>
      <w:p w:rsidR="00D2168E" w:rsidRDefault="00D2168E">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rsidR="00376682" w:rsidRPr="00B220DE" w:rsidRDefault="00376682">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4DB" w:rsidRDefault="007134DB" w:rsidP="00741840">
      <w:pPr>
        <w:spacing w:after="0" w:line="240" w:lineRule="auto"/>
      </w:pPr>
      <w:r>
        <w:separator/>
      </w:r>
    </w:p>
  </w:footnote>
  <w:footnote w:type="continuationSeparator" w:id="0">
    <w:p w:rsidR="007134DB" w:rsidRDefault="007134DB" w:rsidP="00741840">
      <w:pPr>
        <w:spacing w:after="0" w:line="240" w:lineRule="auto"/>
      </w:pPr>
      <w:r>
        <w:continuationSeparator/>
      </w:r>
    </w:p>
  </w:footnote>
  <w:footnote w:id="1">
    <w:p w:rsidR="00376682" w:rsidRPr="00764852" w:rsidRDefault="00376682" w:rsidP="00764852">
      <w:pPr>
        <w:pStyle w:val="FootnoteText"/>
        <w:ind w:firstLine="567"/>
        <w:jc w:val="both"/>
        <w:rPr>
          <w:rFonts w:ascii="Times New Arabic" w:hAnsi="Times New Arabic" w:cstheme="majorBidi"/>
        </w:rPr>
      </w:pPr>
      <w:r w:rsidRPr="00764852">
        <w:rPr>
          <w:rStyle w:val="FootnoteReference"/>
          <w:rFonts w:ascii="Times New Arabic" w:hAnsi="Times New Arabic" w:cstheme="majorBidi"/>
        </w:rPr>
        <w:footnoteRef/>
      </w:r>
      <w:r w:rsidRPr="00764852">
        <w:rPr>
          <w:rFonts w:ascii="Times New Arabic" w:hAnsi="Times New Arabic" w:cstheme="majorBidi"/>
        </w:rPr>
        <w:t xml:space="preserve"> </w:t>
      </w:r>
      <w:r w:rsidRPr="00493622">
        <w:rPr>
          <w:rFonts w:cstheme="majorBidi"/>
        </w:rPr>
        <w:t xml:space="preserve">Hal ini tentu tidak bermakna bahwa keputusan Allah menjadikan </w:t>
      </w:r>
      <w:r w:rsidRPr="00493622">
        <w:rPr>
          <w:rFonts w:cstheme="majorBidi"/>
          <w:i/>
          <w:iCs/>
        </w:rPr>
        <w:t xml:space="preserve">khalifah </w:t>
      </w:r>
      <w:r w:rsidRPr="00493622">
        <w:rPr>
          <w:rFonts w:cstheme="majorBidi"/>
        </w:rPr>
        <w:t xml:space="preserve">di Bumi adalah suatu kesalahan. Kesangsian malaikat tersebut menunjukkan bahwa pengetetahuan yang dimiliki malaikat amat terbatas (sebagaimana manusia) karena ia adalah rahmat dari Allah. Penjelasan lebih lanjut tentang episode dialogis Malaikat-Allah dapat dilihat dalam </w:t>
      </w:r>
      <w:r w:rsidRPr="00493622">
        <w:rPr>
          <w:rFonts w:cstheme="majorBidi"/>
        </w:rPr>
        <w:fldChar w:fldCharType="begin"/>
      </w:r>
      <w:r w:rsidR="00B858C1" w:rsidRPr="00493622">
        <w:rPr>
          <w:rFonts w:cstheme="majorBidi"/>
        </w:rPr>
        <w:instrText xml:space="preserve"> ADDIN ZOTERO_ITEM CSL_CITATION {"citationID":"KMrCVsRR","properties":{"formattedCitation":"Ayaz Afsar, \\uc0\\u8220{}Speech Acts in the Story of Adam and Eve in the Bible and the Qur\\uc0\\u8217{}\\uc0\\u257{}n,\\uc0\\u8221{} {\\i{}Islamic Studies} 54, no. 3/4 (2015): 192\\uc0\\u8211{}93, https://www.jstor.org/stable/26393677.","plainCitation":"Ayaz Afsar, “Speech Acts in the Story of Adam and Eve in the Bible and the Qur’ān,” Islamic Studies 54, no. 3/4 (2015): 192–93, https://www.jstor.org/stable/26393677.","noteIndex":1},"citationItems":[{"id":"3Z3COcoj/LGXlmkog","uris":["http://zotero.org/users/local/RhNr6jQM/items/X74YFB6H"],"uri":["http://zotero.org/users/local/RhNr6jQM/items/X74YFB6H"],"itemData":{"id":323,"type":"article-journal","title":"Speech Acts in the Story of Adam and Eve in the Bible and the Qur'ān","container-title":"Islamic Studies","volume":"54","issue":"3/4","abstract":"This article offers a comparative study of the Biblical and Qur'anic stories of Adam\nand Eve. The aim is to introduce readers to modern literary critical approaches to the\nBible and the Qur'an. The present article employs speech act theory, which is a branch\nof linguistic structuralism that deals with language function (use) rather than form or\nstructure. It begins with a general introduction of the function and structure of the\ntwo narratives, moves on to discuss the dialogic nature of the two, goes on to analyse\nthe characterisation and closes with some speculation about their composition, which\ngives them distinctive colour.","URL":"https://www.jstor.org/stable/26393677","author":[{"family":"Afsar","given":"Ayaz"}],"issued":{"date-parts":[["2015"]]}},"locator":"192-193"}],"schema":"https://github.com/citation-style-language/schema/raw/master/csl-citation.json"} </w:instrText>
      </w:r>
      <w:r w:rsidRPr="00493622">
        <w:rPr>
          <w:rFonts w:cstheme="majorBidi"/>
        </w:rPr>
        <w:fldChar w:fldCharType="separate"/>
      </w:r>
      <w:r w:rsidRPr="00493622">
        <w:rPr>
          <w:rFonts w:cstheme="majorBidi"/>
        </w:rPr>
        <w:t>Ayaz Afsar, “Speech Acts in the Story of Adam and Eve in the Bible and the Qur’</w:t>
      </w:r>
      <w:r w:rsidRPr="00493622">
        <w:rPr>
          <w:rFonts w:cs="Times New Roman"/>
        </w:rPr>
        <w:t>ā</w:t>
      </w:r>
      <w:r w:rsidRPr="00493622">
        <w:rPr>
          <w:rFonts w:cstheme="majorBidi"/>
        </w:rPr>
        <w:t>n,</w:t>
      </w:r>
      <w:r w:rsidRPr="00493622">
        <w:rPr>
          <w:rFonts w:cs="Times New Arabic"/>
        </w:rPr>
        <w:t>”</w:t>
      </w:r>
      <w:r w:rsidRPr="00493622">
        <w:rPr>
          <w:rFonts w:cstheme="majorBidi"/>
        </w:rPr>
        <w:t xml:space="preserve"> </w:t>
      </w:r>
      <w:r w:rsidRPr="00493622">
        <w:rPr>
          <w:rFonts w:cstheme="majorBidi"/>
          <w:i/>
          <w:iCs/>
        </w:rPr>
        <w:t>Islamic Studies</w:t>
      </w:r>
      <w:r w:rsidRPr="00493622">
        <w:rPr>
          <w:rFonts w:cstheme="majorBidi"/>
        </w:rPr>
        <w:t xml:space="preserve"> 54, no. 3/4 (2015): 192–93, https://www.jstor.org/stable/26393677.</w:t>
      </w:r>
      <w:r w:rsidRPr="00493622">
        <w:rPr>
          <w:rFonts w:cstheme="majorBidi"/>
        </w:rPr>
        <w:fldChar w:fldCharType="end"/>
      </w:r>
    </w:p>
  </w:footnote>
  <w:footnote w:id="2">
    <w:p w:rsidR="00493622" w:rsidRPr="00493622" w:rsidRDefault="00493622" w:rsidP="00493622">
      <w:pPr>
        <w:pStyle w:val="FootnoteText"/>
        <w:ind w:firstLine="567"/>
      </w:pPr>
      <w:r>
        <w:rPr>
          <w:rStyle w:val="FootnoteReference"/>
        </w:rPr>
        <w:footnoteRef/>
      </w:r>
      <w:r>
        <w:t xml:space="preserve"> </w:t>
      </w:r>
      <w:r w:rsidRPr="00493622">
        <w:fldChar w:fldCharType="begin"/>
      </w:r>
      <w:r w:rsidRPr="00493622">
        <w:instrText xml:space="preserve"> ADDIN ZOTERO_ITEM CSL_CITATION {"citationID":"ajjJY7tP","properties":{"formattedCitation":"Ezra Tari, \\uc0\\u8220{}Kepemimpinan Kristen Berdasarkan 1 Timotius 3: 1-7,\\uc0\\u8221{} {\\i{}Jurnal Teruna Bhakti} Vol. 2,  No. 1 (2018): 15.","plainCitation":"Ezra Tari, “Kepemimpinan Kristen Berdasarkan 1 Timotius 3: 1-7,” Jurnal Teruna Bhakti Vol. 2,  No. 1 (2018): 15.","noteIndex":2},"citationItems":[{"id":117,"uris":["http://zotero.org/users/local/LNtjL7MI/items/IVLYHVBN"],"uri":["http://zotero.org/users/local/LNtjL7MI/items/IVLYHVBN"],"itemData":{"id":117,"type":"article-journal","title":"Kepemimpinan Kristen Berdasarkan 1 Timotius 3: 1-7","container-title":"Jurnal Teruna Bhakti","page":"15","volume":"Vol. 2,  No. 1","author":[{"family":"Tari","given":"Ezra"}],"issued":{"date-parts":[["2018"]]}}}],"schema":"https://github.com/citation-style-language/schema/raw/master/csl-citation.json"} </w:instrText>
      </w:r>
      <w:r w:rsidRPr="00493622">
        <w:fldChar w:fldCharType="separate"/>
      </w:r>
      <w:r w:rsidRPr="00493622">
        <w:rPr>
          <w:rFonts w:cs="Times New Roman"/>
          <w:szCs w:val="24"/>
        </w:rPr>
        <w:t xml:space="preserve">Ezra Tari, “Kepemimpinan Kristen Berdasarkan 1 Timotius 3: 1-7,” </w:t>
      </w:r>
      <w:r w:rsidRPr="00493622">
        <w:rPr>
          <w:rFonts w:cs="Times New Roman"/>
          <w:i/>
          <w:iCs/>
          <w:szCs w:val="24"/>
        </w:rPr>
        <w:t>Jurnal Teruna Bhakti</w:t>
      </w:r>
      <w:r w:rsidRPr="00493622">
        <w:rPr>
          <w:rFonts w:cs="Times New Roman"/>
          <w:szCs w:val="24"/>
        </w:rPr>
        <w:t xml:space="preserve"> Vol. 2,  No. 1 (2018): 15.</w:t>
      </w:r>
      <w:r w:rsidRPr="00493622">
        <w:fldChar w:fldCharType="end"/>
      </w:r>
    </w:p>
  </w:footnote>
  <w:footnote w:id="3">
    <w:p w:rsidR="00376682" w:rsidRPr="00493622" w:rsidRDefault="00376682" w:rsidP="00764852">
      <w:pPr>
        <w:pStyle w:val="FootnoteText"/>
        <w:ind w:firstLine="567"/>
        <w:jc w:val="both"/>
        <w:rPr>
          <w:rFonts w:cstheme="majorBidi"/>
        </w:rPr>
      </w:pPr>
      <w:r w:rsidRPr="00493622">
        <w:rPr>
          <w:rStyle w:val="FootnoteReference"/>
          <w:rFonts w:cstheme="majorBidi"/>
        </w:rPr>
        <w:footnoteRef/>
      </w:r>
      <w:r w:rsidRPr="00493622">
        <w:rPr>
          <w:rFonts w:cstheme="majorBidi"/>
        </w:rPr>
        <w:t xml:space="preserve"> </w:t>
      </w:r>
      <w:r w:rsidRPr="00493622">
        <w:rPr>
          <w:rFonts w:cstheme="majorBidi"/>
        </w:rPr>
        <w:fldChar w:fldCharType="begin"/>
      </w:r>
      <w:r w:rsidR="00B858C1" w:rsidRPr="00493622">
        <w:rPr>
          <w:rFonts w:cstheme="majorBidi"/>
        </w:rPr>
        <w:instrText xml:space="preserve"> ADDIN ZOTERO_ITEM CSL_CITATION {"citationID":"vED7VZdD","properties":{"formattedCitation":"GR Terry dan LW Rue, {\\i{}Dasar-Dasar Manajemen} (Jakarta: Bumi Aksara, 1993), 82.","plainCitation":"GR Terry dan LW Rue, Dasar-Dasar Manajemen (Jakarta: Bumi Aksara, 1993), 82.","noteIndex":2},"citationItems":[{"id":"3Z3COcoj/qrtSwIgP","uris":["http://zotero.org/users/local/RhNr6jQM/items/PN3XX354"],"uri":["http://zotero.org/users/local/RhNr6jQM/items/PN3XX354"],"itemData":{"id":345,"type":"book","title":"Dasar-Dasar Manajemen","publisher":"Bumi Aksara","publisher-place":"Jakarta","event-place":"Jakarta","author":[{"family":"Terry","given":"GR"},{"family":"Rue","given":"LW"}],"issued":{"date-parts":[["1993"]]}},"locator":"82"}],"schema":"https://github.com/citation-style-language/schema/raw/master/csl-citation.json"} </w:instrText>
      </w:r>
      <w:r w:rsidRPr="00493622">
        <w:rPr>
          <w:rFonts w:cstheme="majorBidi"/>
        </w:rPr>
        <w:fldChar w:fldCharType="separate"/>
      </w:r>
      <w:r w:rsidRPr="00493622">
        <w:rPr>
          <w:rFonts w:cstheme="majorBidi"/>
        </w:rPr>
        <w:t xml:space="preserve">GR Terry dan LW Rue, </w:t>
      </w:r>
      <w:r w:rsidRPr="00493622">
        <w:rPr>
          <w:rFonts w:cstheme="majorBidi"/>
          <w:i/>
          <w:iCs/>
        </w:rPr>
        <w:t>Dasar-Dasar Manajemen</w:t>
      </w:r>
      <w:r w:rsidRPr="00493622">
        <w:rPr>
          <w:rFonts w:cstheme="majorBidi"/>
        </w:rPr>
        <w:t xml:space="preserve"> (Jakarta: Bumi Aksara, 1993), 82.</w:t>
      </w:r>
      <w:r w:rsidRPr="00493622">
        <w:rPr>
          <w:rFonts w:cstheme="majorBidi"/>
        </w:rPr>
        <w:fldChar w:fldCharType="end"/>
      </w:r>
    </w:p>
  </w:footnote>
  <w:footnote w:id="4">
    <w:p w:rsidR="00376682" w:rsidRPr="00493622" w:rsidRDefault="00376682" w:rsidP="00764852">
      <w:pPr>
        <w:pStyle w:val="FootnoteText"/>
        <w:ind w:firstLine="567"/>
        <w:jc w:val="both"/>
        <w:rPr>
          <w:rFonts w:cstheme="majorBidi"/>
        </w:rPr>
      </w:pPr>
      <w:r w:rsidRPr="00493622">
        <w:rPr>
          <w:rStyle w:val="FootnoteReference"/>
          <w:rFonts w:cstheme="majorBidi"/>
        </w:rPr>
        <w:footnoteRef/>
      </w:r>
      <w:r w:rsidRPr="00493622">
        <w:rPr>
          <w:rFonts w:cstheme="majorBidi"/>
        </w:rPr>
        <w:t xml:space="preserve"> </w:t>
      </w:r>
      <w:r w:rsidRPr="00493622">
        <w:rPr>
          <w:rFonts w:cstheme="majorBidi"/>
        </w:rPr>
        <w:fldChar w:fldCharType="begin"/>
      </w:r>
      <w:r w:rsidR="00B858C1" w:rsidRPr="00493622">
        <w:rPr>
          <w:rFonts w:cstheme="majorBidi"/>
        </w:rPr>
        <w:instrText xml:space="preserve"> ADDIN ZOTERO_ITEM CSL_CITATION {"citationID":"Pnba7nUc","properties":{"formattedCitation":"Prabowo Adi Widayat, \\uc0\\u8220{}KEPEMIMPINAN PROFETIK: REKONSTRUKSI MODEL KEPEMIMPINAN BERKARAKTER KEINDONESIAAN,\\uc0\\u8221{} {\\i{}Akademika} 19, no. 01 (2014): 22.","plainCitation":"Prabowo Adi Widayat, “KEPEMIMPINAN PROFETIK: REKONSTRUKSI MODEL KEPEMIMPINAN BERKARAKTER KEINDONESIAAN,” Akademika 19, no. 01 (2014): 22.","dontUpdate":true,"noteIndex":3},"citationItems":[{"id":"3Z3COcoj/I5eXOqOE","uris":["http://zotero.org/users/local/RhNr6jQM/items/AEGEHGST"],"uri":["http://zotero.org/users/local/RhNr6jQM/items/AEGEHGST"],"itemData":{"id":348,"type":"article-journal","title":"KEPEMIMPINAN PROFETIK: REKONSTRUKSI MODEL KEPEMIMPINAN BERKARAKTER KEINDONESIAAN","container-title":"Akademika","page":"17","volume":"19","issue":"01","source":"Zotero","language":"id","author":[{"family":"Widayat","given":"Prabowo Adi"}],"issued":{"date-parts":[["2014"]]}},"locator":"22"}],"schema":"https://github.com/citation-style-language/schema/raw/master/csl-citation.json"} </w:instrText>
      </w:r>
      <w:r w:rsidRPr="00493622">
        <w:rPr>
          <w:rFonts w:cstheme="majorBidi"/>
        </w:rPr>
        <w:fldChar w:fldCharType="separate"/>
      </w:r>
      <w:r w:rsidRPr="00493622">
        <w:rPr>
          <w:rFonts w:cstheme="majorBidi"/>
        </w:rPr>
        <w:t xml:space="preserve">Prabowo Adi Widayat, “Kepemimpinan Profetik: Rekonstruksi Model Kepemimpinan Berkarakter Keindonesiaan,” </w:t>
      </w:r>
      <w:r w:rsidRPr="00493622">
        <w:rPr>
          <w:rFonts w:cstheme="majorBidi"/>
          <w:i/>
          <w:iCs/>
        </w:rPr>
        <w:t>Akademika</w:t>
      </w:r>
      <w:r w:rsidRPr="00493622">
        <w:rPr>
          <w:rFonts w:cstheme="majorBidi"/>
        </w:rPr>
        <w:t xml:space="preserve"> 19, no. 01 (2014): 22.</w:t>
      </w:r>
      <w:r w:rsidRPr="00493622">
        <w:rPr>
          <w:rFonts w:cstheme="majorBidi"/>
        </w:rPr>
        <w:fldChar w:fldCharType="end"/>
      </w:r>
    </w:p>
  </w:footnote>
  <w:footnote w:id="5">
    <w:p w:rsidR="00376682" w:rsidRPr="00493622" w:rsidRDefault="00376682" w:rsidP="00764852">
      <w:pPr>
        <w:pStyle w:val="FootnoteText"/>
        <w:ind w:firstLine="567"/>
        <w:jc w:val="both"/>
        <w:rPr>
          <w:rFonts w:cstheme="majorBidi"/>
        </w:rPr>
      </w:pPr>
      <w:r w:rsidRPr="00493622">
        <w:rPr>
          <w:rStyle w:val="FootnoteReference"/>
          <w:rFonts w:cstheme="majorBidi"/>
        </w:rPr>
        <w:footnoteRef/>
      </w:r>
      <w:r w:rsidRPr="00493622">
        <w:rPr>
          <w:rFonts w:cstheme="majorBidi"/>
        </w:rPr>
        <w:t xml:space="preserve"> </w:t>
      </w:r>
      <w:r w:rsidRPr="00493622">
        <w:rPr>
          <w:rFonts w:cstheme="majorBidi"/>
        </w:rPr>
        <w:fldChar w:fldCharType="begin"/>
      </w:r>
      <w:r w:rsidR="00B858C1" w:rsidRPr="00493622">
        <w:rPr>
          <w:rFonts w:cstheme="majorBidi"/>
        </w:rPr>
        <w:instrText xml:space="preserve"> ADDIN ZOTERO_ITEM CSL_CITATION {"citationID":"zphMIiM1","properties":{"formattedCitation":"Ahmad Munif Sabtiawan Elha, \\uc0\\u8220{}Penafsiran Hamka tentang Kepemimpinan dalam Tafsir Al-Azhar\\uc0\\u8221{} (Universitas Islam Negeri Walisongo, 2015); Ahmad Muttaqin, \\uc0\\u8220{}PEMIMPIN NON MUSLIM DALAM PANDANGAN HAMKA (Kajian Tafsir al-Azhar),\\uc0\\u8221{} {\\i{}Al-Dzikra} XI, no. 1 (2017): 21; Ahmad Zabidi dkk., \\uc0\\u8220{}URGENSI KEPEMIMPINAN DALAM KITAB FI ZILAL AL-QUR\\uc0\\u8217{}AN,\\uc0\\u8221{} {\\i{}Jurnal Diskursus Islam} 5, no. 2 (24 Agustus 2017): 201\\uc0\\u8211{}18, https://doi.org/10.24252/jdi.v5i2.6965.","plainCitation":"Ahmad Munif Sabtiawan Elha, “Penafsiran Hamka tentang Kepemimpinan dalam Tafsir Al-Azhar” (Universitas Islam Negeri Walisongo, 2015); Ahmad Muttaqin, “PEMIMPIN NON MUSLIM DALAM PANDANGAN HAMKA (Kajian Tafsir al-Azhar),” Al-Dzikra XI, no. 1 (2017): 21; Ahmad Zabidi dkk., “URGENSI KEPEMIMPINAN DALAM KITAB FI ZILAL AL-QUR’AN,” Jurnal Diskursus Islam 5, no. 2 (24 Agustus 2017): 201–18, https://doi.org/10.24252/jdi.v5i2.6965.","dontUpdate":true,"noteIndex":4},"citationItems":[{"id":"3Z3COcoj/fToQBJd4","uris":["http://zotero.org/users/local/RhNr6jQM/items/YFN46X9P"],"uri":["http://zotero.org/users/local/RhNr6jQM/items/YFN46X9P"],"itemData":{"id":472,"type":"thesis","title":"Penafsiran Hamka tentang Kepemimpinan dalam Tafsir Al-Azhar","publisher":"Universitas Islam Negeri Walisongo","publisher-place":"Semarang","source":"Zotero","event-place":"Semarang","language":"id","author":[{"family":"Elha","given":"Ahmad Munif Sabtiawan"}],"issued":{"date-parts":[["2015"]]}}},{"id":"3Z3COcoj/pXkHESU7","uris":["http://zotero.org/users/local/RhNr6jQM/items/76I9GCSR"],"uri":["http://zotero.org/users/local/RhNr6jQM/items/76I9GCSR"],"itemData":{"id":467,"type":"article-journal","title":"PEMIMPIN NON MUSLIM DALAM PANDANGAN HAMKA (Kajian Tafsir al-Azhar)","container-title":"Al-Dzikra","page":"21","volume":"XI","issue":"1","source":"Zotero","language":"id","author":[{"family":"Muttaqin","given":"Ahmad"}],"issued":{"date-parts":[["2017"]]}}},{"id":"3Z3COcoj/iHzj6KCU","uris":["http://zotero.org/users/local/RhNr6jQM/items/S9879IEG"],"uri":["http://zotero.org/users/local/RhNr6jQM/items/S9879IEG"],"itemData":{"id":471,"type":"article-journal","title":"URGENSI KEPEMIMPINAN DALAM KITAB FI ZILAL AL-QUR’AN","container-title":"Jurnal Diskursus Islam","page":"201-218","volume":"5","issue":"2","source":"DOI.org (Crossref)","DOI":"10.24252/jdi.v5i2.6965","ISSN":"23385537, 26227223","journalAbbreviation":"jdi","language":"id","author":[{"family":"Zabidi","given":"Ahmad"},{"family":"Abubakar","given":"Achmad"},{"family":"Firdaus","given":"Firdaus"},{"family":"Abu Nawas","given":"Kamaluddin"}],"issued":{"date-parts":[["2017",8,24]]}}}],"schema":"https://github.com/citation-style-language/schema/raw/master/csl-citation.json"} </w:instrText>
      </w:r>
      <w:r w:rsidRPr="00493622">
        <w:rPr>
          <w:rFonts w:cstheme="majorBidi"/>
        </w:rPr>
        <w:fldChar w:fldCharType="separate"/>
      </w:r>
      <w:r w:rsidRPr="00493622">
        <w:rPr>
          <w:rFonts w:cstheme="majorBidi"/>
        </w:rPr>
        <w:t xml:space="preserve">Ahmad Munif Sabtiawan Elha, “Penafsiran Hamka tentang Kepemimpinan dalam Tafsir Al-Azhar” (Universitas Islam Negeri Walisongo, 2015); Ahmad Muttaqin, “Pemimpin Non Muslim Dalam Pandangan Hamka (Kajian Tafsir al-Azhar),” </w:t>
      </w:r>
      <w:r w:rsidRPr="00493622">
        <w:rPr>
          <w:rFonts w:cstheme="majorBidi"/>
          <w:i/>
          <w:iCs/>
        </w:rPr>
        <w:t>Al-Dzikra</w:t>
      </w:r>
      <w:r w:rsidRPr="00493622">
        <w:rPr>
          <w:rFonts w:cstheme="majorBidi"/>
        </w:rPr>
        <w:t xml:space="preserve"> XI, no. 1 (2017): 21; Ahmad Zabidi dkk., “Urgensi Kepemimpinan Dalam Kitab Fi Zilal Al-Qur’an,” </w:t>
      </w:r>
      <w:r w:rsidRPr="00493622">
        <w:rPr>
          <w:rFonts w:cstheme="majorBidi"/>
          <w:i/>
          <w:iCs/>
        </w:rPr>
        <w:t>Jurnal Diskursus Islam</w:t>
      </w:r>
      <w:r w:rsidRPr="00493622">
        <w:rPr>
          <w:rFonts w:cstheme="majorBidi"/>
        </w:rPr>
        <w:t xml:space="preserve"> 5, no. 2 (24 Agustus 2017): 201–18, https://doi.org/10.24252/jdi.v5i2.6965.</w:t>
      </w:r>
      <w:r w:rsidRPr="00493622">
        <w:rPr>
          <w:rFonts w:cstheme="majorBidi"/>
        </w:rPr>
        <w:fldChar w:fldCharType="end"/>
      </w:r>
    </w:p>
  </w:footnote>
  <w:footnote w:id="6">
    <w:p w:rsidR="00376682" w:rsidRPr="00764852" w:rsidRDefault="00376682" w:rsidP="00764852">
      <w:pPr>
        <w:pStyle w:val="FootnoteText"/>
        <w:ind w:firstLine="567"/>
        <w:jc w:val="both"/>
        <w:rPr>
          <w:rFonts w:ascii="Times New Arabic" w:hAnsi="Times New Arabic" w:cstheme="majorBidi"/>
        </w:rPr>
      </w:pPr>
      <w:r w:rsidRPr="00493622">
        <w:rPr>
          <w:rStyle w:val="FootnoteReference"/>
          <w:rFonts w:cstheme="majorBidi"/>
        </w:rPr>
        <w:footnoteRef/>
      </w:r>
      <w:r w:rsidRPr="00493622">
        <w:rPr>
          <w:rFonts w:cstheme="majorBidi"/>
        </w:rPr>
        <w:t xml:space="preserve"> </w:t>
      </w:r>
      <w:r w:rsidRPr="00493622">
        <w:rPr>
          <w:rFonts w:cstheme="majorBidi"/>
        </w:rPr>
        <w:fldChar w:fldCharType="begin"/>
      </w:r>
      <w:r w:rsidR="00B858C1" w:rsidRPr="00493622">
        <w:rPr>
          <w:rFonts w:cstheme="majorBidi"/>
        </w:rPr>
        <w:instrText xml:space="preserve"> ADDIN ZOTERO_ITEM CSL_CITATION {"citationID":"NPObzLm7","properties":{"formattedCitation":"M Nurul Humaidi, \\uc0\\u8220{}KEPEMIMPINAN DALAM PERSPEKTIF SHI\\uc0\\u8216{}AH KAJIAN ATAS KONSEP IMAMAH,\\uc0\\u8221{} {\\i{}Humanity} 5, no. 1 (2019): 3; K Kerwanto, \\uc0\\u8220{}KEPEMIMPINAN NON-MUSLIM: Konsep Wil\\uc0\\u257{}yah dalam al-Qur\\uc0\\u8217{}an sebagai Basis Hukum Kepemimpinan Non-Muslim,\\uc0\\u8221{} {\\i{}Kontemplasi: Jurnal Ilmu-Ilmu Ushuluddin} 5, no. 2 (6 Desember 2017): 373\\uc0\\u8211{}98, https://doi.org/10.21274/kontem.2017.5.2.373-398; Abd. Rahim, \\uc0\\u8220{}KHAL\\uc0\\u298{}FAH DAN KHILAF\\uc0\\u256{}H MENURUT ALQURAN,\\uc0\\u8221{} {\\i{}HUNAFA: Jurnal Studia Islamika} 9, no. 1 (15 Juni 2012): 19, https://doi.org/10.24239/jsi.v9i1.39.19-53; Haris Munandar, \\uc0\\u8220{}KEPEMIMPINAN DALAM PERSPEKTIF AL-QUR\\uc0\\u8217{}AN,\\uc0\\u8221{} {\\i{}Al-Mabhats} 2, no. 2 (2017): 24; Khairunnas Jamal dan Kadarusman Kadarusman, \\uc0\\u8220{}Terminologi Pemimpin dalam Al-Qur\\uc0\\u8217{}an,\\uc0\\u8221{} {\\i{}Al-Nida\\uc0\\u8217{}} 39, no. 1 (t.t.): 2014.","plainCitation":"M Nurul Humaidi, “KEPEMIMPINAN DALAM PERSPEKTIF SHI‘AH KAJIAN ATAS KONSEP IMAMAH,” Humanity 5, no. 1 (2019): 3; K Kerwanto, “KEPEMIMPINAN NON-MUSLIM: Konsep Wilāyah dalam al-Qur’an sebagai Basis Hukum Kepemimpinan Non-Muslim,” Kontemplasi: Jurnal Ilmu-Ilmu Ushuluddin 5, no. 2 (6 Desember 2017): 373–98, https://doi.org/10.21274/kontem.2017.5.2.373-398; Abd. Rahim, “KHALĪFAH DAN KHILAFĀH MENURUT ALQURAN,” HUNAFA: Jurnal Studia Islamika 9, no. 1 (15 Juni 2012): 19, https://doi.org/10.24239/jsi.v9i1.39.19-53; Haris Munandar, “KEPEMIMPINAN DALAM PERSPEKTIF AL-QUR’AN,” Al-Mabhats 2, no. 2 (2017): 24; Khairunnas Jamal dan Kadarusman Kadarusman, “Terminologi Pemimpin dalam Al-Qur’an,” Al-Nida’ 39, no. 1 (t.t.): 2014.","dontUpdate":true,"noteIndex":5},"citationItems":[{"id":"3Z3COcoj/jKTC2BoO","uris":["http://zotero.org/users/local/RhNr6jQM/items/STXE8RZD"],"uri":["http://zotero.org/users/local/RhNr6jQM/items/STXE8RZD"],"itemData":{"id":498,"type":"article-journal","title":"KEPEMIMPINAN DALAM PERSPEKTIF SHI‘AH KAJIAN ATAS KONSEP IMAMAH","container-title":"Humanity","page":"3","volume":"5","issue":"1","source":"Zotero","abstract":"This study investigated the concept of leadership in the Shia, who is known as immah. The focus of research is the construction immah contained in Shi'ite doctrine, and the existence of such immah in the reality of Shi'ite history. The results are, that is a continuation of nubuwwah immah (prophethood). Therefore, priests Sh + 'ah has the attributes and authority as the Prophet. Because it is a belief in Shi'a doctrine, the existence immah a necessity in history. After the Prophet's leadership race was held by twelve priests. The last imam is believed to be in the supernatural and will appear at the end of time. Twelfth Imam (the last) is believed to be in mystery and will appear in the last day.","language":"id","author":[{"family":"Humaidi","given":"M Nurul"}],"issued":{"date-parts":[["2019"]]}}},{"id":"3Z3COcoj/9kVSyVih","uris":["http://zotero.org/users/local/RhNr6jQM/items/NN63JPE2"],"uri":["http://zotero.org/users/local/RhNr6jQM/items/NN63JPE2"],"itemData":{"id":500,"type":"article-journal","title":"KEPEMIMPINAN NON-MUSLIM: Konsep Wilāyah dalam al-Qur’an sebagai Basis Hukum Kepemimpinan Non-Muslim","container-title":"Kontemplasi: Jurnal Ilmu-Ilmu Ushuluddin","page":"373-398","volume":"5","issue":"2","source":"DOI.org (Crossref)","DOI":"10.21274/kontem.2017.5.2.373-398","ISSN":"2580-6866, 2338-6169","title-short":"KEPEMIMPINAN NON-MUSLIM","language":"id","author":[{"family":"Kerwanto","given":"K"}],"issued":{"date-parts":[["2017",12,6]]}}},{"id":"3Z3COcoj/HkBb6A1m","uris":["http://zotero.org/users/local/RhNr6jQM/items/LGRZMNG2"],"uri":["http://zotero.org/users/local/RhNr6jQM/items/LGRZMNG2"],"itemData":{"id":488,"type":"article-journal","title":"KHALĪFAH DAN KHILAFĀH MENURUT ALQURAN","container-title":"HUNAFA: Jurnal Studia Islamika","page":"19","volume":"9","issue":"1","source":"DOI.org (Crossref)","abstract":"The first problem which came up when Rasulullah Muhammad saw. passed away is the problem of khilafah/leadership, which concerned with the right figure for the position of the head/chairman of the state. Islamic does not provide a patented system of leadership and administration for the moslem. This is not difficult to understand, since the system is not only a guarantee which can create a benefit and prosperity of ummah, but also as something which may change as the age development. Whereas the goal of nation building is to create and realize prosperity. Therefore, the goal of nation or the realization of prosperity and welfare is by applying the universal principles of Islamic teachings, namely the principle of justice in law enforcement, principle of amanah in carrying ou the duty, responsibility and professionalism.","DOI":"10.24239/jsi.v9i1.39.19-53","ISSN":"2355-7710, 1411-125X","journalAbbreviation":"HJSI","language":"id","author":[{"family":"Rahim","given":"Abd."}],"issued":{"date-parts":[["2012",6,15]]}}},{"id":"3Z3COcoj/OUkHrOoz","uris":["http://zotero.org/users/local/RhNr6jQM/items/UQQPEDMQ"],"uri":["http://zotero.org/users/local/RhNr6jQM/items/UQQPEDMQ"],"itemData":{"id":494,"type":"article-journal","title":"KEPEMIMPINAN DALAM PERSPEKTIF AL-QUR’AN","container-title":"Al-Mabhats","page":"24","volume":"2","issue":"2","source":"Zotero","language":"id","author":[{"family":"Munandar","given":"Haris"}],"issued":{"date-parts":[["2017"]]}}},{"id":"3Z3COcoj/nPqzGQOl","uris":["http://zotero.org/users/local/RhNr6jQM/items/88F8SPT4"],"uri":["http://zotero.org/users/local/RhNr6jQM/items/88F8SPT4"],"itemData":{"id":507,"type":"article-journal","title":"Terminologi Pemimpin dalam Al-Qur'an","container-title":"Al-Nida'","page":"2014","volume":"39","issue":"1","author":[{"family":"Jamal","given":"Khairunnas"},{"family":"Kadarusman","given":"Kadarusman"}]}}],"schema":"https://github.com/citation-style-language/schema/raw/master/csl-citation.json"} </w:instrText>
      </w:r>
      <w:r w:rsidRPr="00493622">
        <w:rPr>
          <w:rFonts w:cstheme="majorBidi"/>
        </w:rPr>
        <w:fldChar w:fldCharType="separate"/>
      </w:r>
      <w:r w:rsidRPr="00493622">
        <w:rPr>
          <w:rFonts w:cs="Times New Roman"/>
        </w:rPr>
        <w:t xml:space="preserve">M Nurul Humaidi, “Kepemimpinan dalam Perspektif Shi‘ah Kajian atas Konsep Imamah,” </w:t>
      </w:r>
      <w:r w:rsidRPr="00493622">
        <w:rPr>
          <w:rFonts w:cs="Times New Roman"/>
          <w:i/>
          <w:iCs/>
        </w:rPr>
        <w:t>Humanity</w:t>
      </w:r>
      <w:r w:rsidRPr="00493622">
        <w:rPr>
          <w:rFonts w:cs="Times New Roman"/>
        </w:rPr>
        <w:t xml:space="preserve"> 5, no. 1 (2019): 3; K Kerwanto, “Kepemimpinan Non-Muslim: Konsep Wilāyah dalam al-Qur</w:t>
      </w:r>
      <w:r w:rsidRPr="00493622">
        <w:rPr>
          <w:rFonts w:cs="Times New Arabic"/>
        </w:rPr>
        <w:t>’</w:t>
      </w:r>
      <w:r w:rsidRPr="00493622">
        <w:rPr>
          <w:rFonts w:cs="Times New Roman"/>
        </w:rPr>
        <w:t xml:space="preserve">an sebagai Basis Hukum Kepemimpinan Non-Muslim,” </w:t>
      </w:r>
      <w:r w:rsidRPr="00493622">
        <w:rPr>
          <w:rFonts w:cs="Times New Roman"/>
          <w:i/>
          <w:iCs/>
        </w:rPr>
        <w:t>Kontemplasi: Jurnal Ilmu-Ilmu Ushuluddin</w:t>
      </w:r>
      <w:r w:rsidRPr="00493622">
        <w:rPr>
          <w:rFonts w:cs="Times New Roman"/>
        </w:rPr>
        <w:t xml:space="preserve"> 5, no. 2 (6 Desember 2017): 373–98, https://doi.org/10.21274/kontem.2017.5.2.373-398; Abd. Rahim, “Khalīfah dan Khilafāh Menurut Alquran,</w:t>
      </w:r>
      <w:r w:rsidRPr="00493622">
        <w:rPr>
          <w:rFonts w:cs="Times New Arabic"/>
        </w:rPr>
        <w:t>”</w:t>
      </w:r>
      <w:r w:rsidRPr="00493622">
        <w:rPr>
          <w:rFonts w:cs="Times New Roman"/>
        </w:rPr>
        <w:t xml:space="preserve"> </w:t>
      </w:r>
      <w:r w:rsidRPr="00493622">
        <w:rPr>
          <w:rFonts w:cs="Times New Roman"/>
          <w:i/>
          <w:iCs/>
        </w:rPr>
        <w:t>Hunafa: Jurnal Studia Islamika</w:t>
      </w:r>
      <w:r w:rsidRPr="00493622">
        <w:rPr>
          <w:rFonts w:cs="Times New Roman"/>
        </w:rPr>
        <w:t xml:space="preserve"> 9, no. 1 (15 Juni 2012): 19, https://doi.org/10.24239/jsi.v9i1.39.19-53; Haris Munandar, “Kepemimpinan dalam Perspektif Al-Qur’an,” </w:t>
      </w:r>
      <w:r w:rsidRPr="00493622">
        <w:rPr>
          <w:rFonts w:cs="Times New Roman"/>
          <w:i/>
          <w:iCs/>
        </w:rPr>
        <w:t>Al-Mabhats</w:t>
      </w:r>
      <w:r w:rsidRPr="00493622">
        <w:rPr>
          <w:rFonts w:cs="Times New Roman"/>
        </w:rPr>
        <w:t xml:space="preserve"> 2, no. 2 (2017): 24; Khairunnas Jamal dan Kadarusman Kadarusman, “Terminologi Pemimpin dalam Al-Qur’an,” </w:t>
      </w:r>
      <w:r w:rsidRPr="00493622">
        <w:rPr>
          <w:rFonts w:cs="Times New Roman"/>
          <w:i/>
          <w:iCs/>
        </w:rPr>
        <w:t>Al-Nida’</w:t>
      </w:r>
      <w:r w:rsidRPr="00493622">
        <w:rPr>
          <w:rFonts w:cs="Times New Roman"/>
        </w:rPr>
        <w:t xml:space="preserve"> 39, no. 1 (t.t.): 2014.</w:t>
      </w:r>
      <w:r w:rsidRPr="00493622">
        <w:rPr>
          <w:rFonts w:cstheme="majorBidi"/>
        </w:rPr>
        <w:fldChar w:fldCharType="end"/>
      </w:r>
    </w:p>
  </w:footnote>
  <w:footnote w:id="7">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B858C1" w:rsidRPr="00BB075E">
        <w:rPr>
          <w:rFonts w:cstheme="majorBidi"/>
        </w:rPr>
        <w:instrText xml:space="preserve"> ADDIN ZOTERO_ITEM CSL_CITATION {"citationID":"ddNXzzs3","properties":{"formattedCitation":"Muhammad al-Amin Al-Harari asy-Syafi\\uc0\\u8217{}i, {\\i{}Tafsir H\\{ada&gt;iq ar-Ru&gt;h\\} wa ar-Rayh\\}a&gt;n fi Rawa&gt;bi&gt; \\uc0\\u8217{}Ulu&gt;m al-Qur\\uc0\\u8217{}a&gt;n}, vol. 5 (Beirut: Dar T\\{auq an-Naja&gt;h, 2001), 227.","plainCitation":"Muhammad al-Amin Al-Harari asy-Syafi’i, Tafsir H{ada&gt;iq ar-Ru&gt;h} wa ar-Rayh}a&gt;n fi Rawa&gt;bi&gt; ’Ulu&gt;m al-Qur’a&gt;n, vol. 5 (Beirut: Dar T{auq an-Naja&gt;h, 2001), 227.","noteIndex":6},"citationItems":[{"id":"3Z3COcoj/NY9kcy9I","uris":["http://zotero.org/users/local/RhNr6jQM/items/YSXD7BY2"],"uri":["http://zotero.org/users/local/RhNr6jQM/items/YSXD7BY2"],"itemData":{"id":390,"type":"book","title":"Tafsir H{ada&gt;iq ar-Ru&gt;h} wa ar-Rayh}a&gt;n fi Rawa&gt;bi&gt; 'Ulu&gt;m al-Qur'a&gt;n","publisher":"Dar T{auq an-Naja&gt;h","publisher-place":"Beirut","volume":"5","event-place":"Beirut","author":[{"family":"Al-Harari asy-Syafi'i","given":"Muhammad","dropping-particle":"al-Amin"}],"issued":{"date-parts":[["2001"]]}},"locator":"227"}],"schema":"https://github.com/citation-style-language/schema/raw/master/csl-citation.json"} </w:instrText>
      </w:r>
      <w:r w:rsidRPr="00BB075E">
        <w:rPr>
          <w:rFonts w:cstheme="majorBidi"/>
        </w:rPr>
        <w:fldChar w:fldCharType="separate"/>
      </w:r>
      <w:r w:rsidRPr="00BB075E">
        <w:rPr>
          <w:rFonts w:cstheme="majorBidi"/>
        </w:rPr>
        <w:t xml:space="preserve">Muhammad al-Amin Al-Harari asy-Syafi’i, </w:t>
      </w:r>
      <w:r w:rsidRPr="00BB075E">
        <w:rPr>
          <w:rFonts w:cstheme="majorBidi"/>
          <w:i/>
          <w:iCs/>
        </w:rPr>
        <w:t>Tafsir H{ada&gt;iq ar-Ru&gt;h} wa ar-Rayh}a&gt;n fi Rawa&gt;bi&gt; ’Ulu&gt;m al-Qur’a&gt;n</w:t>
      </w:r>
      <w:r w:rsidRPr="00BB075E">
        <w:rPr>
          <w:rFonts w:cstheme="majorBidi"/>
        </w:rPr>
        <w:t>, vol. 5 (Beirut: Dar T{auq an-Naja&gt;h, 2001), 227.</w:t>
      </w:r>
      <w:r w:rsidRPr="00BB075E">
        <w:rPr>
          <w:rFonts w:cstheme="majorBidi"/>
        </w:rPr>
        <w:fldChar w:fldCharType="end"/>
      </w:r>
    </w:p>
  </w:footnote>
  <w:footnote w:id="8">
    <w:p w:rsidR="00376682" w:rsidRPr="00764852" w:rsidRDefault="00376682" w:rsidP="00764852">
      <w:pPr>
        <w:pStyle w:val="FootnoteText"/>
        <w:ind w:firstLine="567"/>
        <w:jc w:val="both"/>
        <w:rPr>
          <w:rFonts w:ascii="Times New Arabic" w:hAnsi="Times New Arabic"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{"citationID":"xSkTDY1A","properties":{"formattedCitation":"Fakhr al-Din ar-Razi, {\\i{}Mafatih al-Ghaib}, vol. 9 (Beirut: Dar al-Fikr, 1981), 62\\uc0\\u8211{}62.","plainCitation":"Fakhr al-Din ar-Razi, Mafatih al-Ghaib, vol. 9 (Beirut: Dar al-Fikr, 1981), 62–62.","noteIndex":8},"citationItems":[{"id":"3Z3COcoj/R5SgNQIU","uris":["http://zotero.org/users/local/RhNr6jQM/items/KN3GMQYE"],"uri":["http://zotero.org/users/local/RhNr6jQM/items/KN3GMQYE"],"itemData":{"id":325,"type":"book","title":"Mafatih al-Ghaib","publisher":"Dar al-Fikr","publisher-place":"Beirut","volume":"9","event-place":"Beirut","author":[{"family":"Razi","given":"Fakhr","non-dropping-particle":"ar-","dropping-particle":"al-Din"}],"issued":{"date-parts":[["1981"]]}},"locator":"62-62"}],"schema":"https://github.com/citation-style-language/schema/raw/master/csl-citation.json"} </w:instrText>
      </w:r>
      <w:r w:rsidRPr="00BB075E">
        <w:rPr>
          <w:rFonts w:cstheme="majorBidi"/>
        </w:rPr>
        <w:fldChar w:fldCharType="separate"/>
      </w:r>
      <w:r w:rsidRPr="00BB075E">
        <w:rPr>
          <w:rFonts w:cstheme="majorBidi"/>
        </w:rPr>
        <w:t xml:space="preserve">Fakhr al-Din ar-Razi, </w:t>
      </w:r>
      <w:r w:rsidRPr="00BB075E">
        <w:rPr>
          <w:rFonts w:cstheme="majorBidi"/>
          <w:i/>
          <w:iCs/>
        </w:rPr>
        <w:t>Mafatih al-Ghaib</w:t>
      </w:r>
      <w:r w:rsidRPr="00BB075E">
        <w:rPr>
          <w:rFonts w:cstheme="majorBidi"/>
        </w:rPr>
        <w:t>, vol. 9 (Beirut: Dar al-Fikr, 1981), 62–62.</w:t>
      </w:r>
      <w:r w:rsidRPr="00BB075E">
        <w:rPr>
          <w:rFonts w:cstheme="majorBidi"/>
        </w:rPr>
        <w:fldChar w:fldCharType="end"/>
      </w:r>
    </w:p>
  </w:footnote>
  <w:footnote w:id="9">
    <w:p w:rsidR="00376682" w:rsidRPr="00BB075E" w:rsidRDefault="00376682" w:rsidP="00764852">
      <w:pPr>
        <w:pStyle w:val="FootnoteText"/>
        <w:ind w:firstLine="567"/>
        <w:jc w:val="both"/>
        <w:rPr>
          <w:rFonts w:cstheme="majorBidi"/>
        </w:rPr>
      </w:pPr>
      <w:r w:rsidRPr="00764852">
        <w:rPr>
          <w:rStyle w:val="FootnoteReference"/>
          <w:rFonts w:ascii="Times New Arabic" w:hAnsi="Times New Arabic" w:cstheme="majorBidi"/>
        </w:rPr>
        <w:footnoteRef/>
      </w:r>
      <w:r w:rsidRPr="00764852">
        <w:rPr>
          <w:rFonts w:ascii="Times New Arabic" w:hAnsi="Times New Arabic" w:cstheme="majorBidi"/>
        </w:rPr>
        <w:t xml:space="preserve"> </w:t>
      </w:r>
      <w:r w:rsidRPr="00BB075E">
        <w:rPr>
          <w:rFonts w:cstheme="majorBidi"/>
        </w:rPr>
        <w:fldChar w:fldCharType="begin"/>
      </w:r>
      <w:r w:rsidR="00493622" w:rsidRPr="00BB075E">
        <w:rPr>
          <w:rFonts w:cstheme="majorBidi"/>
        </w:rPr>
        <w:instrText xml:space="preserve"> ADDIN ZOTERO_ITEM CSL_CITATION {"citationID":"DYPN0Zvs","properties":{"formattedCitation":"Muhammad ibn Umar Nawawi al-Jawi, {\\i{}Marah Labid li Kasyf Ma\\uc0\\u8217{}ani al-Qur\\uc0\\u8217{}an al-Majid}, vol. 1 (Bairut: Dar al-Kutub al-Ilmiyah, 1997), 150; Abi Hayyan al-Andalusi, {\\i{}Tafsir al-Bahr al-Muhith}, vol. 3 (Beirut: Dar al-Kutub al-Ilmiyah, 1993), 50.","plainCitation":"Muhammad ibn Umar Nawawi al-Jawi, Marah Labid li Kasyf Ma’ani al-Qur’an al-Majid, vol. 1 (Bairut: Dar al-Kutub al-Ilmiyah, 1997), 150; Abi Hayyan al-Andalusi, Tafsir al-Bahr al-Muhith, vol. 3 (Beirut: Dar al-Kutub al-Ilmiyah, 1993), 50.","noteIndex":9},"citationItems":[{"id":"3Z3COcoj/VVCrchJ5","uris":["http://zotero.org/users/local/RhNr6jQM/items/ISBVXSTD"],"uri":["http://zotero.org/users/local/RhNr6jQM/items/ISBVXSTD"],"itemData":{"id":333,"type":"book","title":"Marah Labid li Kasyf Ma'ani al-Qur'an al-Majid","publisher":"Dar al-Kutub al-Ilmiyah","publisher-place":"Bairut","volume":"1","event-place":"Bairut","author":[{"family":"Nawawi al-Jawi","given":"Muhammad ibn Umar"}],"issued":{"date-parts":[["1997"]]}},"locator":"150"},{"id":"3Z3COcoj/T2QXvZfz","uris":["http://zotero.org/users/local/RhNr6jQM/items/BPAJ759N"],"uri":["http://zotero.org/users/local/RhNr6jQM/items/BPAJ759N"],"itemData":{"id":334,"type":"book","title":"Tafsir al-Bahr al-Muhith","publisher":"Dar al-Kutub al-Ilmiyah","publisher-place":"Beirut","volume":"3","event-place":"Beirut","author":[{"family":"Andalusi","given":"Abi Hayyan","non-dropping-particle":"al-"}],"issued":{"date-parts":[["1993"]]}},"locator":"50"}],"schema":"https://github.com/citation-style-language/schema/raw/master/csl-citation.json"} </w:instrText>
      </w:r>
      <w:r w:rsidRPr="00BB075E">
        <w:rPr>
          <w:rFonts w:cstheme="majorBidi"/>
        </w:rPr>
        <w:fldChar w:fldCharType="separate"/>
      </w:r>
      <w:r w:rsidRPr="00BB075E">
        <w:rPr>
          <w:rFonts w:cstheme="majorBidi"/>
        </w:rPr>
        <w:t xml:space="preserve">Muhammad ibn Umar Nawawi al-Jawi, </w:t>
      </w:r>
      <w:r w:rsidRPr="00BB075E">
        <w:rPr>
          <w:rFonts w:cstheme="majorBidi"/>
          <w:i/>
          <w:iCs/>
        </w:rPr>
        <w:t>Marah Labid li Kasyf Ma’ani al-Qur’an al-Majid</w:t>
      </w:r>
      <w:r w:rsidRPr="00BB075E">
        <w:rPr>
          <w:rFonts w:cstheme="majorBidi"/>
        </w:rPr>
        <w:t xml:space="preserve">, vol. 1 (Bairut: Dar al-Kutub al-Ilmiyah, 1997), 150; Abi Hayyan al-Andalusi, </w:t>
      </w:r>
      <w:r w:rsidRPr="00BB075E">
        <w:rPr>
          <w:rFonts w:cstheme="majorBidi"/>
          <w:i/>
          <w:iCs/>
        </w:rPr>
        <w:t>Tafsir al-Bahr al-Muhith</w:t>
      </w:r>
      <w:r w:rsidRPr="00BB075E">
        <w:rPr>
          <w:rFonts w:cstheme="majorBidi"/>
        </w:rPr>
        <w:t>, vol. 3 (Beirut: Dar al-Kutub al-Ilmiyah, 1993), 50.</w:t>
      </w:r>
      <w:r w:rsidRPr="00BB075E">
        <w:rPr>
          <w:rFonts w:cstheme="majorBidi"/>
        </w:rPr>
        <w:fldChar w:fldCharType="end"/>
      </w:r>
    </w:p>
  </w:footnote>
  <w:footnote w:id="10">
    <w:p w:rsidR="00376682" w:rsidRPr="00BB075E" w:rsidRDefault="00376682" w:rsidP="00764852">
      <w:pPr>
        <w:pStyle w:val="FootnoteText"/>
        <w:ind w:firstLine="567"/>
        <w:jc w:val="both"/>
      </w:pPr>
      <w:r w:rsidRPr="00BB075E">
        <w:rPr>
          <w:rStyle w:val="FootnoteReference"/>
        </w:rPr>
        <w:footnoteRef/>
      </w:r>
      <w:r w:rsidRPr="00BB075E">
        <w:t xml:space="preserve"> </w:t>
      </w:r>
      <w:r w:rsidRPr="00BB075E">
        <w:fldChar w:fldCharType="begin"/>
      </w:r>
      <w:r w:rsidR="00B858C1" w:rsidRPr="00BB075E">
        <w:instrText xml:space="preserve"> ADDIN ZOTERO_ITEM CSL_CITATION {"citationID":"K7Ukhtzt","properties":{"formattedCitation":"Rida bin \\uc0\\u8217{}Ali Kar\\uc0\\u8217{}ani Kar\\uc0\\u8217{}ani, {\\i{}A\\uc0\\u8217{}da\\uc0\\u8217{} Muhammad Zaman al-Nubuwah} (Beirut: Dar al-Thali\\uc0\\u8217{}ah, 2010), 121\\uc0\\u8211{}22.","plainCitation":"Rida bin ’Ali Kar’ani Kar’ani, A’da’ Muhammad Zaman al-Nubuwah (Beirut: Dar al-Thali’ah, 2010), 121–22.","noteIndex":9},"citationItems":[{"id":"3Z3COcoj/xHjr7fhy","uris":["http://zotero.org/users/local/RhNr6jQM/items/TXPN5SAL"],"uri":["http://zotero.org/users/local/RhNr6jQM/items/TXPN5SAL"],"itemData":{"id":510,"type":"book","title":"A'da' Muhammad Zaman al-Nubuwah","publisher":"Dar al-Thali'ah","publisher-place":"Beirut","event-place":"Beirut","author":[{"family":"Kar'ani","given":"Rida bin 'Ali Kar'ani"}],"issued":{"date-parts":[["2010"]]}},"locator":"121-122"}],"schema":"https://github.com/citation-style-language/schema/raw/master/csl-citation.json"} </w:instrText>
      </w:r>
      <w:r w:rsidRPr="00BB075E">
        <w:fldChar w:fldCharType="separate"/>
      </w:r>
      <w:r w:rsidRPr="00BB075E">
        <w:rPr>
          <w:rFonts w:cs="Calibri"/>
        </w:rPr>
        <w:t xml:space="preserve">Rida bin ’Ali Kar’ani Kar’ani, </w:t>
      </w:r>
      <w:r w:rsidRPr="00BB075E">
        <w:rPr>
          <w:rFonts w:cs="Calibri"/>
          <w:i/>
          <w:iCs/>
        </w:rPr>
        <w:t>A’da’ Muhammad Zaman al-Nubuwah</w:t>
      </w:r>
      <w:r w:rsidRPr="00BB075E">
        <w:rPr>
          <w:rFonts w:cs="Calibri"/>
        </w:rPr>
        <w:t xml:space="preserve"> (Beirut: Dar al-Thali’ah, 2010), 121–22.</w:t>
      </w:r>
      <w:r w:rsidRPr="00BB075E">
        <w:fldChar w:fldCharType="end"/>
      </w:r>
    </w:p>
  </w:footnote>
  <w:footnote w:id="11">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{"citationID":"5t6ldBRS","properties":{"formattedCitation":"Aksin Wijaya, {\\i{}Sejarah Kenabian dalam Perspektif Tafsir Nuzuli Muhammad Izzat Darwazah} (Bandung: Mizan, 2016), 398.","plainCitation":"Aksin Wijaya, Sejarah Kenabian dalam Perspektif Tafsir Nuzuli Muhammad Izzat Darwazah (Bandung: Mizan, 2016), 398.","noteIndex":11},"citationItems":[{"id":"3Z3COcoj/GzxcRVd1","uris":["http://zotero.org/users/local/RhNr6jQM/items/DIHTS7MM"],"uri":["http://zotero.org/users/local/RhNr6jQM/items/DIHTS7MM"],"itemData":{"id":370,"type":"book","title":"Sejarah Kenabian dalam Perspektif Tafsir Nuzuli Muhammad Izzat Darwazah","publisher":"Mizan","publisher-place":"Bandung","event-place":"Bandung","author":[{"family":"Wijaya","given":"Aksin"}],"issued":{"date-parts":[["2016"]]}},"locator":"398"}],"schema":"https://github.com/citation-style-language/schema/raw/master/csl-citation.json"} </w:instrText>
      </w:r>
      <w:r w:rsidRPr="00BB075E">
        <w:rPr>
          <w:rFonts w:cstheme="majorBidi"/>
        </w:rPr>
        <w:fldChar w:fldCharType="separate"/>
      </w:r>
      <w:r w:rsidRPr="00BB075E">
        <w:rPr>
          <w:rFonts w:cstheme="majorBidi"/>
        </w:rPr>
        <w:t xml:space="preserve">Aksin Wijaya, </w:t>
      </w:r>
      <w:r w:rsidRPr="00BB075E">
        <w:rPr>
          <w:rFonts w:cstheme="majorBidi"/>
          <w:i/>
          <w:iCs/>
        </w:rPr>
        <w:t>Sejarah Kenabian dalam Perspektif Tafsir Nuzuli Muhammad Izzat Darwazah</w:t>
      </w:r>
      <w:r w:rsidRPr="00BB075E">
        <w:rPr>
          <w:rFonts w:cstheme="majorBidi"/>
        </w:rPr>
        <w:t xml:space="preserve"> (Bandung: Mizan, 2016), 398.</w:t>
      </w:r>
      <w:r w:rsidRPr="00BB075E">
        <w:rPr>
          <w:rFonts w:cstheme="majorBidi"/>
        </w:rPr>
        <w:fldChar w:fldCharType="end"/>
      </w:r>
    </w:p>
  </w:footnote>
  <w:footnote w:id="12">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{"citationID":"jNvVsT1s","properties":{"formattedCitation":"Nizar Abazhah, {\\i{}Perang Muhammad; Kisah Perjuangan dan Pertempuran Rasullullah}, trans. oleh Asy\\uc0\\u8217{}ari Khatib (Jakarta: Zaman, 2013), 85\\uc0\\u8211{}86.","plainCitation":"Nizar Abazhah, Perang Muhammad; Kisah Perjuangan dan Pertempuran Rasullullah, trans. oleh Asy’ari Khatib (Jakarta: Zaman, 2013), 85–86.","noteIndex":12},"citationItems":[{"id":"3Z3COcoj/kcDqU1hu","uris":["http://zotero.org/users/local/RhNr6jQM/items/224UWGH5"],"uri":["http://zotero.org/users/local/RhNr6jQM/items/224UWGH5"],"itemData":{"id":324,"type":"book","title":"Perang Muhammad; Kisah Perjuangan dan Pertempuran Rasullullah","publisher":"Zaman","publisher-place":"Jakarta","event-place":"Jakarta","author":[{"family":"Abazhah","given":"Nizar"}],"translator":[{"family":"Khatib","given":"Asy'ari"}],"issued":{"date-parts":[["2013"]]}},"locator":"85-86"}],"schema":"https://github.com/citation-style-language/schema/raw/master/csl-citation.json"} </w:instrText>
      </w:r>
      <w:r w:rsidRPr="00BB075E">
        <w:rPr>
          <w:rFonts w:cstheme="majorBidi"/>
        </w:rPr>
        <w:fldChar w:fldCharType="separate"/>
      </w:r>
      <w:r w:rsidRPr="00BB075E">
        <w:rPr>
          <w:rFonts w:cstheme="majorBidi"/>
        </w:rPr>
        <w:t xml:space="preserve">Nizar Abazhah, </w:t>
      </w:r>
      <w:r w:rsidRPr="00BB075E">
        <w:rPr>
          <w:rFonts w:cstheme="majorBidi"/>
          <w:i/>
          <w:iCs/>
        </w:rPr>
        <w:t>Perang Muhammad; Kisah Perjuangan dan Pertempuran Rasullullah</w:t>
      </w:r>
      <w:r w:rsidRPr="00BB075E">
        <w:rPr>
          <w:rFonts w:cstheme="majorBidi"/>
        </w:rPr>
        <w:t>, trans. oleh Asy’ari Khatib (Jakarta: Zaman, 2013), 85–86.</w:t>
      </w:r>
      <w:r w:rsidRPr="00BB075E">
        <w:rPr>
          <w:rFonts w:cstheme="majorBidi"/>
        </w:rPr>
        <w:fldChar w:fldCharType="end"/>
      </w:r>
    </w:p>
  </w:footnote>
  <w:footnote w:id="13">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{"citationID":"KELcyjHa","properties":{"formattedCitation":"Nawawi al-Jami, {\\i{}Marah Labid li Kasyf Ma\\uc0\\u8217{}ani al-Qur\\uc0\\u8217{}an al-Majid}, 1:149\\uc0\\u8211{}50.","plainCitation":"Nawawi al-Jami, Marah Labid li Kasyf Ma’ani al-Qur’an al-Majid, 1:149–50.","dontUpdate":true,"noteIndex":13},"citationItems":[{"id":"3Z3COcoj/VVCrchJ5","uris":["http://zotero.org/users/local/RhNr6jQM/items/ISBVXSTD"],"uri":["http://zotero.org/users/local/RhNr6jQM/items/ISBVXSTD"],"itemData":{"id":333,"type":"book","title":"Marah Labid li Kasyf Ma'ani al-Qur'an al-Majid","publisher":"Dar al-Kutub al-Ilmiyah","publisher-place":"Bairut","volume":"1","event-place":"Bairut","author":[{"family":"Nawawi al-Jawi","given":"Muhammad ibn Umar"}],"issued":{"date-parts":[["1997"]]}},"locator":"149-150"}],"schema":"https://github.com/citation-style-language/schema/raw/master/csl-citation.json"} </w:instrText>
      </w:r>
      <w:r w:rsidRPr="00BB075E">
        <w:rPr>
          <w:rFonts w:cstheme="majorBidi"/>
        </w:rPr>
        <w:fldChar w:fldCharType="separate"/>
      </w:r>
      <w:r w:rsidRPr="00BB075E">
        <w:rPr>
          <w:rFonts w:cstheme="majorBidi"/>
        </w:rPr>
        <w:t xml:space="preserve">Nawawi al-Jawi, </w:t>
      </w:r>
      <w:r w:rsidRPr="00BB075E">
        <w:rPr>
          <w:rFonts w:cstheme="majorBidi"/>
          <w:i/>
          <w:iCs/>
        </w:rPr>
        <w:t>Marah Labid li Kasyf Ma’ani al-Qur’an al-Majid</w:t>
      </w:r>
      <w:r w:rsidRPr="00BB075E">
        <w:rPr>
          <w:rFonts w:cstheme="majorBidi"/>
        </w:rPr>
        <w:t>, 1:149–50.</w:t>
      </w:r>
      <w:r w:rsidRPr="00BB075E">
        <w:rPr>
          <w:rFonts w:cstheme="majorBidi"/>
        </w:rPr>
        <w:fldChar w:fldCharType="end"/>
      </w:r>
    </w:p>
  </w:footnote>
  <w:footnote w:id="14">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{"citationID":"hePVMAga","properties":{"formattedCitation":"Abazhah, {\\i{}Perang Muhammad; Kisah Perjuangan dan Pertempuran Rasullullah}, 86\\uc0\\u8211{}87.","plainCitation":"Abazhah, Perang Muhammad; Kisah Perjuangan dan Pertempuran Rasullullah, 86–87.","noteIndex":14},"citationItems":[{"id":"3Z3COcoj/kcDqU1hu","uris":["http://zotero.org/users/local/RhNr6jQM/items/224UWGH5"],"uri":["http://zotero.org/users/local/RhNr6jQM/items/224UWGH5"],"itemData":{"id":324,"type":"book","title":"Perang Muhammad; Kisah Perjuangan dan Pertempuran Rasullullah","publisher":"Zaman","publisher-place":"Jakarta","event-place":"Jakarta","author":[{"family":"Abazhah","given":"Nizar"}],"translator":[{"family":"Khatib","given":"Asy'ari"}],"issued":{"date-parts":[["2013"]]}},"locator":"86-87"}],"schema":"https://github.com/citation-style-language/schema/raw/master/csl-citation.json"} </w:instrText>
      </w:r>
      <w:r w:rsidRPr="00BB075E">
        <w:rPr>
          <w:rFonts w:cstheme="majorBidi"/>
        </w:rPr>
        <w:fldChar w:fldCharType="separate"/>
      </w:r>
      <w:r w:rsidRPr="00BB075E">
        <w:rPr>
          <w:rFonts w:cstheme="majorBidi"/>
        </w:rPr>
        <w:t xml:space="preserve">Abazhah, </w:t>
      </w:r>
      <w:r w:rsidRPr="00BB075E">
        <w:rPr>
          <w:rFonts w:cstheme="majorBidi"/>
          <w:i/>
          <w:iCs/>
        </w:rPr>
        <w:t>Perang Muhammad; Kisah Perjuangan dan Pertempuran Rasullullah</w:t>
      </w:r>
      <w:r w:rsidRPr="00BB075E">
        <w:rPr>
          <w:rFonts w:cstheme="majorBidi"/>
        </w:rPr>
        <w:t>, 86–87.</w:t>
      </w:r>
      <w:r w:rsidRPr="00BB075E">
        <w:rPr>
          <w:rFonts w:cstheme="majorBidi"/>
        </w:rPr>
        <w:fldChar w:fldCharType="end"/>
      </w:r>
    </w:p>
  </w:footnote>
  <w:footnote w:id="15">
    <w:p w:rsidR="00376682" w:rsidRPr="00764852" w:rsidRDefault="00376682" w:rsidP="00764852">
      <w:pPr>
        <w:pStyle w:val="FootnoteText"/>
        <w:ind w:firstLine="567"/>
        <w:jc w:val="both"/>
        <w:rPr>
          <w:rFonts w:ascii="Times New Arabic" w:hAnsi="Times New Arabic"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{"citationID":"oyZqT5Ju","properties":{"formattedCitation":"Abazhah, 101\\uc0\\u8211{}3.","plainCitation":"Abazhah, 101–3.","noteIndex":15},"citationItems":[{"id":"3Z3COcoj/kcDqU1hu","uris":["http://zotero.org/users/local/RhNr6jQM/items/224UWGH5"],"uri":["http://zotero.org/users/local/RhNr6jQM/items/224UWGH5"],"itemData":{"id":324,"type":"book","title":"Perang Muhammad; Kisah Perjuangan dan Pertempuran Rasullullah","publisher":"Zaman","publisher-place":"Jakarta","event-place":"Jakarta","author":[{"family":"Abazhah","given":"Nizar"}],"translator":[{"family":"Khatib","given":"Asy'ari"}],"issued":{"date-parts":[["2013"]]}},"locator":"101-103"}],"schema":"https://github.com/citation-style-language/schema/raw/master/csl-citation.json"} </w:instrText>
      </w:r>
      <w:r w:rsidRPr="00BB075E">
        <w:rPr>
          <w:rFonts w:cstheme="majorBidi"/>
        </w:rPr>
        <w:fldChar w:fldCharType="separate"/>
      </w:r>
      <w:r w:rsidRPr="00BB075E">
        <w:rPr>
          <w:rFonts w:cstheme="majorBidi"/>
        </w:rPr>
        <w:t>Abazhah, 101–3.</w:t>
      </w:r>
      <w:r w:rsidRPr="00BB075E">
        <w:rPr>
          <w:rFonts w:cstheme="majorBidi"/>
        </w:rPr>
        <w:fldChar w:fldCharType="end"/>
      </w:r>
    </w:p>
  </w:footnote>
  <w:footnote w:id="16">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QS. Ali Imran: 168</w:t>
      </w:r>
    </w:p>
  </w:footnote>
  <w:footnote w:id="17">
    <w:p w:rsidR="00376682" w:rsidRPr="00BB075E" w:rsidRDefault="00376682" w:rsidP="00764852">
      <w:pPr>
        <w:pStyle w:val="FootnoteText"/>
        <w:ind w:firstLine="567"/>
        <w:jc w:val="both"/>
        <w:rPr>
          <w:rFonts w:cstheme="majorBidi"/>
        </w:rPr>
      </w:pPr>
      <w:r w:rsidRPr="00BB075E">
        <w:rPr>
          <w:rStyle w:val="FootnoteReference"/>
          <w:rFonts w:cstheme="majorBidi"/>
        </w:rPr>
        <w:footnoteRef/>
      </w:r>
      <w:r w:rsidRPr="00BB075E">
        <w:rPr>
          <w:rFonts w:cstheme="majorBidi"/>
        </w:rPr>
        <w:t xml:space="preserve"> </w:t>
      </w:r>
      <w:r w:rsidRPr="00BB075E">
        <w:rPr>
          <w:rFonts w:cstheme="majorBidi"/>
        </w:rPr>
        <w:fldChar w:fldCharType="begin"/>
      </w:r>
      <w:r w:rsidR="00493622" w:rsidRPr="00BB075E">
        <w:rPr>
          <w:rFonts w:cstheme="majorBidi"/>
        </w:rPr>
        <w:instrText xml:space="preserve"> ADDIN ZOTERO_ITEM CSL_CITATION {"citationID":"t1r2Vuwi","properties":{"formattedCitation":"Wijaya, {\\i{}Sejarah Kenabian dalam Perspektif Tafsir Nuzuli Muhammad Izzat Darwazah}, 407.","plainCitation":"Wijaya, Sejarah Kenabian dalam Perspektif Tafsir Nuzuli Muhammad Izzat Darwazah, 407.","noteIndex":17},"citationItems":[{"id":"3Z3COcoj/GzxcRVd1","uris":["http://zotero.org/users/local/RhNr6jQM/items/DIHTS7MM"],"uri":["http://zotero.org/users/local/RhNr6jQM/items/DIHTS7MM"],"itemData":{"id":370,"type":"book","title":"Sejarah Kenabian dalam Perspektif Tafsir Nuzuli Muhammad Izzat Darwazah","publisher":"Mizan","publisher-place":"Bandung","event-place":"Bandung","author":[{"family":"Wijaya","given":"Aksin"}],"issued":{"date-parts":[["2016"]]}},"locator":"407"}],"schema":"https://github.com/citation-style-language/schema/raw/master/csl-citation.json"} </w:instrText>
      </w:r>
      <w:r w:rsidRPr="00BB075E">
        <w:rPr>
          <w:rFonts w:cstheme="majorBidi"/>
        </w:rPr>
        <w:fldChar w:fldCharType="separate"/>
      </w:r>
      <w:r w:rsidRPr="00BB075E">
        <w:rPr>
          <w:rFonts w:cstheme="majorBidi"/>
        </w:rPr>
        <w:t xml:space="preserve">Wijaya, </w:t>
      </w:r>
      <w:r w:rsidRPr="00BB075E">
        <w:rPr>
          <w:rFonts w:cstheme="majorBidi"/>
          <w:i/>
          <w:iCs/>
        </w:rPr>
        <w:t>Sejarah Kenabian dalam Perspektif Tafsir Nuzuli Muhammad Izzat Darwazah</w:t>
      </w:r>
      <w:r w:rsidRPr="00BB075E">
        <w:rPr>
          <w:rFonts w:cstheme="majorBidi"/>
        </w:rPr>
        <w:t>, 407.</w:t>
      </w:r>
      <w:r w:rsidRPr="00BB075E">
        <w:rPr>
          <w:rFonts w:cstheme="majorBidi"/>
        </w:rPr>
        <w:fldChar w:fldCharType="end"/>
      </w:r>
    </w:p>
  </w:footnote>
  <w:footnote w:id="18">
    <w:p w:rsidR="00376682" w:rsidRPr="00BB075E" w:rsidRDefault="00376682" w:rsidP="00764852">
      <w:pPr>
        <w:pStyle w:val="FootnoteText"/>
        <w:ind w:firstLine="567"/>
        <w:jc w:val="both"/>
      </w:pPr>
      <w:r w:rsidRPr="00BB075E">
        <w:rPr>
          <w:rStyle w:val="FootnoteReference"/>
        </w:rPr>
        <w:footnoteRef/>
      </w:r>
      <w:r w:rsidRPr="00BB075E">
        <w:t xml:space="preserve"> </w:t>
      </w:r>
      <w:r w:rsidRPr="00BB075E">
        <w:fldChar w:fldCharType="begin"/>
      </w:r>
      <w:r w:rsidR="00B858C1" w:rsidRPr="00BB075E">
        <w:instrText xml:space="preserve"> ADDIN ZOTERO_ITEM CSL_CITATION {"citationID":"yfCJoaFY","properties":{"formattedCitation":"Fazlur Rahman, {\\i{}Islam}, trans. oleh Senoaji Saleh (Jakarta: Bina Aksara, 1987), 21.","plainCitation":"Fazlur Rahman, Islam, trans. oleh Senoaji Saleh (Jakarta: Bina Aksara, 1987), 21.","noteIndex":17},"citationItems":[{"id":"3Z3COcoj/VRmYyD5n","uris":["http://zotero.org/users/local/RhNr6jQM/items/FKZX9CAG"],"uri":["http://zotero.org/users/local/RhNr6jQM/items/FKZX9CAG"],"itemData":{"id":535,"type":"book","title":"Islam","publisher":"Bina Aksara","publisher-place":"Jakarta","event-place":"Jakarta","author":[{"family":"Rahman","given":"Fazlur"}],"translator":[{"family":"Saleh","given":"Senoaji"}],"issued":{"date-parts":[["1987"]]}},"locator":"21"}],"schema":"https://github.com/citation-style-language/schema/raw/master/csl-citation.json"} </w:instrText>
      </w:r>
      <w:r w:rsidRPr="00BB075E">
        <w:fldChar w:fldCharType="separate"/>
      </w:r>
      <w:r w:rsidRPr="00BB075E">
        <w:rPr>
          <w:rFonts w:cs="Calibri"/>
        </w:rPr>
        <w:t xml:space="preserve">Fazlur Rahman, </w:t>
      </w:r>
      <w:r w:rsidRPr="00BB075E">
        <w:rPr>
          <w:rFonts w:cs="Calibri"/>
          <w:i/>
          <w:iCs/>
        </w:rPr>
        <w:t>Islam</w:t>
      </w:r>
      <w:r w:rsidRPr="00BB075E">
        <w:rPr>
          <w:rFonts w:cs="Calibri"/>
        </w:rPr>
        <w:t>, trans. oleh Senoaji Saleh (Jakarta: Bina Aksara, 1987), 21.</w:t>
      </w:r>
      <w:r w:rsidRPr="00BB075E">
        <w:fldChar w:fldCharType="end"/>
      </w:r>
    </w:p>
  </w:footnote>
  <w:footnote w:id="19">
    <w:p w:rsidR="00376682" w:rsidRPr="00BB075E" w:rsidRDefault="00376682" w:rsidP="00764852">
      <w:pPr>
        <w:pStyle w:val="FootnoteText"/>
        <w:ind w:firstLine="567"/>
        <w:jc w:val="both"/>
      </w:pPr>
      <w:r w:rsidRPr="00BB075E">
        <w:rPr>
          <w:rStyle w:val="FootnoteReference"/>
        </w:rPr>
        <w:footnoteRef/>
      </w:r>
      <w:r w:rsidRPr="00BB075E">
        <w:t xml:space="preserve"> </w:t>
      </w:r>
      <w:r w:rsidRPr="00BB075E">
        <w:fldChar w:fldCharType="begin"/>
      </w:r>
      <w:r w:rsidR="00B858C1" w:rsidRPr="00BB075E">
        <w:instrText xml:space="preserve"> ADDIN ZOTERO_ITEM CSL_CITATION {"citationID":"HS92lTKP","properties":{"formattedCitation":"Muhammad Zafrullah Khan, {\\i{}Muhammad Seal of the Prophet} (London: Routledge &amp; Kegan Paul, 1980), 88.","plainCitation":"Muhammad Zafrullah Khan, Muhammad Seal of the Prophet (London: Routledge &amp; Kegan Paul, 1980), 88.","noteIndex":18},"citationItems":[{"id":"3Z3COcoj/TH5EypYh","uris":["http://zotero.org/users/local/RhNr6jQM/items/SVM4IYID"],"uri":["http://zotero.org/users/local/RhNr6jQM/items/SVM4IYID"],"itemData":{"id":536,"type":"book","title":"Muhammad Seal of the Prophet","publisher":"Routledge &amp; Kegan Paul","publisher-place":"London","event-place":"London","author":[{"family":"Khan","given":"Muhammad Zafrullah"}],"issued":{"date-parts":[["1980"]]}},"locator":"88"}],"schema":"https://github.com/citation-style-language/schema/raw/master/csl-citation.json"} </w:instrText>
      </w:r>
      <w:r w:rsidRPr="00BB075E">
        <w:fldChar w:fldCharType="separate"/>
      </w:r>
      <w:r w:rsidRPr="00BB075E">
        <w:rPr>
          <w:rFonts w:cs="Calibri"/>
        </w:rPr>
        <w:t xml:space="preserve">Muhammad Zafrullah Khan, </w:t>
      </w:r>
      <w:r w:rsidRPr="00BB075E">
        <w:rPr>
          <w:rFonts w:cs="Calibri"/>
          <w:i/>
          <w:iCs/>
        </w:rPr>
        <w:t>Muhammad Seal of the Prophet</w:t>
      </w:r>
      <w:r w:rsidRPr="00BB075E">
        <w:rPr>
          <w:rFonts w:cs="Calibri"/>
        </w:rPr>
        <w:t xml:space="preserve"> (London: Routledge &amp; Kegan Paul, 1980), 88.</w:t>
      </w:r>
      <w:r w:rsidRPr="00BB075E">
        <w:fldChar w:fldCharType="end"/>
      </w:r>
    </w:p>
  </w:footnote>
  <w:footnote w:id="20">
    <w:p w:rsidR="00376682" w:rsidRPr="00764852" w:rsidRDefault="00376682" w:rsidP="00764852">
      <w:pPr>
        <w:pStyle w:val="FootnoteText"/>
        <w:ind w:firstLine="567"/>
        <w:jc w:val="both"/>
        <w:rPr>
          <w:rFonts w:ascii="Times New Arabic" w:hAnsi="Times New Arabic"/>
        </w:rPr>
      </w:pPr>
      <w:r w:rsidRPr="00BB075E">
        <w:rPr>
          <w:rStyle w:val="FootnoteReference"/>
        </w:rPr>
        <w:footnoteRef/>
      </w:r>
      <w:r w:rsidRPr="00BB075E">
        <w:t xml:space="preserve"> </w:t>
      </w:r>
      <w:r w:rsidRPr="00BB075E">
        <w:fldChar w:fldCharType="begin"/>
      </w:r>
      <w:r w:rsidR="00B858C1" w:rsidRPr="00BB075E">
        <w:instrText xml:space="preserve"> ADDIN ZOTERO_ITEM CSL_CITATION {"citationID":"GDTaac5T","properties":{"formattedCitation":"J. Suyuthi Pulungan, {\\i{}Prinsip-Prinsip Pemerintahan dalam Piagam Madinah: Ditinjau dari Pandangan Alquran} (Yogyakarta: Ombak, 2014), 70\\uc0\\u8211{}71.","plainCitation":"J. Suyuthi Pulungan, Prinsip-Prinsip Pemerintahan dalam Piagam Madinah: Ditinjau dari Pandangan Alquran (Yogyakarta: Ombak, 2014), 70–71.","noteIndex":19},"citationItems":[{"id":"3Z3COcoj/XLGuKtU9","uris":["http://zotero.org/users/local/RhNr6jQM/items/6NB32LKV"],"uri":["http://zotero.org/users/local/RhNr6jQM/items/6NB32LKV"],"itemData":{"id":534,"type":"book","title":"Prinsip-Prinsip Pemerintahan dalam Piagam Madinah: Ditinjau dari Pandangan Alquran","publisher":"Ombak","publisher-place":"Yogyakarta","event-place":"Yogyakarta","author":[{"family":"Pulungan","given":"J. Suyuthi"}],"issued":{"date-parts":[["2014"]]}},"locator":"70-71"}],"schema":"https://github.com/citation-style-language/schema/raw/master/csl-citation.json"} </w:instrText>
      </w:r>
      <w:r w:rsidRPr="00BB075E">
        <w:fldChar w:fldCharType="separate"/>
      </w:r>
      <w:r w:rsidRPr="00BB075E">
        <w:rPr>
          <w:rFonts w:cs="Calibri"/>
        </w:rPr>
        <w:t xml:space="preserve">J. Suyuthi Pulungan, </w:t>
      </w:r>
      <w:r w:rsidRPr="00BB075E">
        <w:rPr>
          <w:rFonts w:cs="Calibri"/>
          <w:i/>
          <w:iCs/>
        </w:rPr>
        <w:t>Prinsip-Prinsip Pemerintahan dalam Piagam Madinah: Ditinjau dari Pandangan Alquran</w:t>
      </w:r>
      <w:r w:rsidRPr="00BB075E">
        <w:rPr>
          <w:rFonts w:cs="Calibri"/>
        </w:rPr>
        <w:t xml:space="preserve"> (Yogyakarta: Ombak, 2014), 70–71.</w:t>
      </w:r>
      <w:r w:rsidRPr="00BB075E">
        <w:fldChar w:fldCharType="end"/>
      </w:r>
    </w:p>
  </w:footnote>
  <w:footnote w:id="21">
    <w:p w:rsidR="00376682" w:rsidRPr="00BB075E" w:rsidRDefault="00376682" w:rsidP="00764852">
      <w:pPr>
        <w:pStyle w:val="FootnoteText"/>
        <w:ind w:firstLine="567"/>
        <w:jc w:val="both"/>
        <w:rPr>
          <w:rFonts w:cstheme="majorBidi"/>
        </w:rPr>
      </w:pPr>
      <w:r w:rsidRPr="00764852">
        <w:rPr>
          <w:rStyle w:val="FootnoteReference"/>
          <w:rFonts w:ascii="Times New Arabic" w:hAnsi="Times New Arabic" w:cstheme="majorBidi"/>
        </w:rPr>
        <w:footnoteRef/>
      </w:r>
      <w:r w:rsidRPr="00764852">
        <w:rPr>
          <w:rFonts w:ascii="Times New Arabic" w:hAnsi="Times New Arabic" w:cstheme="majorBidi"/>
        </w:rPr>
        <w:t xml:space="preserve"> </w:t>
      </w:r>
      <w:r w:rsidRPr="00BB075E">
        <w:rPr>
          <w:rFonts w:cstheme="majorBidi"/>
        </w:rPr>
        <w:fldChar w:fldCharType="begin"/>
      </w:r>
      <w:r w:rsidR="00B858C1" w:rsidRPr="00BB075E">
        <w:rPr>
          <w:rFonts w:cstheme="majorBidi"/>
        </w:rPr>
        <w:instrText xml:space="preserve"> ADDIN ZOTERO_ITEM CSL_CITATION {"citationID":"7fAeimX9","properties":{"formattedCitation":"Abi Ja\\uc0\\u8217{}far Muh\\}ammad ibn Jarir at\\}-T\\{abari, {\\i{}Ja&gt;mi\\uc0\\u8217{} al-Baya&gt;n \\uc0\\u8216{}an Ta\\uc0\\u8217{}wi&gt;l al-Qur\\uc0\\u8217{}an}, vol. 19 (Kairo: Markaz al-Buhuts wa al-Dirasat al-\\uc0\\u8217{}Arabiyah wa al-Islamiyah, 2001), 186.","plainCitation":"Abi Ja’far Muh}ammad ibn Jarir at}-T{abari, Ja&gt;mi’ al-Baya&gt;n ‘an Ta’wi&gt;l al-Qur’an, vol. 19 (Kairo: Markaz al-Buhuts wa al-Dirasat al-’Arabiyah wa al-Islamiyah, 2001), 186.","noteIndex":20},"citationItems":[{"id":"3Z3COcoj/jguoO5KX","uris":["http://zotero.org/users/local/RhNr6jQM/items/SIFBCK4C"],"uri":["http://zotero.org/users/local/RhNr6jQM/items/SIFBCK4C"],"itemData":{"id":341,"type":"book","title":"Ja&gt;mi’ al-Baya&gt;n ‘an Ta’wi&gt;l al-Qur’an","publisher":"Markaz al-Buhuts wa al-Dirasat al-'Arabiyah wa al-Islamiyah","publisher-place":"Kairo","volume":"19","event-place":"Kairo","author":[{"family":"T{abari","given":"Abi Ja’far Muh}ammad ibn Jarir","non-dropping-particle":"at}-"}],"issued":{"date-parts":[["2001"]]}},"locator":"186"}],"schema":"https://github.com/citation-style-language/schema/raw/master/csl-citation.json"} </w:instrText>
      </w:r>
      <w:r w:rsidRPr="00BB075E">
        <w:rPr>
          <w:rFonts w:cstheme="majorBidi"/>
        </w:rPr>
        <w:fldChar w:fldCharType="separate"/>
      </w:r>
      <w:r w:rsidR="00B858C1" w:rsidRPr="00BB075E">
        <w:rPr>
          <w:rFonts w:cs="Times New Roman"/>
          <w:szCs w:val="24"/>
        </w:rPr>
        <w:t xml:space="preserve">Abi Ja’far Muh}ammad ibn Jarir at}-T{abari, </w:t>
      </w:r>
      <w:r w:rsidR="00B858C1" w:rsidRPr="00BB075E">
        <w:rPr>
          <w:rFonts w:cs="Times New Roman"/>
          <w:i/>
          <w:iCs/>
          <w:szCs w:val="24"/>
        </w:rPr>
        <w:t>Ja&gt;mi’ al-Baya&gt;n ‘an Ta’wi&gt;l al-Qur’an</w:t>
      </w:r>
      <w:r w:rsidR="00B858C1" w:rsidRPr="00BB075E">
        <w:rPr>
          <w:rFonts w:cs="Times New Roman"/>
          <w:szCs w:val="24"/>
        </w:rPr>
        <w:t>, vol. 19 (Kairo: Markaz al-Buhuts wa al-Dirasat al-’Arabiyah wa al-Islamiyah, 2001), 186.</w:t>
      </w:r>
      <w:r w:rsidRPr="00BB075E">
        <w:rPr>
          <w:rFonts w:cstheme="majorBidi"/>
        </w:rPr>
        <w:fldChar w:fldCharType="end"/>
      </w:r>
    </w:p>
  </w:footnote>
  <w:footnote w:id="22">
    <w:p w:rsidR="00376682" w:rsidRPr="00BB075E" w:rsidRDefault="00376682" w:rsidP="00764852">
      <w:pPr>
        <w:pStyle w:val="FootnoteText"/>
        <w:ind w:firstLine="567"/>
        <w:jc w:val="both"/>
      </w:pPr>
      <w:r w:rsidRPr="00BB075E">
        <w:rPr>
          <w:rStyle w:val="FootnoteReference"/>
        </w:rPr>
        <w:footnoteRef/>
      </w:r>
      <w:r w:rsidRPr="00BB075E">
        <w:t xml:space="preserve"> </w:t>
      </w:r>
      <w:r w:rsidRPr="00BB075E">
        <w:fldChar w:fldCharType="begin"/>
      </w:r>
      <w:r w:rsidR="00493622" w:rsidRPr="00BB075E">
        <w:instrText xml:space="preserve"> ADDIN ZOTERO_ITEM CSL_CITATION {"citationID":"dUCjZXC2","properties":{"formattedCitation":"ar-Razi, {\\i{}Mafatih al-Ghaib}, 9:66.","plainCitation":"ar-Razi, Mafatih al-Ghaib, 9:66.","noteIndex":22},"citationItems":[{"id":"3Z3COcoj/R5SgNQIU","uris":["http://zotero.org/users/local/RhNr6jQM/items/KN3GMQYE"],"uri":["http://zotero.org/users/local/RhNr6jQM/items/KN3GMQYE"],"itemData":{"id":325,"type":"book","title":"Mafatih al-Ghaib","publisher":"Dar al-Fikr","publisher-place":"Beirut","volume":"9","event-place":"Beirut","author":[{"family":"Razi","given":"Fakhr","non-dropping-particle":"ar-","dropping-particle":"al-Din"}],"issued":{"date-parts":[["1981"]]}},"locator":"66"}],"schema":"https://github.com/citation-style-language/schema/raw/master/csl-citation.json"} </w:instrText>
      </w:r>
      <w:r w:rsidRPr="00BB075E">
        <w:fldChar w:fldCharType="separate"/>
      </w:r>
      <w:r w:rsidRPr="00BB075E">
        <w:rPr>
          <w:rFonts w:cs="Calibri"/>
        </w:rPr>
        <w:t xml:space="preserve">ar-Razi, </w:t>
      </w:r>
      <w:r w:rsidRPr="00BB075E">
        <w:rPr>
          <w:rFonts w:cs="Calibri"/>
          <w:i/>
          <w:iCs/>
        </w:rPr>
        <w:t>Mafatih al-Ghaib</w:t>
      </w:r>
      <w:r w:rsidRPr="00BB075E">
        <w:rPr>
          <w:rFonts w:cs="Calibri"/>
        </w:rPr>
        <w:t>, 9:66.</w:t>
      </w:r>
      <w:r w:rsidRPr="00BB075E">
        <w:fldChar w:fldCharType="end"/>
      </w:r>
    </w:p>
  </w:footnote>
  <w:footnote w:id="23">
    <w:p w:rsidR="00376682" w:rsidRPr="00BB075E" w:rsidRDefault="00376682" w:rsidP="00764852">
      <w:pPr>
        <w:pStyle w:val="FootnoteText"/>
        <w:ind w:firstLine="567"/>
        <w:jc w:val="both"/>
      </w:pPr>
      <w:r w:rsidRPr="00BB075E">
        <w:rPr>
          <w:rStyle w:val="FootnoteReference"/>
        </w:rPr>
        <w:footnoteRef/>
      </w:r>
      <w:r w:rsidRPr="00BB075E">
        <w:t xml:space="preserve"> </w:t>
      </w:r>
      <w:r w:rsidRPr="00BB075E">
        <w:fldChar w:fldCharType="begin"/>
      </w:r>
      <w:r w:rsidR="00B858C1" w:rsidRPr="00BB075E">
        <w:instrText xml:space="preserve"> ADDIN ZOTERO_ITEM CSL_CITATION {"citationID":"R27Z62Ab","properties":{"formattedCitation":"Ahmad bin Abi Bakr al-Qurthuby, {\\i{}Al-Jami\\uc0\\u8217{} li Ahkam al-Qur\\uc0\\u8217{}an wa al-Mubayyinu lima Tadhammanahu min al-Sunnah wa Ayi al-Furqan}, vol. 8 (Beirut: Al-Resalah, 2006), 47.","plainCitation":"Ahmad bin Abi Bakr al-Qurthuby, Al-Jami’ li Ahkam al-Qur’an wa al-Mubayyinu lima Tadhammanahu min al-Sunnah wa Ayi al-Furqan, vol. 8 (Beirut: Al-Resalah, 2006), 47.","noteIndex":22},"citationItems":[{"id":"3Z3COcoj/PC4m118w","uris":["http://zotero.org/users/local/RhNr6jQM/items/YNGMPAG3"],"uri":["http://zotero.org/users/local/RhNr6jQM/items/YNGMPAG3"],"itemData":{"id":593,"type":"book","title":"Al-Jami' li Ahkam al-Qur'an wa al-Mubayyinu lima Tadhammanahu min al-Sunnah wa Ayi al-Furqan","publisher":"Al-Resalah","publisher-place":"Beirut","volume":"8","event-place":"Beirut","author":[{"family":"Qurthuby","given":"Ahmad bin Abi Bakr","non-dropping-particle":"al-"}],"issued":{"date-parts":[["2006"]]}},"locator":"47"}],"schema":"https://github.com/citation-style-language/schema/raw/master/csl-citation.json"} </w:instrText>
      </w:r>
      <w:r w:rsidRPr="00BB075E">
        <w:fldChar w:fldCharType="separate"/>
      </w:r>
      <w:r w:rsidRPr="00BB075E">
        <w:rPr>
          <w:rFonts w:cs="Calibri"/>
        </w:rPr>
        <w:t xml:space="preserve">Ahmad bin Abi Bakr al-Qurthuby, </w:t>
      </w:r>
      <w:r w:rsidRPr="00BB075E">
        <w:rPr>
          <w:rFonts w:cs="Calibri"/>
          <w:i/>
          <w:iCs/>
        </w:rPr>
        <w:t>Al-Jami’ li Ahkam al-Qur’an wa al-Mubayyinu lima Tadhammanahu min al-Sunnah wa Ayi al-Furqan</w:t>
      </w:r>
      <w:r w:rsidRPr="00BB075E">
        <w:rPr>
          <w:rFonts w:cs="Calibri"/>
        </w:rPr>
        <w:t>, vol. 8 (Beirut: Al-Resalah, 2006), 47.</w:t>
      </w:r>
      <w:r w:rsidRPr="00BB075E">
        <w:fldChar w:fldCharType="end"/>
      </w:r>
    </w:p>
  </w:footnote>
  <w:footnote w:id="24">
    <w:p w:rsidR="00376682" w:rsidRPr="00BB075E" w:rsidRDefault="00376682" w:rsidP="00764852">
      <w:pPr>
        <w:pStyle w:val="FootnoteText"/>
        <w:ind w:firstLine="567"/>
        <w:jc w:val="both"/>
      </w:pPr>
      <w:r w:rsidRPr="00BB075E">
        <w:rPr>
          <w:rStyle w:val="FootnoteReference"/>
        </w:rPr>
        <w:footnoteRef/>
      </w:r>
      <w:r w:rsidRPr="00BB075E">
        <w:t xml:space="preserve"> </w:t>
      </w:r>
      <w:r w:rsidRPr="00BB075E">
        <w:fldChar w:fldCharType="begin"/>
      </w:r>
      <w:r w:rsidR="00B858C1" w:rsidRPr="00BB075E">
        <w:instrText xml:space="preserve"> ADDIN ZOTERO_ITEM CSL_CITATION {"citationID":"WMxTqhvM","properties":{"formattedCitation":"Muhammad Mutawalli asy-Sya\\uc0\\u8217{}rawi, {\\i{}Tafsir asy-Sya\\uc0\\u8217{}rawi} (Kairo: Akhbar al-Yawm, 1991), 1839.","plainCitation":"Muhammad Mutawalli asy-Sya’rawi, Tafsir asy-Sya’rawi (Kairo: Akhbar al-Yawm, 1991), 1839.","noteIndex":23},"citationItems":[{"id":"3Z3COcoj/86baDPVk","uris":["http://zotero.org/users/local/RhNr6jQM/items/TKIDM94C"],"uri":["http://zotero.org/users/local/RhNr6jQM/items/TKIDM94C"],"itemData":{"id":594,"type":"book","title":"Tafsir asy-Sya'rawi","publisher":"Akhbar al-Yawm","publisher-place":"Kairo","event-place":"Kairo","author":[{"family":"rawi","given":"Muhammad Mutawalli","non-dropping-particle":"asy-Sya'"}],"issued":{"date-parts":[["1991"]]}},"locator":"1839"}],"schema":"https://github.com/citation-style-language/schema/raw/master/csl-citation.json"} </w:instrText>
      </w:r>
      <w:r w:rsidRPr="00BB075E">
        <w:fldChar w:fldCharType="separate"/>
      </w:r>
      <w:r w:rsidRPr="00BB075E">
        <w:rPr>
          <w:rFonts w:cs="Calibri"/>
        </w:rPr>
        <w:t xml:space="preserve">Muhammad Mutawalli asy-Sya’rawi, </w:t>
      </w:r>
      <w:r w:rsidRPr="00BB075E">
        <w:rPr>
          <w:rFonts w:cs="Calibri"/>
          <w:i/>
          <w:iCs/>
        </w:rPr>
        <w:t>Tafsir asy-Sya’rawi</w:t>
      </w:r>
      <w:r w:rsidRPr="00BB075E">
        <w:rPr>
          <w:rFonts w:cs="Calibri"/>
        </w:rPr>
        <w:t xml:space="preserve"> (Kairo: Akhbar al-Yawm, 1991), 1839.</w:t>
      </w:r>
      <w:r w:rsidRPr="00BB075E">
        <w:fldChar w:fldCharType="end"/>
      </w:r>
    </w:p>
  </w:footnote>
  <w:footnote w:id="25">
    <w:p w:rsidR="00376682" w:rsidRPr="00764852" w:rsidRDefault="00376682" w:rsidP="00764852">
      <w:pPr>
        <w:widowControl w:val="0"/>
        <w:autoSpaceDE w:val="0"/>
        <w:autoSpaceDN w:val="0"/>
        <w:adjustRightInd w:val="0"/>
        <w:spacing w:after="0" w:line="240" w:lineRule="auto"/>
        <w:ind w:firstLine="567"/>
        <w:jc w:val="both"/>
        <w:rPr>
          <w:rFonts w:ascii="Times New Arabic" w:hAnsi="Times New Arabic" w:cstheme="majorBidi"/>
          <w:sz w:val="20"/>
          <w:szCs w:val="20"/>
        </w:rPr>
      </w:pPr>
      <w:r w:rsidRPr="00BB075E">
        <w:rPr>
          <w:rStyle w:val="FootnoteReference"/>
          <w:rFonts w:cstheme="majorBidi"/>
          <w:sz w:val="20"/>
          <w:szCs w:val="20"/>
        </w:rPr>
        <w:footnoteRef/>
      </w:r>
      <w:r w:rsidRPr="00BB075E">
        <w:rPr>
          <w:rFonts w:cstheme="majorBidi"/>
          <w:sz w:val="20"/>
          <w:szCs w:val="20"/>
        </w:rPr>
        <w:t xml:space="preserve"> </w:t>
      </w:r>
      <w:r w:rsidRPr="00BB075E">
        <w:rPr>
          <w:rFonts w:cstheme="majorBidi"/>
          <w:sz w:val="20"/>
          <w:szCs w:val="20"/>
        </w:rPr>
        <w:fldChar w:fldCharType="begin"/>
      </w:r>
      <w:r w:rsidR="00B858C1" w:rsidRPr="00BB075E">
        <w:rPr>
          <w:rFonts w:cstheme="majorBidi"/>
          <w:sz w:val="20"/>
          <w:szCs w:val="20"/>
        </w:rPr>
        <w:instrText xml:space="preserve"> ADDIN ZOTERO_ITEM CSL_CITATION {"citationID":"ZjX4yZnK","properties":{"formattedCitation":"Muhammad ibn Umar Al-Zamakhsyari, {\\i{}Al-Kasysyaf \\uc0\\u8217{}an Haqaiq Ghawamidh al-Tanzil wa \\uc0\\u8217{}Uyun al-Aqawil fi Wujuh al-Ta\\uc0\\u8217{}wil}, vol. 1 (Riyadh: Maktabah al-\\uc0\\u8217{}Abikat, 1998), 647.","plainCitation":"Muhammad ibn Umar Al-Zamakhsyari, Al-Kasysyaf ’an Haqaiq Ghawamidh al-Tanzil wa ’Uyun al-Aqawil fi Wujuh al-Ta’wil, vol. 1 (Riyadh: Maktabah al-’Abikat, 1998), 647.","dontUpdate":true,"noteIndex":24},"citationItems":[{"id":"3Z3COcoj/ehg3IC6Q","uris":["http://zotero.org/users/local/RhNr6jQM/items/937NFIFQ"],"uri":["http://zotero.org/users/local/RhNr6jQM/items/937NFIFQ"],"itemData":{"id":350,"type":"book","title":"Tafsir Al-Kasysyaf 'an Haqaiq Ghawamidh al-Tanzil wa 'Uyun al-Aqawil fi Wujuh al-Ta'wil","publisher":"Maktabah al-'Abikat","publisher-place":"Riyadh","volume":"1","event-place":"Riyadh","author":[{"family":"Al-Zamakhsyari","given":"Muhammad ibn Umar"}],"issued":{"date-parts":[["1998"]]}},"locator":"647"}],"schema":"https://github.com/citation-style-language/schema/raw/master/csl-citation.json"} </w:instrText>
      </w:r>
      <w:r w:rsidRPr="00BB075E">
        <w:rPr>
          <w:rFonts w:cstheme="majorBidi"/>
          <w:sz w:val="20"/>
          <w:szCs w:val="20"/>
        </w:rPr>
        <w:fldChar w:fldCharType="separate"/>
      </w:r>
      <w:r w:rsidRPr="00BB075E">
        <w:rPr>
          <w:rFonts w:cstheme="majorBidi"/>
          <w:sz w:val="20"/>
          <w:szCs w:val="20"/>
        </w:rPr>
        <w:t xml:space="preserve">Muhammad ibn Umar Al-Zamakhsyari, </w:t>
      </w:r>
      <w:r w:rsidRPr="00BB075E">
        <w:rPr>
          <w:rFonts w:cstheme="majorBidi"/>
          <w:i/>
          <w:iCs/>
          <w:sz w:val="20"/>
          <w:szCs w:val="20"/>
        </w:rPr>
        <w:t>Al-Kasysyaf ’an Haqaiq Ghawamidh al-Tanzil wa ’Uyun al-Aqawil fi Wujuh al-Ta’wil</w:t>
      </w:r>
      <w:r w:rsidRPr="00BB075E">
        <w:rPr>
          <w:rFonts w:cstheme="majorBidi"/>
          <w:sz w:val="20"/>
          <w:szCs w:val="20"/>
        </w:rPr>
        <w:t>, vol. 1 (Riyadh: Maktabah al-’Abikat, 1998), 647.</w:t>
      </w:r>
      <w:r w:rsidRPr="00BB075E">
        <w:rPr>
          <w:rFonts w:cstheme="majorBidi"/>
          <w:sz w:val="20"/>
          <w:szCs w:val="20"/>
        </w:rPr>
        <w:fldChar w:fldCharType="end"/>
      </w:r>
    </w:p>
  </w:footnote>
  <w:footnote w:id="26">
    <w:p w:rsidR="00376682" w:rsidRPr="00B858C1" w:rsidRDefault="00376682" w:rsidP="00764852">
      <w:pPr>
        <w:pStyle w:val="FootnoteText"/>
        <w:ind w:firstLine="567"/>
        <w:jc w:val="both"/>
      </w:pPr>
      <w:r w:rsidRPr="00764852">
        <w:rPr>
          <w:rStyle w:val="FootnoteReference"/>
          <w:rFonts w:ascii="Times New Arabic" w:hAnsi="Times New Arabic"/>
        </w:rPr>
        <w:footnoteRef/>
      </w:r>
      <w:r w:rsidRPr="00764852">
        <w:rPr>
          <w:rFonts w:ascii="Times New Arabic" w:hAnsi="Times New Arabic"/>
        </w:rPr>
        <w:t xml:space="preserve"> </w:t>
      </w:r>
      <w:r w:rsidRPr="00B858C1">
        <w:fldChar w:fldCharType="begin"/>
      </w:r>
      <w:r w:rsidR="00B858C1">
        <w:instrText xml:space="preserve"> ADDIN ZOTERO_ITEM CSL_CITATION {"citationID":"uiOE5j76","properties":{"formattedCitation":"Muhammad Abduh dan Rasyid Ridha, {\\i{}Tafsir al-Manar}, vol. 4 (Kairo: Dar al-Manar, 1367), 199.","plainCitation":"Muhammad Abduh dan Rasyid Ridha, Tafsir al-Manar, vol. 4 (Kairo: Dar al-Manar, 1367), 199.","noteIndex":25},"citationItems":[{"id":"3Z3COcoj/ZuUCfCaH","uris":["http://zotero.org/users/local/RhNr6jQM/items/V6PLKQ62"],"uri":["http://zotero.org/users/local/RhNr6jQM/items/V6PLKQ62"],"itemData":{"id":596,"type":"book","title":"Tafsir al-Manar","publisher":"Dar al-Manar","publisher-place":"Kairo","volume":"4","event-place":"Kairo","author":[{"family":"Abduh","given":"Muhammad"},{"family":"Ridha","given":"Rasyid"}],"issued":{"date-parts":[["1367"]],"season":"H"}},"locator":"199"}],"schema":"https://github.com/citation-style-language/schema/raw/master/csl-citation.json"} </w:instrText>
      </w:r>
      <w:r w:rsidRPr="00B858C1">
        <w:fldChar w:fldCharType="separate"/>
      </w:r>
      <w:r w:rsidRPr="00B858C1">
        <w:rPr>
          <w:rFonts w:cs="Calibri"/>
        </w:rPr>
        <w:t xml:space="preserve">Muhammad Abduh dan Rasyid Ridha, </w:t>
      </w:r>
      <w:r w:rsidRPr="00B858C1">
        <w:rPr>
          <w:rFonts w:cs="Calibri"/>
          <w:i/>
          <w:iCs/>
        </w:rPr>
        <w:t>Tafsir al-Manar</w:t>
      </w:r>
      <w:r w:rsidRPr="00B858C1">
        <w:rPr>
          <w:rFonts w:cs="Calibri"/>
        </w:rPr>
        <w:t>, vol. 4 (Kairo: Dar al-Manar, 1367), 199.</w:t>
      </w:r>
      <w:r w:rsidRPr="00B858C1">
        <w:fldChar w:fldCharType="end"/>
      </w:r>
    </w:p>
  </w:footnote>
  <w:footnote w:id="27">
    <w:p w:rsidR="00376682" w:rsidRPr="00764852" w:rsidRDefault="00376682" w:rsidP="00764852">
      <w:pPr>
        <w:pStyle w:val="FootnoteText"/>
        <w:ind w:firstLine="567"/>
        <w:jc w:val="both"/>
        <w:rPr>
          <w:rFonts w:ascii="Times New Arabic" w:hAnsi="Times New Arabic"/>
        </w:rPr>
      </w:pPr>
      <w:r w:rsidRPr="00B858C1">
        <w:rPr>
          <w:rStyle w:val="FootnoteReference"/>
        </w:rPr>
        <w:footnoteRef/>
      </w:r>
      <w:r w:rsidRPr="00B858C1">
        <w:t xml:space="preserve"> </w:t>
      </w:r>
      <w:r w:rsidRPr="00B858C1">
        <w:fldChar w:fldCharType="begin"/>
      </w:r>
      <w:r w:rsidR="00B858C1">
        <w:instrText xml:space="preserve"> ADDIN ZOTERO_ITEM CSL_CITATION {"citationID":"92Y7ka5N","properties":{"formattedCitation":"Muhammad Imran, \\uc0\\u8220{}SISTEM SYURO\\uc0\\u8217{} DALAM PENYELENGGARAAN PEMERINTAHAN ISLAM,\\uc0\\u8221{} {\\i{}IUS} 3, no. 7 (2015): 132.","plainCitation":"Muhammad Imran, “SISTEM SYURO’ DALAM PENYELENGGARAAN PEMERINTAHAN ISLAM,” IUS 3, no. 7 (2015): 132.","dontUpdate":true,"noteIndex":26},"citationItems":[{"id":"3Z3COcoj/UNujSlw4","uris":["http://zotero.org/users/local/RhNr6jQM/items/PPEHFS3M"],"uri":["http://zotero.org/users/local/RhNr6jQM/items/PPEHFS3M"],"itemData":{"id":321,"type":"article-journal","title":"SISTEM SYURO’ DALAM PENYELENGGARAAN PEMERINTAHAN ISLAM","container-title":"IUS","page":"10","volume":"3","issue":"7","source":"Zotero","abstract":"Syuro” have meaning discussion to solve a problem. I. In the reign of Islam (Even Islamiyah) Syuro’ is an ideal system in administering Islamic Government in accordance with the law essentially i.e. the Qur’an and Al-Hadith. During the reign of Khulafa Rashideen Ur Syuro‘ is the ideal cornerstone in determining a leader (Caliph), so also in the process of Division of power as well as other governmental processes. In the Syuro” System also known power-sharing terms, before the concept of Trias Political Islamic Government had been born knowing and applying the concept of power-sharing. The Islamic Government in the Executive term known as Tanfidziyah, this institution was occupied by the Caliph, and the legislature is known by the term Tasyri’iyah the Agency is occupied by the Syuro” Council ‘ while the Qaadi or judges are in the position of the judiciary which is known by the term Qada’iyah. In the implementation of the Syuro” System ‘ the reign of Islam also have one institution in a canal with Ahl Halli Wal Aqdhi i.e. the Group of scholars ‘ who has the right lifting the Caliph and could also depose him based on the provisions of the Shari’ah.","language":"id","author":[{"family":"Imran","given":"Muhammad"}],"issued":{"date-parts":[["2015"]]}},"locator":"132"}],"schema":"https://github.com/citation-style-language/schema/raw/master/csl-citation.json"} </w:instrText>
      </w:r>
      <w:r w:rsidRPr="00B858C1">
        <w:fldChar w:fldCharType="separate"/>
      </w:r>
      <w:r w:rsidRPr="00B858C1">
        <w:rPr>
          <w:rFonts w:cs="Calibri"/>
        </w:rPr>
        <w:t xml:space="preserve">Muhammad Imran, “Sistem Syuro’ dalam Penyelenggaraan Pemerintahan Islam” </w:t>
      </w:r>
      <w:r w:rsidRPr="00B858C1">
        <w:rPr>
          <w:rFonts w:cs="Calibri"/>
          <w:i/>
          <w:iCs/>
        </w:rPr>
        <w:t>IUS</w:t>
      </w:r>
      <w:r w:rsidRPr="00B858C1">
        <w:rPr>
          <w:rFonts w:cs="Calibri"/>
        </w:rPr>
        <w:t xml:space="preserve"> 3, no. 7 (2015): 132.</w:t>
      </w:r>
      <w:r w:rsidRPr="00B858C1">
        <w:fldChar w:fldCharType="end"/>
      </w:r>
    </w:p>
  </w:footnote>
  <w:footnote w:id="28">
    <w:p w:rsidR="00B728F5" w:rsidRDefault="00B728F5" w:rsidP="00BB168B">
      <w:pPr>
        <w:pStyle w:val="FootnoteText"/>
        <w:ind w:firstLine="567"/>
      </w:pPr>
      <w:r>
        <w:rPr>
          <w:rStyle w:val="FootnoteReference"/>
        </w:rPr>
        <w:footnoteRef/>
      </w:r>
      <w:r>
        <w:t xml:space="preserve"> </w:t>
      </w:r>
      <w:r>
        <w:fldChar w:fldCharType="begin"/>
      </w:r>
      <w:r w:rsidR="00B858C1">
        <w:instrText xml:space="preserve"> ADDIN ZOTERO_ITEM CSL_CITATION {"citationID":"FhlqwIcK","properties":{"formattedCitation":"Ahmad bin Abi Bakr al-Qurthuby, {\\i{}Al-Jami\\uc0\\u8217{} li Ahkam al-Qur\\uc0\\u8217{}an wa al-Mubayyinu lima Tadhammanahu min al-Sunnah wa Ayi al-Furqan}, vol. 16 (Beirut: Al-Resalah, 2006), 154.","plainCitation":"Ahmad bin Abi Bakr al-Qurthuby, Al-Jami’ li Ahkam al-Qur’an wa al-Mubayyinu lima Tadhammanahu min al-Sunnah wa Ayi al-Furqan, vol. 16 (Beirut: Al-Resalah, 2006), 154.","noteIndex":27},"citationItems":[{"id":"3Z3COcoj/SiIoZSjd","uris":["http://zotero.org/users/local/RhNr6jQM/items/PIS9869W"],"uri":["http://zotero.org/users/local/RhNr6jQM/items/PIS9869W"],"itemData":{"id":598,"type":"book","title":"Al-Jami' li Ahkam al-Qur'an wa al-Mubayyinu lima Tadhammanahu min al-Sunnah wa Ayi al-Furqan","publisher":"Al-Resalah","publisher-place":"Beirut","volume":"16","event-place":"Beirut","author":[{"family":"Qurthuby","given":"Ahmad bin Abi Bakr","non-dropping-particle":"al-"}],"issued":{"date-parts":[["2006"]]}},"locator":"154"}],"schema":"https://github.com/citation-style-language/schema/raw/master/csl-citation.json"} </w:instrText>
      </w:r>
      <w:r>
        <w:fldChar w:fldCharType="separate"/>
      </w:r>
      <w:r w:rsidRPr="00B728F5">
        <w:rPr>
          <w:rFonts w:ascii="Calibri" w:hAnsi="Calibri" w:cs="Calibri"/>
          <w:szCs w:val="24"/>
        </w:rPr>
        <w:t xml:space="preserve">Ahmad bin Abi Bakr al-Qurthuby, </w:t>
      </w:r>
      <w:r w:rsidRPr="00B728F5">
        <w:rPr>
          <w:rFonts w:ascii="Calibri" w:hAnsi="Calibri" w:cs="Calibri"/>
          <w:i/>
          <w:iCs/>
          <w:szCs w:val="24"/>
        </w:rPr>
        <w:t>Al-Jami’ li Ahkam al-Qur’an wa al-Mubayyinu lima Tadhammanahu min al-Sunnah wa Ayi al-Furqan</w:t>
      </w:r>
      <w:r w:rsidRPr="00B728F5">
        <w:rPr>
          <w:rFonts w:ascii="Calibri" w:hAnsi="Calibri" w:cs="Calibri"/>
          <w:szCs w:val="24"/>
        </w:rPr>
        <w:t>, vol. 16 (Beirut: Al-Resalah, 2006), 154.</w:t>
      </w:r>
      <w:r>
        <w:fldChar w:fldCharType="end"/>
      </w:r>
    </w:p>
  </w:footnote>
  <w:footnote w:id="29">
    <w:p w:rsidR="00E735FB" w:rsidRDefault="00E735FB" w:rsidP="00FE2657">
      <w:pPr>
        <w:pStyle w:val="FootnoteText"/>
        <w:ind w:firstLine="567"/>
      </w:pPr>
      <w:r>
        <w:rPr>
          <w:rStyle w:val="FootnoteReference"/>
        </w:rPr>
        <w:footnoteRef/>
      </w:r>
      <w:r>
        <w:t xml:space="preserve"> </w:t>
      </w:r>
      <w:r>
        <w:fldChar w:fldCharType="begin"/>
      </w:r>
      <w:r w:rsidR="00B858C1">
        <w:instrText xml:space="preserve"> ADDIN ZOTERO_ITEM CSL_CITATION {"citationID":"1WmHmIjL","properties":{"formattedCitation":"Irwanto Sudibyo, \\uc0\\u8220{}Pelayanan Kepemimpinan Pengembalaan Menurut Kisah Para Rasul 20: 17-38,\\uc0\\u8221{} {\\i{}Jurnal Teologi Gracia Deo} Vol. 2, No. 1 (2019): 46.","plainCitation":"Irwanto Sudibyo, “Pelayanan Kepemimpinan Pengembalaan Menurut Kisah Para Rasul 20: 17-38,” Jurnal Teologi Gracia Deo Vol. 2, No. 1 (2019): 46.","noteIndex":28},"citationItems":[{"id":111,"uris":["http://zotero.org/users/local/LNtjL7MI/items/AB5N796L"],"uri":["http://zotero.org/users/local/LNtjL7MI/items/AB5N796L"],"itemData":{"id":111,"type":"article-journal","title":"Pelayanan Kepemimpinan Pengembalaan Menurut Kisah Para Rasul 20: 17-38","container-title":"Jurnal Teologi Gracia Deo","page":"46","volume":"Vol. 2, No. 1","author":[{"family":"Sudibyo","given":"Irwanto"}],"issued":{"date-parts":[["2019"]]}}}],"schema":"https://github.com/citation-style-language/schema/raw/master/csl-citation.json"} </w:instrText>
      </w:r>
      <w:r>
        <w:fldChar w:fldCharType="separate"/>
      </w:r>
      <w:r w:rsidRPr="00E735FB">
        <w:rPr>
          <w:rFonts w:ascii="Calibri" w:hAnsi="Calibri" w:cs="Times New Roman"/>
          <w:szCs w:val="24"/>
        </w:rPr>
        <w:t xml:space="preserve">Irwanto Sudibyo, “Pelayanan Kepemimpinan Pengembalaan Menurut Kisah Para Rasul 20: 17-38,” </w:t>
      </w:r>
      <w:r w:rsidRPr="00E735FB">
        <w:rPr>
          <w:rFonts w:ascii="Calibri" w:hAnsi="Calibri" w:cs="Times New Roman"/>
          <w:i/>
          <w:iCs/>
          <w:szCs w:val="24"/>
        </w:rPr>
        <w:t>Jurnal Teologi Gracia Deo</w:t>
      </w:r>
      <w:r w:rsidRPr="00E735FB">
        <w:rPr>
          <w:rFonts w:ascii="Calibri" w:hAnsi="Calibri" w:cs="Times New Roman"/>
          <w:szCs w:val="24"/>
        </w:rPr>
        <w:t xml:space="preserve"> Vol. 2, No. 1 (2019): 46.</w:t>
      </w:r>
      <w:r>
        <w:fldChar w:fldCharType="end"/>
      </w:r>
    </w:p>
  </w:footnote>
  <w:footnote w:id="30">
    <w:p w:rsidR="00B858C1" w:rsidRDefault="00B858C1" w:rsidP="00B858C1">
      <w:pPr>
        <w:pStyle w:val="FootnoteText"/>
        <w:ind w:firstLine="567"/>
      </w:pPr>
      <w:r>
        <w:rPr>
          <w:rStyle w:val="FootnoteReference"/>
        </w:rPr>
        <w:footnoteRef/>
      </w:r>
      <w:r>
        <w:t xml:space="preserve"> </w:t>
      </w:r>
      <w:r>
        <w:fldChar w:fldCharType="begin"/>
      </w:r>
      <w:r>
        <w:instrText xml:space="preserve"> ADDIN ZOTERO_ITEM CSL_CITATION {"citationID":"VOZ3VsUl","properties":{"formattedCitation":"Christine Fuceria Ginting, \\uc0\\u8220{}Konsep Kepemimpinan Pengembalaan Berdasarkan 1 Timotius dan  Aplikasinya Terhadap Pertumbuhan Rohani Jemaat,\\uc0\\u8221{} {\\i{}PNEUSTOS:  Jurnal Teologi Pantekosta} Vol. 1, No. 1 (t.t.).","plainCitation":"Christine Fuceria Ginting, “Konsep Kepemimpinan Pengembalaan Berdasarkan 1 Timotius dan  Aplikasinya Terhadap Pertumbuhan Rohani Jemaat,” PNEUSTOS:  Jurnal Teologi Pantekosta Vol. 1, No. 1 (t.t.).","noteIndex":29},"citationItems":[{"id":116,"uris":["http://zotero.org/users/local/LNtjL7MI/items/CTYFDKJP"],"uri":["http://zotero.org/users/local/LNtjL7MI/items/CTYFDKJP"],"itemData":{"id":116,"type":"article-journal","title":"Konsep Kepemimpinan Pengembalaan Berdasarkan 1 Timotius dan  Aplikasinya Terhadap Pertumbuhan Rohani Jemaat","container-title":"PNEUSTOS:  Jurnal Teologi Pantekosta","volume":"Vol. 1, No. 1","author":[{"family":"Fuceria Ginting","given":"Christine"}]}}],"schema":"https://github.com/citation-style-language/schema/raw/master/csl-citation.json"} </w:instrText>
      </w:r>
      <w:r>
        <w:fldChar w:fldCharType="separate"/>
      </w:r>
      <w:r w:rsidRPr="00B858C1">
        <w:rPr>
          <w:rFonts w:ascii="Calibri" w:hAnsi="Calibri" w:cs="Times New Roman"/>
          <w:szCs w:val="24"/>
        </w:rPr>
        <w:t xml:space="preserve">Christine Fuceria Ginting, “Konsep Kepemimpinan Pengembalaan Berdasarkan 1 Timotius dan  Aplikasinya Terhadap Pertumbuhan Rohani Jemaat,” </w:t>
      </w:r>
      <w:r w:rsidRPr="00B858C1">
        <w:rPr>
          <w:rFonts w:ascii="Calibri" w:hAnsi="Calibri" w:cs="Times New Roman"/>
          <w:i/>
          <w:iCs/>
          <w:szCs w:val="24"/>
        </w:rPr>
        <w:t>PNEUSTOS:  Jurnal Teologi Pantekosta</w:t>
      </w:r>
      <w:r w:rsidRPr="00B858C1">
        <w:rPr>
          <w:rFonts w:ascii="Calibri" w:hAnsi="Calibri" w:cs="Times New Roman"/>
          <w:szCs w:val="24"/>
        </w:rPr>
        <w:t xml:space="preserve"> Vol. 1, No. 1 (t.t.).</w:t>
      </w:r>
      <w:r>
        <w:fldChar w:fldCharType="end"/>
      </w:r>
    </w:p>
  </w:footnote>
  <w:footnote w:id="31">
    <w:p w:rsidR="002669A8" w:rsidRDefault="002669A8" w:rsidP="002669A8">
      <w:pPr>
        <w:pStyle w:val="FootnoteText"/>
        <w:ind w:firstLine="567"/>
      </w:pPr>
      <w:r>
        <w:rPr>
          <w:rStyle w:val="FootnoteReference"/>
        </w:rPr>
        <w:footnoteRef/>
      </w:r>
      <w:r>
        <w:t xml:space="preserve"> </w:t>
      </w:r>
      <w:r>
        <w:fldChar w:fldCharType="begin"/>
      </w:r>
      <w:r w:rsidR="00B858C1">
        <w:instrText xml:space="preserve"> ADDIN ZOTERO_ITEM CSL_CITATION {"citationID":"Bb9tqxSP","properties":{"formattedCitation":"Maidiantius Tanyid, \\uc0\\u8220{}Kualitas Pemimpin Sebagai Pendidik Dalam Menghadapi Konflik,\\uc0\\u8221{} {\\i{}BIA\\uc0\\u8217{}: Jurnal Teologi dan Pendidikan Kristen Tekstual} Vol. 1, No. 1 (t.t.): 25.","plainCitation":"Maidiantius Tanyid, “Kualitas Pemimpin Sebagai Pendidik Dalam Menghadapi Konflik,” BIA’: Jurnal Teologi dan Pendidikan Kristen Tekstual Vol. 1, No. 1 (t.t.): 25.","noteIndex":30},"citationItems":[{"id":112,"uris":["http://zotero.org/users/local/LNtjL7MI/items/ESHM8YHZ"],"uri":["http://zotero.org/users/local/LNtjL7MI/items/ESHM8YHZ"],"itemData":{"id":112,"type":"article-journal","title":"Kualitas Pemimpin Sebagai Pendidik Dalam Menghadapi Konflik","container-title":"BIA': Jurnal Teologi dan Pendidikan Kristen Tekstual","page":"25","volume":"Vol. 1, No. 1","author":[{"family":"Tanyid","given":"Maidiantius"}]}}],"schema":"https://github.com/citation-style-language/schema/raw/master/csl-citation.json"} </w:instrText>
      </w:r>
      <w:r>
        <w:fldChar w:fldCharType="separate"/>
      </w:r>
      <w:r w:rsidRPr="002669A8">
        <w:rPr>
          <w:rFonts w:ascii="Calibri" w:hAnsi="Calibri" w:cs="Times New Roman"/>
          <w:szCs w:val="24"/>
        </w:rPr>
        <w:t xml:space="preserve">Maidiantius Tanyid, “Kualitas Pemimpin Sebagai Pendidik Dalam Menghadapi Konflik,” </w:t>
      </w:r>
      <w:r w:rsidRPr="002669A8">
        <w:rPr>
          <w:rFonts w:ascii="Calibri" w:hAnsi="Calibri" w:cs="Times New Roman"/>
          <w:i/>
          <w:iCs/>
          <w:szCs w:val="24"/>
        </w:rPr>
        <w:t>BIA’: Jurnal Teologi dan Pendidikan Kristen Tekstual</w:t>
      </w:r>
      <w:r w:rsidRPr="002669A8">
        <w:rPr>
          <w:rFonts w:ascii="Calibri" w:hAnsi="Calibri" w:cs="Times New Roman"/>
          <w:szCs w:val="24"/>
        </w:rPr>
        <w:t xml:space="preserve"> Vol. 1, No. 1 (t.t.): 25.</w:t>
      </w:r>
      <w:r>
        <w:fldChar w:fldCharType="end"/>
      </w:r>
    </w:p>
  </w:footnote>
  <w:footnote w:id="32">
    <w:p w:rsidR="00A065B7" w:rsidRDefault="00A065B7" w:rsidP="00A065B7">
      <w:pPr>
        <w:pStyle w:val="FootnoteText"/>
        <w:ind w:firstLine="567"/>
      </w:pPr>
      <w:r>
        <w:rPr>
          <w:rStyle w:val="FootnoteReference"/>
        </w:rPr>
        <w:footnoteRef/>
      </w:r>
      <w:r>
        <w:t xml:space="preserve"> </w:t>
      </w:r>
      <w:r>
        <w:fldChar w:fldCharType="begin"/>
      </w:r>
      <w:r w:rsidR="00493622">
        <w:instrText xml:space="preserve"> ADDIN ZOTERO_ITEM CSL_CITATION {"citationID":"l8mpJYQs","properties":{"formattedCitation":"Maria Rukku, \\uc0\\u8220{}PEmimpin yang memiliki Integritas Menurut 2 Timotius Pasal 2,\\uc0\\u8221{} t.t.","plainCitation":"Maria Rukku, “PEmimpin yang memiliki Integritas Menurut 2 Timotius Pasal 2,” t.t.","noteIndex":32},"citationItems":[{"id":113,"uris":["http://zotero.org/users/local/LNtjL7MI/items/M58GQNSG"],"uri":["http://zotero.org/users/local/LNtjL7MI/items/M58GQNSG"],"itemData":{"id":113,"type":"article-journal","title":"PEmimpin yang memiliki Integritas Menurut 2 Timotius Pasal 2","author":[{"family":"Rukku","given":"Maria"}]}}],"schema":"https://github.com/citation-style-language/schema/raw/master/csl-citation.json"} </w:instrText>
      </w:r>
      <w:r>
        <w:fldChar w:fldCharType="separate"/>
      </w:r>
      <w:r w:rsidRPr="00A065B7">
        <w:rPr>
          <w:rFonts w:ascii="Calibri" w:hAnsi="Calibri" w:cs="Times New Roman"/>
          <w:szCs w:val="24"/>
        </w:rPr>
        <w:t>Maria Rukku, “PEmimpin yang memiliki Integritas Menurut 2 Timotius Pasal 2,” t.t.</w:t>
      </w:r>
      <w:r>
        <w:fldChar w:fldCharType="end"/>
      </w:r>
    </w:p>
  </w:footnote>
  <w:footnote w:id="33">
    <w:p w:rsidR="00DC1FC2" w:rsidRDefault="00DC1FC2" w:rsidP="00DC1FC2">
      <w:pPr>
        <w:pStyle w:val="FootnoteText"/>
        <w:ind w:firstLine="567"/>
      </w:pPr>
      <w:r>
        <w:rPr>
          <w:rStyle w:val="FootnoteReference"/>
        </w:rPr>
        <w:footnoteRef/>
      </w:r>
      <w:r>
        <w:t xml:space="preserve"> </w:t>
      </w:r>
      <w:r>
        <w:fldChar w:fldCharType="begin"/>
      </w:r>
      <w:r w:rsidR="00493622">
        <w:instrText xml:space="preserve"> ADDIN ZOTERO_ITEM CSL_CITATION {"citationID":"nP2lt1Cu","properties":{"formattedCitation":"Rukku.","plainCitation":"Rukku.","noteIndex":33},"citationItems":[{"id":113,"uris":["http://zotero.org/users/local/LNtjL7MI/items/M58GQNSG"],"uri":["http://zotero.org/users/local/LNtjL7MI/items/M58GQNSG"],"itemData":{"id":113,"type":"article-journal","title":"PEmimpin yang memiliki Integritas Menurut 2 Timotius Pasal 2","author":[{"family":"Rukku","given":"Maria"}]}}],"schema":"https://github.com/citation-style-language/schema/raw/master/csl-citation.json"} </w:instrText>
      </w:r>
      <w:r>
        <w:fldChar w:fldCharType="separate"/>
      </w:r>
      <w:r w:rsidRPr="00DC1FC2">
        <w:rPr>
          <w:rFonts w:ascii="Calibri" w:hAnsi="Calibri"/>
        </w:rPr>
        <w:t>Rukku.</w:t>
      </w:r>
      <w:r>
        <w:fldChar w:fldCharType="end"/>
      </w:r>
      <w:r>
        <w:t xml:space="preserve"> 32.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C3C08"/>
    <w:multiLevelType w:val="hybridMultilevel"/>
    <w:tmpl w:val="B1FCB30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5823380"/>
    <w:multiLevelType w:val="hybridMultilevel"/>
    <w:tmpl w:val="C17A05DE"/>
    <w:lvl w:ilvl="0" w:tplc="7B665666">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E96D5F"/>
    <w:multiLevelType w:val="hybridMultilevel"/>
    <w:tmpl w:val="C8FC06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A041464"/>
    <w:multiLevelType w:val="hybridMultilevel"/>
    <w:tmpl w:val="DEAAA8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F23"/>
    <w:rsid w:val="00002240"/>
    <w:rsid w:val="0000525E"/>
    <w:rsid w:val="00005586"/>
    <w:rsid w:val="00007B4D"/>
    <w:rsid w:val="000113E8"/>
    <w:rsid w:val="000155F7"/>
    <w:rsid w:val="00021A66"/>
    <w:rsid w:val="00022B3E"/>
    <w:rsid w:val="000235EC"/>
    <w:rsid w:val="0002542A"/>
    <w:rsid w:val="00027444"/>
    <w:rsid w:val="0003115C"/>
    <w:rsid w:val="00034841"/>
    <w:rsid w:val="00035FBA"/>
    <w:rsid w:val="00044A52"/>
    <w:rsid w:val="00045061"/>
    <w:rsid w:val="000500B7"/>
    <w:rsid w:val="00050ED8"/>
    <w:rsid w:val="00051320"/>
    <w:rsid w:val="00051463"/>
    <w:rsid w:val="00054772"/>
    <w:rsid w:val="0007056D"/>
    <w:rsid w:val="00075207"/>
    <w:rsid w:val="00075489"/>
    <w:rsid w:val="0007743D"/>
    <w:rsid w:val="00092578"/>
    <w:rsid w:val="00093CD4"/>
    <w:rsid w:val="000A458A"/>
    <w:rsid w:val="000A6C5C"/>
    <w:rsid w:val="000B1609"/>
    <w:rsid w:val="000B5761"/>
    <w:rsid w:val="000B6083"/>
    <w:rsid w:val="000B7CAC"/>
    <w:rsid w:val="000C032C"/>
    <w:rsid w:val="000C237C"/>
    <w:rsid w:val="000C53F2"/>
    <w:rsid w:val="000C617E"/>
    <w:rsid w:val="000C6E81"/>
    <w:rsid w:val="000C7AEB"/>
    <w:rsid w:val="000D29B7"/>
    <w:rsid w:val="000D30A4"/>
    <w:rsid w:val="000D40DA"/>
    <w:rsid w:val="000D608F"/>
    <w:rsid w:val="000E25C9"/>
    <w:rsid w:val="000E648F"/>
    <w:rsid w:val="000F2738"/>
    <w:rsid w:val="00100E40"/>
    <w:rsid w:val="001031DD"/>
    <w:rsid w:val="0010673A"/>
    <w:rsid w:val="00107B30"/>
    <w:rsid w:val="001102E0"/>
    <w:rsid w:val="0011335B"/>
    <w:rsid w:val="001134FA"/>
    <w:rsid w:val="0011663A"/>
    <w:rsid w:val="00121C4C"/>
    <w:rsid w:val="00125EAB"/>
    <w:rsid w:val="00127938"/>
    <w:rsid w:val="00132A74"/>
    <w:rsid w:val="0014113F"/>
    <w:rsid w:val="0014139F"/>
    <w:rsid w:val="00141CC8"/>
    <w:rsid w:val="00145CA8"/>
    <w:rsid w:val="00146480"/>
    <w:rsid w:val="00152257"/>
    <w:rsid w:val="00152667"/>
    <w:rsid w:val="00154092"/>
    <w:rsid w:val="00154D7B"/>
    <w:rsid w:val="00154E29"/>
    <w:rsid w:val="001564A9"/>
    <w:rsid w:val="00156E2A"/>
    <w:rsid w:val="0016044E"/>
    <w:rsid w:val="0016075C"/>
    <w:rsid w:val="001639B3"/>
    <w:rsid w:val="00167722"/>
    <w:rsid w:val="001678F7"/>
    <w:rsid w:val="00170C46"/>
    <w:rsid w:val="00170DAA"/>
    <w:rsid w:val="00170F4B"/>
    <w:rsid w:val="00173083"/>
    <w:rsid w:val="00180165"/>
    <w:rsid w:val="0018047E"/>
    <w:rsid w:val="001815E6"/>
    <w:rsid w:val="00184096"/>
    <w:rsid w:val="00185307"/>
    <w:rsid w:val="00186EE7"/>
    <w:rsid w:val="001877C8"/>
    <w:rsid w:val="00191C3E"/>
    <w:rsid w:val="00192A96"/>
    <w:rsid w:val="00193062"/>
    <w:rsid w:val="00193B56"/>
    <w:rsid w:val="00197503"/>
    <w:rsid w:val="001B2CF7"/>
    <w:rsid w:val="001B6F01"/>
    <w:rsid w:val="001B7FA8"/>
    <w:rsid w:val="001C5FAE"/>
    <w:rsid w:val="001C6DEB"/>
    <w:rsid w:val="001C7E94"/>
    <w:rsid w:val="001D0A6D"/>
    <w:rsid w:val="001D1820"/>
    <w:rsid w:val="001D2D8D"/>
    <w:rsid w:val="001E21A0"/>
    <w:rsid w:val="001E40D5"/>
    <w:rsid w:val="001E4177"/>
    <w:rsid w:val="001E5F3A"/>
    <w:rsid w:val="001F0BEF"/>
    <w:rsid w:val="001F1649"/>
    <w:rsid w:val="001F3952"/>
    <w:rsid w:val="001F5ECE"/>
    <w:rsid w:val="001F6A65"/>
    <w:rsid w:val="002014D5"/>
    <w:rsid w:val="00203997"/>
    <w:rsid w:val="00207D17"/>
    <w:rsid w:val="002113ED"/>
    <w:rsid w:val="002132FB"/>
    <w:rsid w:val="00214727"/>
    <w:rsid w:val="00242357"/>
    <w:rsid w:val="0024552E"/>
    <w:rsid w:val="00246D0B"/>
    <w:rsid w:val="00251BC6"/>
    <w:rsid w:val="00255611"/>
    <w:rsid w:val="00261BCF"/>
    <w:rsid w:val="002640F2"/>
    <w:rsid w:val="002669A8"/>
    <w:rsid w:val="002713D4"/>
    <w:rsid w:val="002724D9"/>
    <w:rsid w:val="00274055"/>
    <w:rsid w:val="002747EE"/>
    <w:rsid w:val="00276E38"/>
    <w:rsid w:val="00277D0D"/>
    <w:rsid w:val="00280E56"/>
    <w:rsid w:val="00283A08"/>
    <w:rsid w:val="00284D69"/>
    <w:rsid w:val="0028528E"/>
    <w:rsid w:val="0029057E"/>
    <w:rsid w:val="00290B21"/>
    <w:rsid w:val="00295E74"/>
    <w:rsid w:val="002A2D8D"/>
    <w:rsid w:val="002A5261"/>
    <w:rsid w:val="002B3088"/>
    <w:rsid w:val="002B6B6F"/>
    <w:rsid w:val="002C1457"/>
    <w:rsid w:val="002C21C9"/>
    <w:rsid w:val="002C5777"/>
    <w:rsid w:val="002C7CEE"/>
    <w:rsid w:val="002C7FAA"/>
    <w:rsid w:val="002D1903"/>
    <w:rsid w:val="002D26CB"/>
    <w:rsid w:val="002D2E1A"/>
    <w:rsid w:val="002D308F"/>
    <w:rsid w:val="002D3A12"/>
    <w:rsid w:val="002D540D"/>
    <w:rsid w:val="002E0664"/>
    <w:rsid w:val="002E4720"/>
    <w:rsid w:val="002E64CD"/>
    <w:rsid w:val="002E6C9E"/>
    <w:rsid w:val="002E6D80"/>
    <w:rsid w:val="002E6F62"/>
    <w:rsid w:val="002F29F0"/>
    <w:rsid w:val="002F3DDC"/>
    <w:rsid w:val="0030011D"/>
    <w:rsid w:val="003019B7"/>
    <w:rsid w:val="00306540"/>
    <w:rsid w:val="00313EB9"/>
    <w:rsid w:val="003226BB"/>
    <w:rsid w:val="00326BC0"/>
    <w:rsid w:val="00335971"/>
    <w:rsid w:val="003362C8"/>
    <w:rsid w:val="00340707"/>
    <w:rsid w:val="00341F35"/>
    <w:rsid w:val="00351095"/>
    <w:rsid w:val="003533D6"/>
    <w:rsid w:val="0036471A"/>
    <w:rsid w:val="00370706"/>
    <w:rsid w:val="0037508C"/>
    <w:rsid w:val="00376682"/>
    <w:rsid w:val="00376BA4"/>
    <w:rsid w:val="00383F7A"/>
    <w:rsid w:val="00387F67"/>
    <w:rsid w:val="00390BC9"/>
    <w:rsid w:val="003912F0"/>
    <w:rsid w:val="00392C09"/>
    <w:rsid w:val="00396D2B"/>
    <w:rsid w:val="00397AB2"/>
    <w:rsid w:val="003A0491"/>
    <w:rsid w:val="003A0EDB"/>
    <w:rsid w:val="003A1773"/>
    <w:rsid w:val="003A4816"/>
    <w:rsid w:val="003B7738"/>
    <w:rsid w:val="003C07E9"/>
    <w:rsid w:val="003C3576"/>
    <w:rsid w:val="003C6250"/>
    <w:rsid w:val="003D0001"/>
    <w:rsid w:val="003D1652"/>
    <w:rsid w:val="003D407C"/>
    <w:rsid w:val="003D50BC"/>
    <w:rsid w:val="003D6479"/>
    <w:rsid w:val="003E3D52"/>
    <w:rsid w:val="003E5D01"/>
    <w:rsid w:val="003F4614"/>
    <w:rsid w:val="00402724"/>
    <w:rsid w:val="00406C19"/>
    <w:rsid w:val="00407544"/>
    <w:rsid w:val="00412622"/>
    <w:rsid w:val="0041707A"/>
    <w:rsid w:val="00417390"/>
    <w:rsid w:val="00426E9D"/>
    <w:rsid w:val="004309FD"/>
    <w:rsid w:val="00431282"/>
    <w:rsid w:val="004357ED"/>
    <w:rsid w:val="004367CD"/>
    <w:rsid w:val="0044291B"/>
    <w:rsid w:val="00442B6B"/>
    <w:rsid w:val="004443C6"/>
    <w:rsid w:val="00445C68"/>
    <w:rsid w:val="004521A4"/>
    <w:rsid w:val="004555F9"/>
    <w:rsid w:val="00457D08"/>
    <w:rsid w:val="00462C5A"/>
    <w:rsid w:val="00463F29"/>
    <w:rsid w:val="00465152"/>
    <w:rsid w:val="00466901"/>
    <w:rsid w:val="00472564"/>
    <w:rsid w:val="00482143"/>
    <w:rsid w:val="00484AC6"/>
    <w:rsid w:val="004879EA"/>
    <w:rsid w:val="00492485"/>
    <w:rsid w:val="00492AC3"/>
    <w:rsid w:val="00493622"/>
    <w:rsid w:val="004A1181"/>
    <w:rsid w:val="004A74B9"/>
    <w:rsid w:val="004B0556"/>
    <w:rsid w:val="004B21BB"/>
    <w:rsid w:val="004B3313"/>
    <w:rsid w:val="004B600B"/>
    <w:rsid w:val="004C3250"/>
    <w:rsid w:val="004D016A"/>
    <w:rsid w:val="004D104D"/>
    <w:rsid w:val="004D2AA6"/>
    <w:rsid w:val="004D3EF0"/>
    <w:rsid w:val="004D51AE"/>
    <w:rsid w:val="004D6D77"/>
    <w:rsid w:val="004E550A"/>
    <w:rsid w:val="004E6E66"/>
    <w:rsid w:val="004E7F82"/>
    <w:rsid w:val="004F1487"/>
    <w:rsid w:val="004F6D7D"/>
    <w:rsid w:val="0050190D"/>
    <w:rsid w:val="00503E69"/>
    <w:rsid w:val="0050687E"/>
    <w:rsid w:val="005127B5"/>
    <w:rsid w:val="00513FCF"/>
    <w:rsid w:val="00514D0D"/>
    <w:rsid w:val="00514DFD"/>
    <w:rsid w:val="0052197B"/>
    <w:rsid w:val="00526E39"/>
    <w:rsid w:val="005346F1"/>
    <w:rsid w:val="00541DA9"/>
    <w:rsid w:val="005519E4"/>
    <w:rsid w:val="005604E2"/>
    <w:rsid w:val="005621FC"/>
    <w:rsid w:val="00562A0D"/>
    <w:rsid w:val="005675CE"/>
    <w:rsid w:val="00572B17"/>
    <w:rsid w:val="00573764"/>
    <w:rsid w:val="0057467C"/>
    <w:rsid w:val="00580709"/>
    <w:rsid w:val="00581B13"/>
    <w:rsid w:val="005841C5"/>
    <w:rsid w:val="005855A3"/>
    <w:rsid w:val="005936C4"/>
    <w:rsid w:val="005947D4"/>
    <w:rsid w:val="005A5394"/>
    <w:rsid w:val="005B33AE"/>
    <w:rsid w:val="005C6030"/>
    <w:rsid w:val="005C6485"/>
    <w:rsid w:val="005C6B29"/>
    <w:rsid w:val="005D1415"/>
    <w:rsid w:val="005D37B6"/>
    <w:rsid w:val="005D5172"/>
    <w:rsid w:val="005E069A"/>
    <w:rsid w:val="005E0A49"/>
    <w:rsid w:val="005E2C8B"/>
    <w:rsid w:val="005E4E88"/>
    <w:rsid w:val="005E5895"/>
    <w:rsid w:val="005E6CE8"/>
    <w:rsid w:val="005E71E0"/>
    <w:rsid w:val="005F29A0"/>
    <w:rsid w:val="005F4190"/>
    <w:rsid w:val="005F67DB"/>
    <w:rsid w:val="00601A87"/>
    <w:rsid w:val="006051AA"/>
    <w:rsid w:val="006063D1"/>
    <w:rsid w:val="00606B66"/>
    <w:rsid w:val="00611053"/>
    <w:rsid w:val="00612244"/>
    <w:rsid w:val="00614D5B"/>
    <w:rsid w:val="00616A44"/>
    <w:rsid w:val="00620BE4"/>
    <w:rsid w:val="006238AB"/>
    <w:rsid w:val="006309B1"/>
    <w:rsid w:val="00633FBC"/>
    <w:rsid w:val="00634AC6"/>
    <w:rsid w:val="00637A58"/>
    <w:rsid w:val="00650C72"/>
    <w:rsid w:val="00652721"/>
    <w:rsid w:val="00652EF3"/>
    <w:rsid w:val="006532F2"/>
    <w:rsid w:val="00655C22"/>
    <w:rsid w:val="00663C88"/>
    <w:rsid w:val="00663CD8"/>
    <w:rsid w:val="006678D5"/>
    <w:rsid w:val="006720CD"/>
    <w:rsid w:val="0067232E"/>
    <w:rsid w:val="00673987"/>
    <w:rsid w:val="0067417F"/>
    <w:rsid w:val="006761CE"/>
    <w:rsid w:val="00681287"/>
    <w:rsid w:val="00681D8F"/>
    <w:rsid w:val="00681FF8"/>
    <w:rsid w:val="006822B0"/>
    <w:rsid w:val="00686C4F"/>
    <w:rsid w:val="00687C52"/>
    <w:rsid w:val="00695926"/>
    <w:rsid w:val="0069598A"/>
    <w:rsid w:val="00696145"/>
    <w:rsid w:val="006A481C"/>
    <w:rsid w:val="006A7A8F"/>
    <w:rsid w:val="006A7CBA"/>
    <w:rsid w:val="006C170D"/>
    <w:rsid w:val="006C2399"/>
    <w:rsid w:val="006E2B63"/>
    <w:rsid w:val="006E5436"/>
    <w:rsid w:val="006E7278"/>
    <w:rsid w:val="006E7B3A"/>
    <w:rsid w:val="006F15C5"/>
    <w:rsid w:val="006F3952"/>
    <w:rsid w:val="006F4894"/>
    <w:rsid w:val="00700B14"/>
    <w:rsid w:val="007127E9"/>
    <w:rsid w:val="007134DB"/>
    <w:rsid w:val="0072138A"/>
    <w:rsid w:val="007222C7"/>
    <w:rsid w:val="007342BF"/>
    <w:rsid w:val="0073444B"/>
    <w:rsid w:val="00735BBE"/>
    <w:rsid w:val="007403B4"/>
    <w:rsid w:val="00741840"/>
    <w:rsid w:val="00743E40"/>
    <w:rsid w:val="00746E53"/>
    <w:rsid w:val="00751568"/>
    <w:rsid w:val="007531DF"/>
    <w:rsid w:val="00753D2B"/>
    <w:rsid w:val="0075467A"/>
    <w:rsid w:val="00755D5B"/>
    <w:rsid w:val="00755E5B"/>
    <w:rsid w:val="00764554"/>
    <w:rsid w:val="00764852"/>
    <w:rsid w:val="00770158"/>
    <w:rsid w:val="00776C7B"/>
    <w:rsid w:val="007802A8"/>
    <w:rsid w:val="00780979"/>
    <w:rsid w:val="0078374F"/>
    <w:rsid w:val="00791859"/>
    <w:rsid w:val="007924AB"/>
    <w:rsid w:val="00792939"/>
    <w:rsid w:val="00794754"/>
    <w:rsid w:val="007A1984"/>
    <w:rsid w:val="007A6D52"/>
    <w:rsid w:val="007B089D"/>
    <w:rsid w:val="007B0C39"/>
    <w:rsid w:val="007B5F0F"/>
    <w:rsid w:val="007B651F"/>
    <w:rsid w:val="007C0AB8"/>
    <w:rsid w:val="007C17C5"/>
    <w:rsid w:val="007C1B0C"/>
    <w:rsid w:val="007C275A"/>
    <w:rsid w:val="007C28E3"/>
    <w:rsid w:val="007C7108"/>
    <w:rsid w:val="007D1A0C"/>
    <w:rsid w:val="007D1DB2"/>
    <w:rsid w:val="007D6C4E"/>
    <w:rsid w:val="007E223F"/>
    <w:rsid w:val="007E2F5C"/>
    <w:rsid w:val="007E3B23"/>
    <w:rsid w:val="007E43C1"/>
    <w:rsid w:val="007F0E63"/>
    <w:rsid w:val="007F20F8"/>
    <w:rsid w:val="007F5EE7"/>
    <w:rsid w:val="00800354"/>
    <w:rsid w:val="00801F61"/>
    <w:rsid w:val="00815B32"/>
    <w:rsid w:val="00815C83"/>
    <w:rsid w:val="0081780C"/>
    <w:rsid w:val="00820AF1"/>
    <w:rsid w:val="00821433"/>
    <w:rsid w:val="008279A3"/>
    <w:rsid w:val="00835547"/>
    <w:rsid w:val="008441A4"/>
    <w:rsid w:val="00847642"/>
    <w:rsid w:val="008513FC"/>
    <w:rsid w:val="00851CEA"/>
    <w:rsid w:val="00861748"/>
    <w:rsid w:val="00861D16"/>
    <w:rsid w:val="00866AF8"/>
    <w:rsid w:val="008700CA"/>
    <w:rsid w:val="00887333"/>
    <w:rsid w:val="0089121D"/>
    <w:rsid w:val="00897772"/>
    <w:rsid w:val="008A061B"/>
    <w:rsid w:val="008A0D61"/>
    <w:rsid w:val="008A27E4"/>
    <w:rsid w:val="008A2892"/>
    <w:rsid w:val="008A39C5"/>
    <w:rsid w:val="008A50F5"/>
    <w:rsid w:val="008A5F0E"/>
    <w:rsid w:val="008A7D3F"/>
    <w:rsid w:val="008B7B1E"/>
    <w:rsid w:val="008C495F"/>
    <w:rsid w:val="008D09EC"/>
    <w:rsid w:val="008D159A"/>
    <w:rsid w:val="008D67C9"/>
    <w:rsid w:val="008E361F"/>
    <w:rsid w:val="008E3D37"/>
    <w:rsid w:val="008E5B73"/>
    <w:rsid w:val="008F1B7D"/>
    <w:rsid w:val="008F2719"/>
    <w:rsid w:val="008F3F88"/>
    <w:rsid w:val="008F75BF"/>
    <w:rsid w:val="008F7997"/>
    <w:rsid w:val="0090018B"/>
    <w:rsid w:val="00901B89"/>
    <w:rsid w:val="009053DB"/>
    <w:rsid w:val="00905B5A"/>
    <w:rsid w:val="00907100"/>
    <w:rsid w:val="009105D3"/>
    <w:rsid w:val="009122C0"/>
    <w:rsid w:val="0091370B"/>
    <w:rsid w:val="00914360"/>
    <w:rsid w:val="00914B7B"/>
    <w:rsid w:val="00916120"/>
    <w:rsid w:val="00921639"/>
    <w:rsid w:val="00921941"/>
    <w:rsid w:val="00922679"/>
    <w:rsid w:val="00927330"/>
    <w:rsid w:val="009367D7"/>
    <w:rsid w:val="009457C2"/>
    <w:rsid w:val="009505A4"/>
    <w:rsid w:val="00956218"/>
    <w:rsid w:val="0095621D"/>
    <w:rsid w:val="009603EF"/>
    <w:rsid w:val="009648B3"/>
    <w:rsid w:val="00964994"/>
    <w:rsid w:val="00966A78"/>
    <w:rsid w:val="009736FA"/>
    <w:rsid w:val="00973B12"/>
    <w:rsid w:val="00981175"/>
    <w:rsid w:val="00984B5A"/>
    <w:rsid w:val="0098745B"/>
    <w:rsid w:val="00990325"/>
    <w:rsid w:val="00990426"/>
    <w:rsid w:val="00994C83"/>
    <w:rsid w:val="00996AA3"/>
    <w:rsid w:val="00997529"/>
    <w:rsid w:val="009A7EC4"/>
    <w:rsid w:val="009B1E5B"/>
    <w:rsid w:val="009B3198"/>
    <w:rsid w:val="009B31A3"/>
    <w:rsid w:val="009B6107"/>
    <w:rsid w:val="009B7032"/>
    <w:rsid w:val="009B7598"/>
    <w:rsid w:val="009C50A0"/>
    <w:rsid w:val="009C55CB"/>
    <w:rsid w:val="009C564E"/>
    <w:rsid w:val="009C63E1"/>
    <w:rsid w:val="009C7D25"/>
    <w:rsid w:val="009D23E4"/>
    <w:rsid w:val="009D57F3"/>
    <w:rsid w:val="009D58BF"/>
    <w:rsid w:val="009E0790"/>
    <w:rsid w:val="009E17D2"/>
    <w:rsid w:val="009E257D"/>
    <w:rsid w:val="009E25A0"/>
    <w:rsid w:val="009E5BCA"/>
    <w:rsid w:val="009E6CD7"/>
    <w:rsid w:val="009F3C6E"/>
    <w:rsid w:val="00A022A4"/>
    <w:rsid w:val="00A02FFC"/>
    <w:rsid w:val="00A031D9"/>
    <w:rsid w:val="00A04056"/>
    <w:rsid w:val="00A065B7"/>
    <w:rsid w:val="00A076EA"/>
    <w:rsid w:val="00A17E35"/>
    <w:rsid w:val="00A21A63"/>
    <w:rsid w:val="00A247F5"/>
    <w:rsid w:val="00A25C31"/>
    <w:rsid w:val="00A26196"/>
    <w:rsid w:val="00A27119"/>
    <w:rsid w:val="00A32286"/>
    <w:rsid w:val="00A33486"/>
    <w:rsid w:val="00A409BC"/>
    <w:rsid w:val="00A4205B"/>
    <w:rsid w:val="00A44468"/>
    <w:rsid w:val="00A46D49"/>
    <w:rsid w:val="00A47768"/>
    <w:rsid w:val="00A47C61"/>
    <w:rsid w:val="00A508CD"/>
    <w:rsid w:val="00A50A22"/>
    <w:rsid w:val="00A537C1"/>
    <w:rsid w:val="00A60E6A"/>
    <w:rsid w:val="00A8739F"/>
    <w:rsid w:val="00A94C84"/>
    <w:rsid w:val="00A95313"/>
    <w:rsid w:val="00A9663F"/>
    <w:rsid w:val="00A96BB7"/>
    <w:rsid w:val="00AA42C6"/>
    <w:rsid w:val="00AA781C"/>
    <w:rsid w:val="00AB3D81"/>
    <w:rsid w:val="00AB43FA"/>
    <w:rsid w:val="00AB76C2"/>
    <w:rsid w:val="00AC11A5"/>
    <w:rsid w:val="00AC1A34"/>
    <w:rsid w:val="00AC251F"/>
    <w:rsid w:val="00AC5848"/>
    <w:rsid w:val="00AC63B5"/>
    <w:rsid w:val="00AD0135"/>
    <w:rsid w:val="00AD2F98"/>
    <w:rsid w:val="00AD3927"/>
    <w:rsid w:val="00AD64AC"/>
    <w:rsid w:val="00AE0729"/>
    <w:rsid w:val="00AE279F"/>
    <w:rsid w:val="00AE5523"/>
    <w:rsid w:val="00AE6E65"/>
    <w:rsid w:val="00AE7E67"/>
    <w:rsid w:val="00AF038A"/>
    <w:rsid w:val="00AF22AC"/>
    <w:rsid w:val="00AF646B"/>
    <w:rsid w:val="00AF65C7"/>
    <w:rsid w:val="00B0033E"/>
    <w:rsid w:val="00B019E6"/>
    <w:rsid w:val="00B074BC"/>
    <w:rsid w:val="00B130CB"/>
    <w:rsid w:val="00B21288"/>
    <w:rsid w:val="00B220DE"/>
    <w:rsid w:val="00B2473B"/>
    <w:rsid w:val="00B3060A"/>
    <w:rsid w:val="00B31B5C"/>
    <w:rsid w:val="00B34B18"/>
    <w:rsid w:val="00B35078"/>
    <w:rsid w:val="00B40231"/>
    <w:rsid w:val="00B40F23"/>
    <w:rsid w:val="00B4113E"/>
    <w:rsid w:val="00B436A9"/>
    <w:rsid w:val="00B44AAF"/>
    <w:rsid w:val="00B5280C"/>
    <w:rsid w:val="00B52DCF"/>
    <w:rsid w:val="00B71959"/>
    <w:rsid w:val="00B7211F"/>
    <w:rsid w:val="00B728F5"/>
    <w:rsid w:val="00B73BE9"/>
    <w:rsid w:val="00B73CA0"/>
    <w:rsid w:val="00B76C43"/>
    <w:rsid w:val="00B77F0E"/>
    <w:rsid w:val="00B8175E"/>
    <w:rsid w:val="00B82ECF"/>
    <w:rsid w:val="00B831B8"/>
    <w:rsid w:val="00B858C1"/>
    <w:rsid w:val="00B86CBF"/>
    <w:rsid w:val="00B879E4"/>
    <w:rsid w:val="00B966CA"/>
    <w:rsid w:val="00BA49E2"/>
    <w:rsid w:val="00BA6099"/>
    <w:rsid w:val="00BB075E"/>
    <w:rsid w:val="00BB168B"/>
    <w:rsid w:val="00BB7603"/>
    <w:rsid w:val="00BC1751"/>
    <w:rsid w:val="00BC1A7C"/>
    <w:rsid w:val="00BC3F68"/>
    <w:rsid w:val="00BC5167"/>
    <w:rsid w:val="00BC70EC"/>
    <w:rsid w:val="00BD4004"/>
    <w:rsid w:val="00BE7E0E"/>
    <w:rsid w:val="00BF1EC1"/>
    <w:rsid w:val="00BF3361"/>
    <w:rsid w:val="00BF450B"/>
    <w:rsid w:val="00BF7E35"/>
    <w:rsid w:val="00C02163"/>
    <w:rsid w:val="00C02BA9"/>
    <w:rsid w:val="00C03A27"/>
    <w:rsid w:val="00C05694"/>
    <w:rsid w:val="00C121D9"/>
    <w:rsid w:val="00C13AAF"/>
    <w:rsid w:val="00C152AF"/>
    <w:rsid w:val="00C15779"/>
    <w:rsid w:val="00C16CB8"/>
    <w:rsid w:val="00C208B7"/>
    <w:rsid w:val="00C22E05"/>
    <w:rsid w:val="00C423F3"/>
    <w:rsid w:val="00C44B22"/>
    <w:rsid w:val="00C51B2E"/>
    <w:rsid w:val="00C53A70"/>
    <w:rsid w:val="00C53EF1"/>
    <w:rsid w:val="00C57C91"/>
    <w:rsid w:val="00C63476"/>
    <w:rsid w:val="00C6675A"/>
    <w:rsid w:val="00C736FF"/>
    <w:rsid w:val="00C77BEB"/>
    <w:rsid w:val="00C86EFF"/>
    <w:rsid w:val="00C90706"/>
    <w:rsid w:val="00C94984"/>
    <w:rsid w:val="00C973AE"/>
    <w:rsid w:val="00CA07D4"/>
    <w:rsid w:val="00CA122D"/>
    <w:rsid w:val="00CA41FE"/>
    <w:rsid w:val="00CA4A4A"/>
    <w:rsid w:val="00CB2AAC"/>
    <w:rsid w:val="00CB3F91"/>
    <w:rsid w:val="00CB622B"/>
    <w:rsid w:val="00CB7DA3"/>
    <w:rsid w:val="00CC61DC"/>
    <w:rsid w:val="00CD019D"/>
    <w:rsid w:val="00CD1F64"/>
    <w:rsid w:val="00CD2504"/>
    <w:rsid w:val="00CD2F8B"/>
    <w:rsid w:val="00CE70B9"/>
    <w:rsid w:val="00CF32C4"/>
    <w:rsid w:val="00CF4008"/>
    <w:rsid w:val="00CF4F75"/>
    <w:rsid w:val="00D01A6F"/>
    <w:rsid w:val="00D077DA"/>
    <w:rsid w:val="00D07B37"/>
    <w:rsid w:val="00D150C0"/>
    <w:rsid w:val="00D17B0E"/>
    <w:rsid w:val="00D17D8D"/>
    <w:rsid w:val="00D207E3"/>
    <w:rsid w:val="00D2168E"/>
    <w:rsid w:val="00D22252"/>
    <w:rsid w:val="00D30E61"/>
    <w:rsid w:val="00D30FB1"/>
    <w:rsid w:val="00D34877"/>
    <w:rsid w:val="00D37094"/>
    <w:rsid w:val="00D401C5"/>
    <w:rsid w:val="00D4227D"/>
    <w:rsid w:val="00D504C2"/>
    <w:rsid w:val="00D66B59"/>
    <w:rsid w:val="00D67A30"/>
    <w:rsid w:val="00D70238"/>
    <w:rsid w:val="00D77F0D"/>
    <w:rsid w:val="00D916D8"/>
    <w:rsid w:val="00D94797"/>
    <w:rsid w:val="00DA10BA"/>
    <w:rsid w:val="00DA1B5F"/>
    <w:rsid w:val="00DA2A4A"/>
    <w:rsid w:val="00DA2EA5"/>
    <w:rsid w:val="00DA3C1D"/>
    <w:rsid w:val="00DA4C23"/>
    <w:rsid w:val="00DA5FC9"/>
    <w:rsid w:val="00DA7D9F"/>
    <w:rsid w:val="00DB0749"/>
    <w:rsid w:val="00DB1DC9"/>
    <w:rsid w:val="00DB44FD"/>
    <w:rsid w:val="00DB4B40"/>
    <w:rsid w:val="00DB62C4"/>
    <w:rsid w:val="00DB76D1"/>
    <w:rsid w:val="00DC1FC2"/>
    <w:rsid w:val="00DD000B"/>
    <w:rsid w:val="00DD1A6A"/>
    <w:rsid w:val="00DE1AFF"/>
    <w:rsid w:val="00DE2533"/>
    <w:rsid w:val="00DF0A5B"/>
    <w:rsid w:val="00DF2AA3"/>
    <w:rsid w:val="00DF40D4"/>
    <w:rsid w:val="00DF5B87"/>
    <w:rsid w:val="00DF6102"/>
    <w:rsid w:val="00DF7D11"/>
    <w:rsid w:val="00E0030A"/>
    <w:rsid w:val="00E044BC"/>
    <w:rsid w:val="00E047C6"/>
    <w:rsid w:val="00E06DF1"/>
    <w:rsid w:val="00E070E0"/>
    <w:rsid w:val="00E15468"/>
    <w:rsid w:val="00E31226"/>
    <w:rsid w:val="00E34009"/>
    <w:rsid w:val="00E35F59"/>
    <w:rsid w:val="00E408D1"/>
    <w:rsid w:val="00E40F92"/>
    <w:rsid w:val="00E42479"/>
    <w:rsid w:val="00E46D37"/>
    <w:rsid w:val="00E51762"/>
    <w:rsid w:val="00E55284"/>
    <w:rsid w:val="00E55F9D"/>
    <w:rsid w:val="00E61DF8"/>
    <w:rsid w:val="00E63F6B"/>
    <w:rsid w:val="00E64158"/>
    <w:rsid w:val="00E6732A"/>
    <w:rsid w:val="00E70F17"/>
    <w:rsid w:val="00E71D6F"/>
    <w:rsid w:val="00E735FB"/>
    <w:rsid w:val="00E8019C"/>
    <w:rsid w:val="00E814EE"/>
    <w:rsid w:val="00E85FD7"/>
    <w:rsid w:val="00E94178"/>
    <w:rsid w:val="00E9637A"/>
    <w:rsid w:val="00EA1D3D"/>
    <w:rsid w:val="00EA3237"/>
    <w:rsid w:val="00EB20AE"/>
    <w:rsid w:val="00EB3216"/>
    <w:rsid w:val="00ED24C0"/>
    <w:rsid w:val="00ED2A78"/>
    <w:rsid w:val="00ED6445"/>
    <w:rsid w:val="00EE12B1"/>
    <w:rsid w:val="00EE543C"/>
    <w:rsid w:val="00EE774B"/>
    <w:rsid w:val="00EF7810"/>
    <w:rsid w:val="00F06D00"/>
    <w:rsid w:val="00F1580A"/>
    <w:rsid w:val="00F219FF"/>
    <w:rsid w:val="00F22FFD"/>
    <w:rsid w:val="00F3075A"/>
    <w:rsid w:val="00F32A25"/>
    <w:rsid w:val="00F330C4"/>
    <w:rsid w:val="00F35C57"/>
    <w:rsid w:val="00F35D4B"/>
    <w:rsid w:val="00F400DD"/>
    <w:rsid w:val="00F56C65"/>
    <w:rsid w:val="00F60C09"/>
    <w:rsid w:val="00F61372"/>
    <w:rsid w:val="00F63C2C"/>
    <w:rsid w:val="00F71085"/>
    <w:rsid w:val="00F72F32"/>
    <w:rsid w:val="00F7369F"/>
    <w:rsid w:val="00F74224"/>
    <w:rsid w:val="00F75CC9"/>
    <w:rsid w:val="00F80F07"/>
    <w:rsid w:val="00F81C31"/>
    <w:rsid w:val="00F839AE"/>
    <w:rsid w:val="00F8717D"/>
    <w:rsid w:val="00F90A8F"/>
    <w:rsid w:val="00F918C3"/>
    <w:rsid w:val="00F9226C"/>
    <w:rsid w:val="00F9308A"/>
    <w:rsid w:val="00F95881"/>
    <w:rsid w:val="00FA534A"/>
    <w:rsid w:val="00FA6A72"/>
    <w:rsid w:val="00FB4594"/>
    <w:rsid w:val="00FB5184"/>
    <w:rsid w:val="00FB6E34"/>
    <w:rsid w:val="00FB758D"/>
    <w:rsid w:val="00FC0BB7"/>
    <w:rsid w:val="00FC2109"/>
    <w:rsid w:val="00FD072B"/>
    <w:rsid w:val="00FD0742"/>
    <w:rsid w:val="00FD21AC"/>
    <w:rsid w:val="00FD2897"/>
    <w:rsid w:val="00FD78D1"/>
    <w:rsid w:val="00FD7B60"/>
    <w:rsid w:val="00FE0236"/>
    <w:rsid w:val="00FE17D6"/>
    <w:rsid w:val="00FE2657"/>
    <w:rsid w:val="00FE59B1"/>
    <w:rsid w:val="00FF0E2C"/>
    <w:rsid w:val="00FF16B5"/>
    <w:rsid w:val="00FF2972"/>
    <w:rsid w:val="00FF47C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2B1"/>
    <w:pPr>
      <w:ind w:left="720"/>
      <w:contextualSpacing/>
    </w:pPr>
  </w:style>
  <w:style w:type="paragraph" w:styleId="FootnoteText">
    <w:name w:val="footnote text"/>
    <w:basedOn w:val="Normal"/>
    <w:link w:val="FootnoteTextChar"/>
    <w:uiPriority w:val="99"/>
    <w:semiHidden/>
    <w:unhideWhenUsed/>
    <w:rsid w:val="00741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840"/>
    <w:rPr>
      <w:sz w:val="20"/>
      <w:szCs w:val="20"/>
    </w:rPr>
  </w:style>
  <w:style w:type="character" w:styleId="FootnoteReference">
    <w:name w:val="footnote reference"/>
    <w:basedOn w:val="DefaultParagraphFont"/>
    <w:uiPriority w:val="99"/>
    <w:semiHidden/>
    <w:unhideWhenUsed/>
    <w:rsid w:val="00741840"/>
    <w:rPr>
      <w:vertAlign w:val="superscript"/>
    </w:rPr>
  </w:style>
  <w:style w:type="paragraph" w:styleId="Header">
    <w:name w:val="header"/>
    <w:basedOn w:val="Normal"/>
    <w:link w:val="HeaderChar"/>
    <w:uiPriority w:val="99"/>
    <w:unhideWhenUsed/>
    <w:rsid w:val="00973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FA"/>
  </w:style>
  <w:style w:type="paragraph" w:styleId="Footer">
    <w:name w:val="footer"/>
    <w:basedOn w:val="Normal"/>
    <w:link w:val="FooterChar"/>
    <w:uiPriority w:val="99"/>
    <w:unhideWhenUsed/>
    <w:rsid w:val="00973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FA"/>
  </w:style>
  <w:style w:type="character" w:customStyle="1" w:styleId="Heading1Char">
    <w:name w:val="Heading 1 Char"/>
    <w:basedOn w:val="DefaultParagraphFont"/>
    <w:link w:val="Heading1"/>
    <w:uiPriority w:val="9"/>
    <w:rsid w:val="00927330"/>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1815E6"/>
    <w:pPr>
      <w:spacing w:after="0" w:line="240" w:lineRule="auto"/>
      <w:ind w:left="720" w:hanging="720"/>
    </w:pPr>
  </w:style>
  <w:style w:type="character" w:styleId="EndnoteReference">
    <w:name w:val="endnote reference"/>
    <w:basedOn w:val="DefaultParagraphFont"/>
    <w:uiPriority w:val="99"/>
    <w:semiHidden/>
    <w:unhideWhenUsed/>
    <w:rsid w:val="006063D1"/>
    <w:rPr>
      <w:vertAlign w:val="superscript"/>
    </w:rPr>
  </w:style>
  <w:style w:type="character" w:styleId="Hyperlink">
    <w:name w:val="Hyperlink"/>
    <w:basedOn w:val="DefaultParagraphFont"/>
    <w:uiPriority w:val="99"/>
    <w:unhideWhenUsed/>
    <w:rsid w:val="00B4113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73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2B1"/>
    <w:pPr>
      <w:ind w:left="720"/>
      <w:contextualSpacing/>
    </w:pPr>
  </w:style>
  <w:style w:type="paragraph" w:styleId="FootnoteText">
    <w:name w:val="footnote text"/>
    <w:basedOn w:val="Normal"/>
    <w:link w:val="FootnoteTextChar"/>
    <w:uiPriority w:val="99"/>
    <w:semiHidden/>
    <w:unhideWhenUsed/>
    <w:rsid w:val="00741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1840"/>
    <w:rPr>
      <w:sz w:val="20"/>
      <w:szCs w:val="20"/>
    </w:rPr>
  </w:style>
  <w:style w:type="character" w:styleId="FootnoteReference">
    <w:name w:val="footnote reference"/>
    <w:basedOn w:val="DefaultParagraphFont"/>
    <w:uiPriority w:val="99"/>
    <w:semiHidden/>
    <w:unhideWhenUsed/>
    <w:rsid w:val="00741840"/>
    <w:rPr>
      <w:vertAlign w:val="superscript"/>
    </w:rPr>
  </w:style>
  <w:style w:type="paragraph" w:styleId="Header">
    <w:name w:val="header"/>
    <w:basedOn w:val="Normal"/>
    <w:link w:val="HeaderChar"/>
    <w:uiPriority w:val="99"/>
    <w:unhideWhenUsed/>
    <w:rsid w:val="00973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FA"/>
  </w:style>
  <w:style w:type="paragraph" w:styleId="Footer">
    <w:name w:val="footer"/>
    <w:basedOn w:val="Normal"/>
    <w:link w:val="FooterChar"/>
    <w:uiPriority w:val="99"/>
    <w:unhideWhenUsed/>
    <w:rsid w:val="00973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FA"/>
  </w:style>
  <w:style w:type="character" w:customStyle="1" w:styleId="Heading1Char">
    <w:name w:val="Heading 1 Char"/>
    <w:basedOn w:val="DefaultParagraphFont"/>
    <w:link w:val="Heading1"/>
    <w:uiPriority w:val="9"/>
    <w:rsid w:val="00927330"/>
    <w:rPr>
      <w:rFonts w:asciiTheme="majorHAnsi" w:eastAsiaTheme="majorEastAsia" w:hAnsiTheme="majorHAnsi" w:cstheme="majorBidi"/>
      <w:b/>
      <w:bCs/>
      <w:color w:val="365F91" w:themeColor="accent1" w:themeShade="BF"/>
      <w:sz w:val="28"/>
      <w:szCs w:val="28"/>
    </w:rPr>
  </w:style>
  <w:style w:type="paragraph" w:styleId="Bibliography">
    <w:name w:val="Bibliography"/>
    <w:basedOn w:val="Normal"/>
    <w:next w:val="Normal"/>
    <w:uiPriority w:val="37"/>
    <w:unhideWhenUsed/>
    <w:rsid w:val="001815E6"/>
    <w:pPr>
      <w:spacing w:after="0" w:line="240" w:lineRule="auto"/>
      <w:ind w:left="720" w:hanging="720"/>
    </w:pPr>
  </w:style>
  <w:style w:type="character" w:styleId="EndnoteReference">
    <w:name w:val="endnote reference"/>
    <w:basedOn w:val="DefaultParagraphFont"/>
    <w:uiPriority w:val="99"/>
    <w:semiHidden/>
    <w:unhideWhenUsed/>
    <w:rsid w:val="006063D1"/>
    <w:rPr>
      <w:vertAlign w:val="superscript"/>
    </w:rPr>
  </w:style>
  <w:style w:type="character" w:styleId="Hyperlink">
    <w:name w:val="Hyperlink"/>
    <w:basedOn w:val="DefaultParagraphFont"/>
    <w:uiPriority w:val="99"/>
    <w:unhideWhenUsed/>
    <w:rsid w:val="00B411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ulasari6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E8EA1-EDE6-479C-B2D5-DF1B1D1B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E5-411</cp:lastModifiedBy>
  <cp:revision>2</cp:revision>
  <cp:lastPrinted>2019-12-23T02:55:00Z</cp:lastPrinted>
  <dcterms:created xsi:type="dcterms:W3CDTF">2020-07-29T04:46:00Z</dcterms:created>
  <dcterms:modified xsi:type="dcterms:W3CDTF">2020-07-29T04:46:00Z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id="3Z3COcoj"/&gt;&lt;style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